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aseHeader"/>
      </w:pPr>
      <w:r>
        <w:t xml:space="preserve">BUSINESS SCHOOL CASE STUDY</w:t>
      </w:r>
    </w:p>
    <w:p>
      <w:pPr>
        <w:pStyle w:val="CaseHeader"/>
      </w:pPr>
      <w:r>
        <w:t xml:space="preserve">Technology &amp; Operations Management</w:t>
      </w:r>
    </w:p>
    <w:p>
      <w:pPr>
        <w:spacing w:after="400"/>
      </w:pPr>
      <w:r>
        <w:rPr>
          <w:color w:val="CCCCCC"/>
          <w:sz w:val="16"/>
          <w:szCs w:val="16"/>
        </w:rPr>
        <w:t xml:space="preserve">────────────────────────────────────────────────────────────────────────────────</w:t>
      </w:r>
    </w:p>
    <w:p>
      <w:pPr>
        <w:pStyle w:val="Title"/>
      </w:pPr>
      <w:r>
        <w:t xml:space="preserve">ShieldTech India: Building the R&amp;D Portfolio</w:t>
      </w:r>
    </w:p>
    <w:p>
      <w:pPr>
        <w:spacing w:after="400"/>
      </w:pPr>
      <w:r>
        <w:rPr>
          <w:rFonts w:ascii="Georgia" w:cs="Georgia" w:eastAsia="Georgia" w:hAnsi="Georgia"/>
          <w:i/>
          <w:iCs/>
          <w:color w:val="666666"/>
          <w:sz w:val="18"/>
          <w:szCs w:val="18"/>
        </w:rPr>
        <w:t xml:space="preserve">Prepared for classroom discussion. This case was developed with assistance from AI.</w:t>
      </w:r>
    </w:p>
    <w:p>
      <w:pPr>
        <w:pStyle w:val="BlockQuote"/>
      </w:pPr>
      <w:r>
        <w:t xml:space="preserve">"We've been good at making products. Now we need to get good at choosing which products to make."</w:t>
      </w:r>
    </w:p>
    <w:p>
      <w:pPr>
        <w:spacing w:after="300"/>
        <w:ind w:right="720"/>
        <w:jc w:val="right"/>
      </w:pPr>
      <w:r>
        <w:rPr>
          <w:rFonts w:ascii="Georgia" w:cs="Georgia" w:eastAsia="Georgia" w:hAnsi="Georgia"/>
          <w:sz w:val="20"/>
          <w:szCs w:val="20"/>
        </w:rPr>
        <w:t xml:space="preserve">— Meera Venkataraman, CEO, ShieldTech India</w:t>
      </w:r>
    </w:p>
    <w:p>
      <w:pPr>
        <w:pStyle w:val="Heading1"/>
      </w:pPr>
      <w:r>
        <w:t xml:space="preserve">The Appointment</w:t>
      </w:r>
    </w:p>
    <w:p>
      <w:pPr>
        <w:spacing w:after="200"/>
      </w:pPr>
      <w:r>
        <w:t xml:space="preserve">In March 2024, Meera Venkataraman faced a decision that would shape ShieldTech India's future. The company's previous Head of R&amp;D had just resigned after a string of disappointing product launches—three major projects cancelled, two others delayed by eighteen months, and a flagship AI initiative that had consumed ₹80 crore before being quietly shelved. The board was restless. Investors were asking pointed questions about innovation capability. And competitors were gaining ground.</w:t>
      </w:r>
    </w:p>
    <w:p>
      <w:pPr>
        <w:spacing w:after="200"/>
      </w:pPr>
      <w:r>
        <w:t xml:space="preserve">Meera had built ShieldTech from a two-person startup in a Bangalore apartment to India's third-largest home security company. She understood products, markets, and execution. But she also knew that the company's historic strength—a bias toward action, a willingness to try anything—had become a liability. ShieldTech's R&amp;D portfolio had grown organically, without clear strategic logic. Projects competed for resources based on who shouted loudest. Kill decisions came too late, if at all.</w:t>
      </w:r>
    </w:p>
    <w:p>
      <w:pPr>
        <w:spacing w:after="200"/>
      </w:pPr>
      <w:r>
        <w:t xml:space="preserve">"We need someone who can impose discipline without killing creativity," Meera told her executive team. "Someone who understands that saying 'no' to good ideas is sometimes the most important thing a leader can do."</w:t>
      </w:r>
    </w:p>
    <w:p>
      <w:pPr>
        <w:spacing w:after="200"/>
      </w:pPr>
      <w:r>
        <w:t xml:space="preserve">She had found her candidate. Now it was time to hand over the keys to the R&amp;D function—and hope the new leader could transform how ShieldTech innovated.</w:t>
      </w:r>
    </w:p>
    <w:p>
      <w:pPr>
        <w:pStyle w:val="Heading1"/>
      </w:pPr>
      <w:r>
        <w:t xml:space="preserve">Company Background</w:t>
      </w:r>
    </w:p>
    <w:p>
      <w:pPr>
        <w:pStyle w:val="Heading2"/>
      </w:pPr>
      <w:r>
        <w:t xml:space="preserve">Founding and Early Years (2012-2016)</w:t>
      </w:r>
    </w:p>
    <w:p>
      <w:pPr>
        <w:spacing w:after="200"/>
      </w:pPr>
      <w:r>
        <w:t xml:space="preserve">Meera Venkataraman and Arjun Khanna founded ShieldTech in 2012 with ₹30 lakh ($36,000) and a simple conviction: every Indian family deserved to feel safe at home, not just the wealthy. At the time, home security in India was a fragmented market dominated by expensive imported systems and unreliable local installers. The average installation cost ₹2-3 lakh—well beyond the reach of India's emerging middle class.</w:t>
      </w:r>
    </w:p>
    <w:p>
      <w:pPr>
        <w:spacing w:after="200"/>
      </w:pPr>
      <w:r>
        <w:t xml:space="preserve">Their first product was a motion sensor that cost one-tenth of the competition. It wasn't sophisticated, but it worked. More importantly, it was </w:t>
      </w:r>
      <w:r>
        <w:rPr>
          <w:i/>
          <w:iCs/>
        </w:rPr>
        <w:t xml:space="preserve">affordable</w:t>
      </w:r>
      <w:r>
        <w:t xml:space="preserve">. Within eighteen months, ShieldTech had sold 50,000 units through a network of local electricians and hardware stores.</w:t>
      </w:r>
    </w:p>
    <w:p>
      <w:pPr>
        <w:spacing w:after="200"/>
      </w:pPr>
      <w:r>
        <w:t xml:space="preserve">The founders made an early decision that would define the company's DNA: they would design for India, not adapt Western products. This meant accounting for power fluctuations, monsoon humidity, dust, and—crucially—price sensitivity. It also meant building local manufacturing capability, which proved invaluable when supply chain disruptions hit competitors.</w:t>
      </w:r>
    </w:p>
    <w:p>
      <w:pPr>
        <w:pStyle w:val="Heading2"/>
      </w:pPr>
      <w:r>
        <w:t xml:space="preserve">Growth and Crisis (2017-2020)</w:t>
      </w:r>
    </w:p>
    <w:p>
      <w:pPr>
        <w:spacing w:after="200"/>
      </w:pPr>
      <w:r>
        <w:t xml:space="preserve">In 2017, Sequoia India led a $45 million Series B round, validating ShieldTech's model. The capital fueled aggressive expansion: the "SmartGuard" connected product line launched, operations expanded to eight states, and headcount crossed 100 employees. Revenue grew 180% year-over-year.</w:t>
      </w:r>
    </w:p>
    <w:p>
      <w:pPr>
        <w:spacing w:after="200"/>
      </w:pPr>
      <w:r>
        <w:t xml:space="preserve">Then came 2019. A key component supplier—responsible for 60% of ShieldTech's sensor modules—declared bankruptcy, leaving the company with three weeks of inventory and orders for 200,000 units. Meera called it "the crucible." For three months, the leadership team worked eighteen-hour days, qualifying alternative suppliers, redesigning products on the fly, and personally visiting customers to explain delays. The company survived, barely. But the experience left scars—and lessons.</w:t>
      </w:r>
    </w:p>
    <w:p>
      <w:pPr>
        <w:spacing w:after="200"/>
      </w:pPr>
      <w:r>
        <w:t xml:space="preserve">"We learned that growth without resilience is just building a bigger house of cards," Meera later reflected. "After 2019, we became obsessive about supply chain diversification, about building buffers, about scenario planning. But honestly? We over-corrected. We became too cautious. And that caution crept into R&amp;D."</w:t>
      </w:r>
    </w:p>
    <w:p>
      <w:pPr>
        <w:pStyle w:val="Heading2"/>
      </w:pPr>
      <w:r>
        <w:t xml:space="preserve">The Present Day (2024)</w:t>
      </w:r>
    </w:p>
    <w:p>
      <w:pPr>
        <w:spacing w:after="200"/>
      </w:pPr>
      <w:r>
        <w:t xml:space="preserve">By early 2024, ShieldTech employed 2,400 people across twelve offices in India. The company held the #3 position in India's home security market, behind Godrej (a diversified conglomerate) and CP Plus (focused on surveillance cameras). Revenue had reached ₹1,200 crore ($150 million), with operating margins of 12%.</w:t>
      </w:r>
    </w:p>
    <w:p>
      <w:pPr>
        <w:spacing w:after="200"/>
      </w:pPr>
      <w:r>
        <w:t xml:space="preserve">The R&amp;D function commanded a budget of ₹240 crore ($30 million) annually—approximately 20% of revenue, high by industry standards but reflecting the board's stated commitment to innovation-led growth. Yet results had been mixed. Of the 28 major projects initiated over the previous three years, only 9 had reached successful commercialization. The company's product portfolio had grown complex, with over 60 SKUs, many cannibalizing each other.</w:t>
      </w:r>
    </w:p>
    <w:p>
      <w:pPr>
        <w:pStyle w:val="Heading1"/>
      </w:pPr>
      <w:r>
        <w:t xml:space="preserve">The Indian Security Market</w:t>
      </w:r>
    </w:p>
    <w:p>
      <w:pPr>
        <w:spacing w:after="200"/>
      </w:pPr>
      <w:r>
        <w:t xml:space="preserve">India's electronic security market was valued at approximately $4.5 billion in 2024, growing at 15-18% annually. Several structural factors drove this growth:</w:t>
      </w:r>
    </w:p>
    <w:p>
      <w:pPr>
        <w:pStyle w:val="ListParagraph"/>
        <w:numPr>
          <w:ilvl w:val="0"/>
          <w:numId w:val="2"/>
        </w:numPr>
      </w:pPr>
      <w:r>
        <w:rPr>
          <w:b/>
          <w:bCs/>
        </w:rPr>
        <w:t xml:space="preserve">Rising middle class: </w:t>
      </w:r>
      <w:r>
        <w:t xml:space="preserve">An estimated 300 million Indians had reached household income levels where security systems became affordable priorities.</w:t>
      </w:r>
    </w:p>
    <w:p>
      <w:pPr>
        <w:pStyle w:val="ListParagraph"/>
        <w:numPr>
          <w:ilvl w:val="0"/>
          <w:numId w:val="2"/>
        </w:numPr>
      </w:pPr>
      <w:r>
        <w:rPr>
          <w:b/>
          <w:bCs/>
        </w:rPr>
        <w:t xml:space="preserve">Urbanization: </w:t>
      </w:r>
      <w:r>
        <w:t xml:space="preserve">India's urban population was projected to reach 600 million by 2031, driving demand for apartment and gated community security.</w:t>
      </w:r>
    </w:p>
    <w:p>
      <w:pPr>
        <w:pStyle w:val="ListParagraph"/>
        <w:numPr>
          <w:ilvl w:val="0"/>
          <w:numId w:val="2"/>
        </w:numPr>
      </w:pPr>
      <w:r>
        <w:rPr>
          <w:b/>
          <w:bCs/>
        </w:rPr>
        <w:t xml:space="preserve">Crime awareness: </w:t>
      </w:r>
      <w:r>
        <w:t xml:space="preserve">Social media and 24-hour news cycles had heightened awareness of property crimes, driving demand for prevention.</w:t>
      </w:r>
    </w:p>
    <w:p>
      <w:pPr>
        <w:pStyle w:val="ListParagraph"/>
        <w:numPr>
          <w:ilvl w:val="0"/>
          <w:numId w:val="2"/>
        </w:numPr>
      </w:pPr>
      <w:r>
        <w:rPr>
          <w:b/>
          <w:bCs/>
        </w:rPr>
        <w:t xml:space="preserve">Smartphone penetration: </w:t>
      </w:r>
      <w:r>
        <w:t xml:space="preserve">With 750 million smartphone users, connected security systems had reached mass-market viability.</w:t>
      </w:r>
    </w:p>
    <w:p>
      <w:pPr>
        <w:pStyle w:val="ListParagraph"/>
        <w:numPr>
          <w:ilvl w:val="0"/>
          <w:numId w:val="2"/>
        </w:numPr>
        <w:spacing w:after="200"/>
      </w:pPr>
      <w:r>
        <w:rPr>
          <w:b/>
          <w:bCs/>
        </w:rPr>
        <w:t xml:space="preserve">Infrastructure improvement: </w:t>
      </w:r>
      <w:r>
        <w:t xml:space="preserve">Reliable internet connectivity was spreading to Tier 2 and Tier 3 cities, enabling cloud-based security services.</w:t>
      </w:r>
    </w:p>
    <w:p>
      <w:pPr>
        <w:spacing w:after="200"/>
      </w:pPr>
      <w:r>
        <w:t xml:space="preserve">The competitive landscape was evolving rapidly. Chinese manufacturers—particularly Hikvision and Dahua—had captured significant market share in the value segment. Global players like Honeywell and Johnson Controls targeted the premium enterprise market. Indian competitors ranged from established conglomerates (Godrej, Tata) to focused players (CP Plus, Zicom). New entrants from adjacent categories—smart home companies, telecom operators, even e-commerce platforms—were exploring security offerings.</w:t>
      </w:r>
    </w:p>
    <w:p>
      <w:pPr>
        <w:spacing w:after="200"/>
      </w:pPr>
      <w:r>
        <w:t xml:space="preserve">Analysts identified several trends reshaping the industry. First, the shift from </w:t>
      </w:r>
      <w:r>
        <w:rPr>
          <w:i/>
          <w:iCs/>
        </w:rPr>
        <w:t xml:space="preserve">hardware to services</w:t>
      </w:r>
      <w:r>
        <w:t xml:space="preserve">: customers increasingly expected not just equipment but monitoring, response, and maintenance—creating recurring revenue opportunities but also raising the bar for execution. Second, the </w:t>
      </w:r>
      <w:r>
        <w:rPr>
          <w:i/>
          <w:iCs/>
        </w:rPr>
        <w:t xml:space="preserve">AI revolution</w:t>
      </w:r>
      <w:r>
        <w:t xml:space="preserve">: machine learning was transforming video surveillance from passive recording to active threat detection, but required substantial R&amp;D investment and talent. Third, </w:t>
      </w:r>
      <w:r>
        <w:rPr>
          <w:i/>
          <w:iCs/>
        </w:rPr>
        <w:t xml:space="preserve">platformization</w:t>
      </w:r>
      <w:r>
        <w:t xml:space="preserve">: customers wanted security systems that integrated with broader smart home ecosystems, forcing companies to choose between proprietary approaches and open standards.</w:t>
      </w:r>
    </w:p>
    <w:p>
      <w:pPr>
        <w:pStyle w:val="Heading1"/>
      </w:pPr>
      <w:r>
        <w:t xml:space="preserve">Strategic Priorities</w:t>
      </w:r>
    </w:p>
    <w:p>
      <w:pPr>
        <w:spacing w:after="200"/>
      </w:pPr>
      <w:r>
        <w:t xml:space="preserve">ShieldTech's board had articulated four strategic priorities for the 2024-2026 planning period. These priorities were intended to guide resource allocation across the company—including R&amp;D investment decisions.</w:t>
      </w:r>
    </w:p>
    <w:p>
      <w:pPr>
        <w:pStyle w:val="Heading2"/>
      </w:pPr>
      <w:r>
        <w:t xml:space="preserve">1. Defend Metro Market Leadership</w:t>
      </w:r>
    </w:p>
    <w:p>
      <w:pPr>
        <w:spacing w:after="200"/>
      </w:pPr>
      <w:r>
        <w:t xml:space="preserve">In Mumbai, Delhi NCR, Bangalore, Chennai, and Hyderabad, ShieldTech had built strong brand recognition and distribution networks. These markets accounted for 55% of revenue but faced intensifying competition. Premium players were moving down-market; value players were moving up. ShieldTech needed to defend its position through product innovation, service quality, and brand investment.</w:t>
      </w:r>
    </w:p>
    <w:p>
      <w:pPr>
        <w:pStyle w:val="Heading2"/>
      </w:pPr>
      <w:r>
        <w:t xml:space="preserve">2. Tier 2/3 City Expansion</w:t>
      </w:r>
    </w:p>
    <w:p>
      <w:pPr>
        <w:spacing w:after="200"/>
      </w:pPr>
      <w:r>
        <w:t xml:space="preserve">India's next wave of security demand would come from smaller cities: Jaipur, Lucknow, Kochi, Chandigarh, Indore. These markets had different characteristics—more price-sensitive customers, less reliable infrastructure, different installation and service requirements. ShieldTech needed products and go-to-market approaches designed for these contexts, not simply cheaper versions of metro offerings.</w:t>
      </w:r>
    </w:p>
    <w:p>
      <w:pPr>
        <w:pStyle w:val="Heading2"/>
      </w:pPr>
      <w:r>
        <w:t xml:space="preserve">3. Recurring Revenue Growth</w:t>
      </w:r>
    </w:p>
    <w:p>
      <w:pPr>
        <w:spacing w:after="200"/>
      </w:pPr>
      <w:r>
        <w:t xml:space="preserve">Hardware margins were under pressure industry-wide. The path to sustainable profitability ran through services: monitoring subscriptions, cloud storage, maintenance contracts, premium features. ShieldTech's current service attach rate was 18%—well below the 40-50% achieved by leading global players. Closing this gap required both product changes (designing for service attachment) and business model innovation.</w:t>
      </w:r>
    </w:p>
    <w:p>
      <w:pPr>
        <w:pStyle w:val="Heading2"/>
      </w:pPr>
      <w:r>
        <w:t xml:space="preserve">4. AI-First Product Development</w:t>
      </w:r>
    </w:p>
    <w:p>
      <w:pPr>
        <w:spacing w:after="200"/>
      </w:pPr>
      <w:r>
        <w:t xml:space="preserve">Artificial intelligence was transforming security from reactive to proactive. Computer vision could detect intruders before they struck. Anomaly detection could identify unusual patterns. Natural language interfaces could make systems accessible to non-technical users. ShieldTech had built a small AI team but had yet to ship a breakthrough AI-native product. The board wanted this to change—without betting the company on unproven technology.</w:t>
      </w:r>
    </w:p>
    <w:p>
      <w:pPr>
        <w:pStyle w:val="Heading1"/>
      </w:pPr>
      <w:r>
        <w:t xml:space="preserve">The R&amp;D Challenge</w:t>
      </w:r>
    </w:p>
    <w:p>
      <w:pPr>
        <w:spacing w:after="200"/>
      </w:pPr>
      <w:r>
        <w:t xml:space="preserve">ShieldTech's R&amp;D organization faced a classic portfolio management dilemma: how to allocate limited resources across opportunities that varied in risk, return, timing, and strategic alignment.</w:t>
      </w:r>
    </w:p>
    <w:p>
      <w:pPr>
        <w:spacing w:after="200"/>
      </w:pPr>
      <w:r>
        <w:t xml:space="preserve">The annual R&amp;D budget of ₹240 crore ($30 million) might sound generous, but demand always exceeded supply. In any given year, the company received 40-50 serious project proposals from product managers, engineers, and business unit leaders. Each proposal had its advocates; each addressed a real market opportunity. Saying "yes" to everything was impossible. Saying "no" to everything would be organizational suicide. The question was </w:t>
      </w:r>
      <w:r>
        <w:rPr>
          <w:i/>
          <w:iCs/>
        </w:rPr>
        <w:t xml:space="preserve">which</w:t>
      </w:r>
      <w:r>
        <w:t xml:space="preserve"> projects to pursue—and how to manage them once underway.</w:t>
      </w:r>
    </w:p>
    <w:p>
      <w:pPr>
        <w:spacing w:after="200"/>
      </w:pPr>
      <w:r>
        <w:t xml:space="preserve">Historical analysis revealed several patterns in ShieldTech's R&amp;D performance:</w:t>
      </w:r>
    </w:p>
    <w:p>
      <w:pPr>
        <w:pStyle w:val="ListParagraph"/>
        <w:numPr>
          <w:ilvl w:val="0"/>
          <w:numId w:val="2"/>
        </w:numPr>
      </w:pPr>
      <w:r>
        <w:rPr>
          <w:b/>
          <w:bCs/>
        </w:rPr>
        <w:t xml:space="preserve">Success rate varied by project type: </w:t>
      </w:r>
      <w:r>
        <w:t xml:space="preserve">Incremental improvements to existing products succeeded roughly 70% of the time. Platform projects (new architectures, major redesigns) succeeded about 45% of the time. Breakthrough innovations—new categories, transformational technologies—succeeded perhaps 25% of the time.</w:t>
      </w:r>
    </w:p>
    <w:p>
      <w:pPr>
        <w:pStyle w:val="ListParagraph"/>
        <w:numPr>
          <w:ilvl w:val="0"/>
          <w:numId w:val="2"/>
        </w:numPr>
      </w:pPr>
      <w:r>
        <w:rPr>
          <w:b/>
          <w:bCs/>
        </w:rPr>
        <w:t xml:space="preserve">Kill decisions came late: </w:t>
      </w:r>
      <w:r>
        <w:t xml:space="preserve">Projects that ultimately failed consumed an average of 65% of their planned budget before cancellation. Earlier kill decisions could have freed resources for more promising opportunities.</w:t>
      </w:r>
    </w:p>
    <w:p>
      <w:pPr>
        <w:pStyle w:val="ListParagraph"/>
        <w:numPr>
          <w:ilvl w:val="0"/>
          <w:numId w:val="2"/>
        </w:numPr>
      </w:pPr>
      <w:r>
        <w:rPr>
          <w:b/>
          <w:bCs/>
        </w:rPr>
        <w:t xml:space="preserve">Portfolio balance was unintentional: </w:t>
      </w:r>
      <w:r>
        <w:t xml:space="preserve">The mix of incremental vs. transformational projects emerged from individual decisions rather than deliberate strategy. In some years, the portfolio was too conservative; in others, too ambitious.</w:t>
      </w:r>
    </w:p>
    <w:p>
      <w:pPr>
        <w:pStyle w:val="ListParagraph"/>
        <w:numPr>
          <w:ilvl w:val="0"/>
          <w:numId w:val="2"/>
        </w:numPr>
        <w:spacing w:after="200"/>
      </w:pPr>
      <w:r>
        <w:rPr>
          <w:b/>
          <w:bCs/>
        </w:rPr>
        <w:t xml:space="preserve">Strategic alignment was inconsistent: </w:t>
      </w:r>
      <w:r>
        <w:t xml:space="preserve">Some approved projects had tenuous connections to stated strategic priorities. Political considerations—who was championing the project, which business unit was involved—sometimes outweighed strategic logic.</w:t>
      </w:r>
    </w:p>
    <w:p>
      <w:pPr>
        <w:pStyle w:val="Heading1"/>
      </w:pPr>
      <w:r>
        <w:t xml:space="preserve">The Leadership Team</w:t>
      </w:r>
    </w:p>
    <w:p>
      <w:pPr>
        <w:spacing w:after="200"/>
      </w:pPr>
      <w:r>
        <w:t xml:space="preserve">The new Head of R&amp;D would work closely with ShieldTech's executive team—each member bringing distinct perspectives, biases, and priorities. Understanding these dynamics would be essential to navigating the organization effectively.</w:t>
      </w:r>
    </w:p>
    <w:p>
      <w:pPr>
        <w:spacing w:after="120"/>
      </w:pPr>
      <w:r>
        <w:rPr>
          <w:b/>
          <w:bCs/>
        </w:rPr>
        <w:t xml:space="preserve">Meera Venkataraman, CEO &amp; Co-Founder: </w:t>
      </w:r>
      <w:r>
        <w:t xml:space="preserve">A mechanical engineer by training and entrepreneur by instinct, Meera had built ShieldTech through relentless customer focus and operational excellence. She favored practical, market-validated innovation over speculative technology bets. "Show me the customer who will buy it" was her frequent refrain. At 47, she remained deeply involved in product decisions, sometimes to the frustration of her team.</w:t>
      </w:r>
    </w:p>
    <w:p>
      <w:pPr>
        <w:spacing w:after="120"/>
      </w:pPr>
      <w:r>
        <w:rPr>
          <w:b/>
          <w:bCs/>
        </w:rPr>
        <w:t xml:space="preserve">Farhan Qureshi, CFO: </w:t>
      </w:r>
      <w:r>
        <w:t xml:space="preserve">A Wharton MBA who had spent fifteen years in investment banking before joining ShieldTech, Farhan brought financial discipline to a company that had historically prioritized growth over profitability. He was skeptical of R&amp;D projects with vague returns and long timelines. His influence had grown since the 2019 crisis, when his cost controls helped the company survive.</w:t>
      </w:r>
    </w:p>
    <w:p>
      <w:pPr>
        <w:spacing w:after="120"/>
      </w:pPr>
      <w:r>
        <w:rPr>
          <w:b/>
          <w:bCs/>
        </w:rPr>
        <w:t xml:space="preserve">Harpreet Singh, CTO: </w:t>
      </w:r>
      <w:r>
        <w:t xml:space="preserve">A deep technologist who had previously led engineering at a major telecom equipment maker, Harpreet was passionate about building world-class technical capabilities. He pushed for investment in platform infrastructure, AI/ML, and engineering talent. His tension with the CFO was well-known; their debates in leadership meetings could be pointed.</w:t>
      </w:r>
    </w:p>
    <w:p>
      <w:pPr>
        <w:spacing w:after="120"/>
      </w:pPr>
      <w:r>
        <w:rPr>
          <w:b/>
          <w:bCs/>
        </w:rPr>
        <w:t xml:space="preserve">Sanjay Hegde, COO: </w:t>
      </w:r>
      <w:r>
        <w:t xml:space="preserve">Responsible for manufacturing, supply chain, and field operations, Sanjay had learned pragmatism the hard way during the 2019 supplier crisis. He advocated for products that could be manufactured reliably, serviced efficiently, and scaled without heroics. "Does it work in Indore, not just Indiranagar?" he would ask, referencing the gap between metro and Tier 2 realities.</w:t>
      </w:r>
    </w:p>
    <w:p>
      <w:pPr>
        <w:spacing w:after="120"/>
      </w:pPr>
      <w:r>
        <w:rPr>
          <w:b/>
          <w:bCs/>
        </w:rPr>
        <w:t xml:space="preserve">Deepak Shenoy, VP Products: </w:t>
      </w:r>
      <w:r>
        <w:t xml:space="preserve">The bridge between R&amp;D and commercial teams, Deepak translated market needs into product requirements and product capabilities into sales arguments. He was pragmatic about what features actually drove purchase decisions versus what engineers thought was cool. His product intuition was respected, though some felt he was too incremental in his thinking.</w:t>
      </w:r>
    </w:p>
    <w:p>
      <w:pPr>
        <w:spacing w:after="200"/>
      </w:pPr>
      <w:r>
        <w:rPr>
          <w:b/>
          <w:bCs/>
        </w:rPr>
        <w:t xml:space="preserve">Zara Sheikh, Head of AI &amp; Data Science: </w:t>
      </w:r>
      <w:r>
        <w:t xml:space="preserve">Recruited from a leading AI research lab, Zara was building ShieldTech's machine learning capabilities. She advocated passionately for investment in AI-native products but acknowledged the challenges of productizing research. Her team was small but talented; she competed fiercely for headcount and budget.</w:t>
      </w:r>
    </w:p>
    <w:p>
      <w:pPr>
        <w:pStyle w:val="Heading1"/>
      </w:pPr>
      <w:r>
        <w:t xml:space="preserve">The Task Ahead</w:t>
      </w:r>
    </w:p>
    <w:p>
      <w:pPr>
        <w:spacing w:after="200"/>
      </w:pPr>
      <w:r>
        <w:t xml:space="preserve">As the new Head of R&amp;D at ShieldTech, you face a consequential challenge. The company has entrusted you with a ₹240 crore ($30 million) annual budget and the mandate to transform how ShieldTech innovates. Your predecessor's failures have created both urgency and skepticism: urgency to demonstrate new approaches, skepticism that anything will really change.</w:t>
      </w:r>
    </w:p>
    <w:p>
      <w:pPr>
        <w:spacing w:after="200"/>
      </w:pPr>
      <w:r>
        <w:t xml:space="preserve">You will need to build a portfolio of R&amp;D projects that balances multiple tensions:</w:t>
      </w:r>
    </w:p>
    <w:p>
      <w:pPr>
        <w:pStyle w:val="ListParagraph"/>
        <w:numPr>
          <w:ilvl w:val="0"/>
          <w:numId w:val="2"/>
        </w:numPr>
      </w:pPr>
      <w:r>
        <w:rPr>
          <w:b/>
          <w:bCs/>
        </w:rPr>
        <w:t xml:space="preserve">Risk vs. return: </w:t>
      </w:r>
      <w:r>
        <w:t xml:space="preserve">Incremental projects are safer but may not deliver the growth the board demands. Transformational bets could reshape the company—or waste precious resources.</w:t>
      </w:r>
    </w:p>
    <w:p>
      <w:pPr>
        <w:pStyle w:val="ListParagraph"/>
        <w:numPr>
          <w:ilvl w:val="0"/>
          <w:numId w:val="2"/>
        </w:numPr>
      </w:pPr>
      <w:r>
        <w:rPr>
          <w:b/>
          <w:bCs/>
        </w:rPr>
        <w:t xml:space="preserve">Short-term vs. long-term: </w:t>
      </w:r>
      <w:r>
        <w:t xml:space="preserve">The board wants results within your two-year planning horizon, but some of the most important capabilities take longer to build.</w:t>
      </w:r>
    </w:p>
    <w:p>
      <w:pPr>
        <w:pStyle w:val="ListParagraph"/>
        <w:numPr>
          <w:ilvl w:val="0"/>
          <w:numId w:val="2"/>
        </w:numPr>
      </w:pPr>
      <w:r>
        <w:rPr>
          <w:b/>
          <w:bCs/>
        </w:rPr>
        <w:t xml:space="preserve">Strategic focus vs. optionality: </w:t>
      </w:r>
      <w:r>
        <w:t xml:space="preserve">Concentrating resources on core priorities may maximize impact—or leave you exposed if those bets don't pay off.</w:t>
      </w:r>
    </w:p>
    <w:p>
      <w:pPr>
        <w:pStyle w:val="ListParagraph"/>
        <w:numPr>
          <w:ilvl w:val="0"/>
          <w:numId w:val="2"/>
        </w:numPr>
        <w:spacing w:after="200"/>
      </w:pPr>
      <w:r>
        <w:rPr>
          <w:b/>
          <w:bCs/>
        </w:rPr>
        <w:t xml:space="preserve">Discipline vs. flexibility: </w:t>
      </w:r>
      <w:r>
        <w:t xml:space="preserve">Rigorous project selection is essential, but so is the ability to respond to new information, kill failing projects, and seize unexpected opportunities.</w:t>
      </w:r>
    </w:p>
    <w:p>
      <w:pPr>
        <w:spacing w:after="200"/>
      </w:pPr>
      <w:r>
        <w:t xml:space="preserve">The executive team will have opinions—strong ones—about which projects to fund. Committee members bring expertise but also biases. Data is helpful but incomplete; innovation outcomes are inherently uncertain. Ultimately, you will need to exercise judgment, make trade-offs, and accept that some decisions will prove wrong.</w:t>
      </w:r>
    </w:p>
    <w:p>
      <w:pPr>
        <w:spacing w:after="200"/>
      </w:pPr>
      <w:r>
        <w:t xml:space="preserve">ShieldTech's future depends on getting this right. The board is watching. Your team is waiting. The market won't stand still.</w:t>
      </w:r>
    </w:p>
    <w:p>
      <w:pPr>
        <w:spacing w:after="200"/>
      </w:pPr>
      <w:r>
        <w:rPr>
          <w:i/>
          <w:iCs/>
        </w:rPr>
        <w:t xml:space="preserve">What kind of R&amp;D leader will you be?</w:t>
      </w:r>
    </w:p>
    <w:p>
      <w:r>
        <w:br w:type="page"/>
      </w:r>
    </w:p>
    <w:p>
      <w:pPr>
        <w:pStyle w:val="ExhibitTitle"/>
      </w:pPr>
      <w:r>
        <w:t xml:space="preserve">EXHIBITS</w:t>
      </w:r>
    </w:p>
    <w:p>
      <w:pPr>
        <w:pStyle w:val="Heading2"/>
      </w:pPr>
      <w:r>
        <w:t xml:space="preserve">Exhibit 1: ShieldTech Financial Summary (₹ Crore)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Metric</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FY20</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FY21</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FY22</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FY23</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FY24E</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Revenue</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680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820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980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1,080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1,200</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Gross Profit</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238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295</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363</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444</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R&amp;D Expense</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102</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131</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176</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205</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240</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Operating Income</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62</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88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108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144</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R&amp;D as % Revenue</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15%</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16%</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19%</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20%</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Employees</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1,400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1,650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1,950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2,200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2,400</w:t>
            </w:r>
          </w:p>
        </w:tc>
      </w:tr>
    </w:tbl>
    <w:p>
      <w:pPr>
        <w:pStyle w:val="FootnoteText"/>
        <w:spacing w:before="100"/>
      </w:pPr>
      <w:r>
        <w:t xml:space="preserve">Source: Company reports. FY24 figures are management estimates.</w:t>
      </w:r>
    </w:p>
    <w:p>
      <w:pPr>
        <w:pStyle w:val="Heading2"/>
      </w:pPr>
      <w:r>
        <w:t xml:space="preserve">Exhibit 2: R&amp;D Portfolio Performance (2021-2023)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Project Type</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Initiated</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Succeeded</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Failed</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Success Rate</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Incremental</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14</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71%</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Platform</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9</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44%</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Transformational</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20%</w:t>
            </w:r>
          </w:p>
        </w:tc>
      </w:tr>
      <w:tr>
        <w:tc>
          <w:tcPr>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sz w:val="20"/>
                <w:szCs w:val="20"/>
              </w:rPr>
              <w:t xml:space="preserve">Total</w:t>
            </w:r>
          </w:p>
        </w:tc>
        <w:tc>
          <w:tcPr>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sz w:val="20"/>
                <w:szCs w:val="20"/>
              </w:rPr>
              <w:t xml:space="preserve">28</w:t>
            </w:r>
          </w:p>
        </w:tc>
        <w:tc>
          <w:tcPr>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sz w:val="20"/>
                <w:szCs w:val="20"/>
              </w:rPr>
              <w:t xml:space="preserve">15</w:t>
            </w:r>
          </w:p>
        </w:tc>
        <w:tc>
          <w:tcPr>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sz w:val="20"/>
                <w:szCs w:val="20"/>
              </w:rPr>
              <w:t xml:space="preserve">13</w:t>
            </w:r>
          </w:p>
        </w:tc>
        <w:tc>
          <w:tcPr>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sz w:val="20"/>
                <w:szCs w:val="20"/>
              </w:rPr>
              <w:t xml:space="preserve">54%</w:t>
            </w:r>
          </w:p>
        </w:tc>
      </w:tr>
    </w:tbl>
    <w:p>
      <w:pPr>
        <w:pStyle w:val="FootnoteText"/>
        <w:spacing w:before="100"/>
      </w:pPr>
      <w:r>
        <w:t xml:space="preserve">Source: Internal R&amp;D reports. "Success" defined as achieving commercial launch with positive gross margin within 18 months of planned date.</w:t>
      </w:r>
    </w:p>
    <w:p>
      <w:pPr>
        <w:pStyle w:val="Heading2"/>
      </w:pPr>
      <w:r>
        <w:t xml:space="preserve">Exhibit 3: Indian Security Market Segments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400"/>
        <w:gridCol w:w="260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Segment</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Size ($M)</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Growth</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ShieldTech Share</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Key Competitors</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Residential - Metro</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Godrej, Mi, Qubo</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Residential - Tier 2/3</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800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22%</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CP Plus, Local players</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SMB / Commercial</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1,100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18%</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Hikvision, Dahua, CP Plus</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Enterprise</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900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14%</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6%</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Honeywell, Johnson, Bosch</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Services &amp; Monitoring</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500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25%</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SecureHome, local providers</w:t>
            </w:r>
          </w:p>
        </w:tc>
      </w:tr>
    </w:tbl>
    <w:p>
      <w:pPr>
        <w:pStyle w:val="FootnoteText"/>
        <w:spacing w:before="100"/>
      </w:pPr>
      <w:r>
        <w:t xml:space="preserve">Source: Industry analysis, management estimates. Market share figures are approximate.</w:t>
      </w:r>
    </w:p>
    <w:p>
      <w:pPr>
        <w:pStyle w:val="Heading2"/>
      </w:pPr>
      <w:r>
        <w:t xml:space="preserve">Exhibit 4: Strategic Priority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00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Strategic Priority</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Key Objectives</w:t>
            </w:r>
          </w:p>
        </w:tc>
        <w:tc>
          <w:tcPr>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R&amp;D Implications</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 Defend Metro Leadership</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Maintain #3 position; premium positioning</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Feature innovation; brand-building products</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 Tier 2/3 Rollout</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Capture emerging demand; build distribution</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Cost-optimized products; reliability focus</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 Recurring Revenue</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Increase service attach to 40%+</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Service-enabled products; cloud platform</w:t>
            </w:r>
          </w:p>
        </w:tc>
      </w:tr>
      <w:tr>
        <w:tc>
          <w:tcPr>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 AI-First Products</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Launch 2+ AI-native products by 2026</w:t>
            </w:r>
          </w:p>
        </w:tc>
        <w:tc>
          <w:tcPr>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ML capabilities; edge computing; data</w:t>
            </w:r>
          </w:p>
        </w:tc>
      </w:tr>
    </w:tbl>
    <w:p>
      <w:pPr>
        <w:pStyle w:val="FootnoteText"/>
        <w:spacing w:before="100" w:after="400"/>
      </w:pPr>
      <w:r>
        <w:t xml:space="preserve">Source: ShieldTech 2024-2026 Strategic Plan.</w:t>
      </w:r>
    </w:p>
    <w:p>
      <w:pPr>
        <w:pStyle w:val="Heading1"/>
      </w:pPr>
      <w:r>
        <w:t xml:space="preserve">Discussion Questions</w:t>
      </w:r>
    </w:p>
    <w:p>
      <w:pPr>
        <w:pStyle w:val="ListParagraph"/>
        <w:numPr>
          <w:ilvl w:val="0"/>
          <w:numId w:val="3"/>
        </w:numPr>
        <w:spacing w:after="120"/>
      </w:pPr>
      <w:r>
        <w:t xml:space="preserve">How should ShieldTech balance investment across its four strategic priorities? Is equal allocation appropriate, or should some priorities receive more resources than others?</w:t>
      </w:r>
    </w:p>
    <w:p>
      <w:pPr>
        <w:pStyle w:val="ListParagraph"/>
        <w:numPr>
          <w:ilvl w:val="0"/>
          <w:numId w:val="3"/>
        </w:numPr>
        <w:spacing w:after="120"/>
      </w:pPr>
      <w:r>
        <w:t xml:space="preserve">What is the appropriate mix of incremental vs. transformational projects for a company in ShieldTech's position? How should this mix influence project selection and portfolio management?</w:t>
      </w:r>
    </w:p>
    <w:p>
      <w:pPr>
        <w:pStyle w:val="ListParagraph"/>
        <w:numPr>
          <w:ilvl w:val="0"/>
          <w:numId w:val="3"/>
        </w:numPr>
        <w:spacing w:after="120"/>
      </w:pPr>
      <w:r>
        <w:t xml:space="preserve">The historical data suggests that kill decisions come too late. What processes or incentives might encourage earlier identification and termination of failing projects?</w:t>
      </w:r>
    </w:p>
    <w:p>
      <w:pPr>
        <w:pStyle w:val="ListParagraph"/>
        <w:numPr>
          <w:ilvl w:val="0"/>
          <w:numId w:val="3"/>
        </w:numPr>
        <w:spacing w:after="120"/>
      </w:pPr>
      <w:r>
        <w:t xml:space="preserve">How should the new Head of R&amp;D navigate the differing perspectives of the executive team? Which stakeholders are most important to align with, and how?</w:t>
      </w:r>
    </w:p>
    <w:p>
      <w:pPr>
        <w:pStyle w:val="ListParagraph"/>
        <w:numPr>
          <w:ilvl w:val="0"/>
          <w:numId w:val="3"/>
        </w:numPr>
        <w:spacing w:after="120"/>
      </w:pPr>
      <w:r>
        <w:t xml:space="preserve">What criteria should guide project selection? How should qualitative factors (strategic alignment, team quality) be weighed against quantitative projections (NPV, ROI)?</w:t>
      </w:r>
    </w:p>
    <w:p>
      <w:pPr>
        <w:pStyle w:val="ListParagraph"/>
        <w:numPr>
          <w:ilvl w:val="0"/>
          <w:numId w:val="3"/>
        </w:numPr>
      </w:pPr>
      <w:r>
        <w:t xml:space="preserve">How might external factors—competitive moves, technology shifts, macroeconomic changes—affect the optimal R&amp;D portfolio? How should the portfolio be designed to handle uncertainty?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9-725-XXX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left"/>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80"/>
      <w:outlineLvl w:val="1"/>
    </w:pPr>
    <w:rPr>
      <w:rFonts w:ascii="Arial" w:cs="Arial" w:eastAsia="Arial" w:hAnsi="Arial"/>
      <w:b/>
      <w:bCs/>
      <w:color w:val="000000"/>
      <w:sz w:val="24"/>
      <w:szCs w:val="24"/>
    </w:rPr>
  </w:style>
  <w:style w:type="paragraph" w:styleId="CaseHeader">
    <w:name w:val="Case Header"/>
    <w:basedOn w:val="Normal"/>
    <w:pPr>
      <w:spacing w:after="40"/>
      <w:jc w:val="left"/>
    </w:pPr>
    <w:rPr>
      <w:rFonts w:ascii="Arial" w:cs="Arial" w:eastAsia="Arial" w:hAnsi="Arial"/>
      <w:color w:val="666666"/>
      <w:sz w:val="20"/>
      <w:szCs w:val="20"/>
    </w:rPr>
  </w:style>
  <w:style w:type="paragraph" w:styleId="ExhibitTitle">
    <w:name w:val="Exhibit Title"/>
    <w:basedOn w:val="Normal"/>
    <w:pPr>
      <w:spacing w:before="200" w:after="100"/>
      <w:jc w:val="center"/>
    </w:pPr>
    <w:rPr>
      <w:rFonts w:ascii="Arial" w:cs="Arial" w:eastAsia="Arial" w:hAnsi="Arial"/>
      <w:b/>
      <w:bCs/>
      <w:color w:val="000000"/>
      <w:sz w:val="22"/>
      <w:szCs w:val="22"/>
    </w:rPr>
  </w:style>
  <w:style w:type="paragraph" w:styleId="BlockQuote">
    <w:name w:val="Block Quote"/>
    <w:basedOn w:val="Normal"/>
    <w:pPr>
      <w:spacing w:before="200" w:after="200"/>
      <w:ind w:left="720" w:right="720"/>
    </w:pPr>
    <w:rPr>
      <w:rFonts w:ascii="Georgia" w:cs="Georgia" w:eastAsia="Georgia" w:hAnsi="Georgia"/>
      <w:i/>
      <w:iCs/>
      <w:color w:val="333333"/>
      <w:sz w:val="24"/>
      <w:szCs w:val="24"/>
    </w:rPr>
  </w:style>
  <w:style w:type="paragraph" w:styleId="FootnoteText">
    <w:name w:val="Footnote Text"/>
    <w:basedOn w:val="Normal"/>
    <w:pPr>
      <w:spacing w:before="60" w:after="60"/>
    </w:pPr>
    <w:rPr>
      <w:rFonts w:ascii="Georgia" w:cs="Georgia" w:eastAsia="Georgia" w:hAnsi="Georgia"/>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2025-12-26T08:18:25.924Z</dcterms:created>
  <dcterms:modified xsi:type="dcterms:W3CDTF">2025-12-26T08:18:25.925Z</dcterms:modified>
</cp:coreProperties>
</file>

<file path=docProps/custom.xml><?xml version="1.0" encoding="utf-8"?>
<Properties xmlns="http://schemas.openxmlformats.org/officeDocument/2006/custom-properties" xmlns:vt="http://schemas.openxmlformats.org/officeDocument/2006/docPropsVTypes"/>
</file>