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47EA3" w14:textId="490CA7CB" w:rsidR="00BB4C86" w:rsidRPr="00F22D06" w:rsidRDefault="00BB4C86" w:rsidP="00BB4C86">
      <w:pPr>
        <w:jc w:val="center"/>
        <w:rPr>
          <w:rFonts w:asciiTheme="majorBidi" w:hAnsiTheme="majorBidi" w:cstheme="majorBidi"/>
          <w:sz w:val="36"/>
          <w:szCs w:val="36"/>
        </w:rPr>
      </w:pPr>
      <w:bookmarkStart w:id="0" w:name="_Hlk180769042"/>
      <w:r w:rsidRPr="00F22D06">
        <w:rPr>
          <w:rFonts w:asciiTheme="majorBidi" w:hAnsiTheme="majorBidi" w:cstheme="majorBidi"/>
          <w:sz w:val="36"/>
          <w:szCs w:val="36"/>
        </w:rPr>
        <w:t>Curvature and the Mean-Variance-ESG Frontier: A New Measure of Risk-Return-ESG Trade-offs</w:t>
      </w:r>
    </w:p>
    <w:bookmarkEnd w:id="0"/>
    <w:p w14:paraId="584C84C4" w14:textId="77777777" w:rsidR="00BB4C86" w:rsidRPr="00F22D06" w:rsidRDefault="00BB4C86" w:rsidP="00460137">
      <w:pPr>
        <w:jc w:val="both"/>
        <w:rPr>
          <w:rFonts w:asciiTheme="majorBidi" w:hAnsiTheme="majorBidi" w:cstheme="majorBidi"/>
        </w:rPr>
      </w:pPr>
    </w:p>
    <w:p w14:paraId="4B941709" w14:textId="3D8FFF93" w:rsidR="00CA24B9" w:rsidRPr="00F22D06" w:rsidRDefault="00CA24B9" w:rsidP="00460137">
      <w:pPr>
        <w:jc w:val="both"/>
        <w:rPr>
          <w:rFonts w:asciiTheme="majorBidi" w:hAnsiTheme="majorBidi" w:cstheme="majorBidi"/>
        </w:rPr>
      </w:pPr>
      <w:r w:rsidRPr="00F22D06">
        <w:rPr>
          <w:rFonts w:asciiTheme="majorBidi" w:hAnsiTheme="majorBidi" w:cstheme="majorBidi"/>
        </w:rPr>
        <w:t>Abstract</w:t>
      </w:r>
    </w:p>
    <w:p w14:paraId="23E5F5E8" w14:textId="5701D707" w:rsidR="008D5BEE" w:rsidRPr="00F22D06" w:rsidRDefault="008D5BEE" w:rsidP="008D5BEE">
      <w:pPr>
        <w:jc w:val="both"/>
        <w:rPr>
          <w:rFonts w:asciiTheme="majorBidi" w:hAnsiTheme="majorBidi" w:cstheme="majorBidi"/>
        </w:rPr>
      </w:pPr>
      <w:bookmarkStart w:id="1" w:name="_Hlk180769803"/>
      <w:r w:rsidRPr="00F22D06">
        <w:rPr>
          <w:rFonts w:asciiTheme="majorBidi" w:eastAsia="Times New Roman" w:hAnsiTheme="majorBidi" w:cstheme="majorBidi"/>
          <w:color w:val="1F1F1F"/>
          <w:kern w:val="0"/>
          <w14:ligatures w14:val="none"/>
        </w:rPr>
        <w:t xml:space="preserve">This article develops </w:t>
      </w:r>
      <w:r w:rsidRPr="00F22D06">
        <w:rPr>
          <w:rFonts w:asciiTheme="majorBidi" w:hAnsiTheme="majorBidi" w:cstheme="majorBidi"/>
        </w:rPr>
        <w:t xml:space="preserve">a measure of portfolio </w:t>
      </w:r>
      <w:r w:rsidR="00F704E9">
        <w:rPr>
          <w:rFonts w:asciiTheme="majorBidi" w:hAnsiTheme="majorBidi" w:cstheme="majorBidi"/>
        </w:rPr>
        <w:t>r</w:t>
      </w:r>
      <w:r>
        <w:rPr>
          <w:rFonts w:asciiTheme="majorBidi" w:hAnsiTheme="majorBidi" w:cstheme="majorBidi"/>
        </w:rPr>
        <w:t xml:space="preserve">eturn, </w:t>
      </w:r>
      <w:r w:rsidR="00053091">
        <w:rPr>
          <w:rFonts w:asciiTheme="majorBidi" w:hAnsiTheme="majorBidi" w:cstheme="majorBidi"/>
        </w:rPr>
        <w:t>v</w:t>
      </w:r>
      <w:r>
        <w:rPr>
          <w:rFonts w:asciiTheme="majorBidi" w:hAnsiTheme="majorBidi" w:cstheme="majorBidi"/>
        </w:rPr>
        <w:t>ariance, and ESG</w:t>
      </w:r>
      <w:r w:rsidRPr="00F22D06">
        <w:rPr>
          <w:rFonts w:asciiTheme="majorBidi" w:hAnsiTheme="majorBidi" w:cstheme="majorBidi"/>
        </w:rPr>
        <w:t xml:space="preserve"> trade-offs, using the concept of curvature in differential geometry. This measure assesses </w:t>
      </w:r>
      <w:r>
        <w:rPr>
          <w:rFonts w:asciiTheme="majorBidi" w:hAnsiTheme="majorBidi" w:cstheme="majorBidi"/>
        </w:rPr>
        <w:t xml:space="preserve">the </w:t>
      </w:r>
      <w:r w:rsidRPr="00F22D06">
        <w:rPr>
          <w:rFonts w:asciiTheme="majorBidi" w:hAnsiTheme="majorBidi" w:cstheme="majorBidi"/>
        </w:rPr>
        <w:t xml:space="preserve">return reduction or risk expansion when seeking higher ESG scores for a given optimal portfolio. </w:t>
      </w:r>
      <w:bookmarkEnd w:id="1"/>
      <w:r w:rsidRPr="00F22D06">
        <w:rPr>
          <w:rFonts w:asciiTheme="majorBidi" w:hAnsiTheme="majorBidi" w:cstheme="majorBidi"/>
        </w:rPr>
        <w:t xml:space="preserve">The application of curvature across four global markets indicates that (1) investors in </w:t>
      </w:r>
      <w:r w:rsidR="00053091">
        <w:rPr>
          <w:rFonts w:asciiTheme="majorBidi" w:hAnsiTheme="majorBidi" w:cstheme="majorBidi"/>
        </w:rPr>
        <w:t xml:space="preserve">the global minimum variance </w:t>
      </w:r>
      <w:r w:rsidRPr="00F22D06">
        <w:rPr>
          <w:rFonts w:asciiTheme="majorBidi" w:hAnsiTheme="majorBidi" w:cstheme="majorBidi"/>
        </w:rPr>
        <w:t xml:space="preserve">and </w:t>
      </w:r>
      <w:r w:rsidR="00053091">
        <w:rPr>
          <w:rFonts w:asciiTheme="majorBidi" w:hAnsiTheme="majorBidi" w:cstheme="majorBidi"/>
        </w:rPr>
        <w:t xml:space="preserve">the maximum </w:t>
      </w:r>
      <w:r w:rsidRPr="00F22D06">
        <w:rPr>
          <w:rFonts w:asciiTheme="majorBidi" w:hAnsiTheme="majorBidi" w:cstheme="majorBidi"/>
        </w:rPr>
        <w:t>S</w:t>
      </w:r>
      <w:r w:rsidR="00053091">
        <w:rPr>
          <w:rFonts w:asciiTheme="majorBidi" w:hAnsiTheme="majorBidi" w:cstheme="majorBidi"/>
        </w:rPr>
        <w:t>harpe ratio</w:t>
      </w:r>
      <w:r w:rsidRPr="00F22D06">
        <w:rPr>
          <w:rFonts w:asciiTheme="majorBidi" w:hAnsiTheme="majorBidi" w:cstheme="majorBidi"/>
        </w:rPr>
        <w:t xml:space="preserve"> portfolios can improve their ESG performance without a reduction in return or a</w:t>
      </w:r>
      <w:r>
        <w:rPr>
          <w:rFonts w:asciiTheme="majorBidi" w:hAnsiTheme="majorBidi" w:cstheme="majorBidi"/>
        </w:rPr>
        <w:t xml:space="preserve">n </w:t>
      </w:r>
      <w:r w:rsidRPr="00F22D06">
        <w:rPr>
          <w:rFonts w:asciiTheme="majorBidi" w:hAnsiTheme="majorBidi" w:cstheme="majorBidi"/>
        </w:rPr>
        <w:t>expansion in risk; and (2) that investors with lower risk aversion have better opportunities to improve their portfolio’s ESG score without considerable reductions in return compared to those with higher risk aversion.</w:t>
      </w:r>
    </w:p>
    <w:p w14:paraId="791AE347" w14:textId="1E2959CF" w:rsidR="0023692A" w:rsidRPr="00F22D06" w:rsidRDefault="00AC6072" w:rsidP="00460137">
      <w:pPr>
        <w:jc w:val="both"/>
        <w:rPr>
          <w:rFonts w:asciiTheme="majorBidi" w:hAnsiTheme="majorBidi" w:cstheme="majorBidi"/>
        </w:rPr>
      </w:pPr>
      <w:r w:rsidRPr="00F22D06">
        <w:rPr>
          <w:rFonts w:asciiTheme="majorBidi" w:hAnsiTheme="majorBidi" w:cstheme="majorBidi"/>
          <w:i/>
          <w:iCs/>
        </w:rPr>
        <w:t xml:space="preserve">Keywords: </w:t>
      </w:r>
      <w:r w:rsidR="00841B7B" w:rsidRPr="00F22D06">
        <w:rPr>
          <w:rFonts w:asciiTheme="majorBidi" w:hAnsiTheme="majorBidi" w:cstheme="majorBidi"/>
        </w:rPr>
        <w:t xml:space="preserve">Optimal </w:t>
      </w:r>
      <w:r w:rsidRPr="00F22D06">
        <w:rPr>
          <w:rFonts w:asciiTheme="majorBidi" w:hAnsiTheme="majorBidi" w:cstheme="majorBidi"/>
        </w:rPr>
        <w:t xml:space="preserve">portfolio, Curvature, Risk aversion, </w:t>
      </w:r>
      <w:r w:rsidR="00A74DD9">
        <w:rPr>
          <w:rFonts w:asciiTheme="majorBidi" w:hAnsiTheme="majorBidi" w:cstheme="majorBidi"/>
        </w:rPr>
        <w:t>Efficient frontier</w:t>
      </w:r>
    </w:p>
    <w:p w14:paraId="5A7A8B88" w14:textId="6080929E" w:rsidR="00AC6072" w:rsidRPr="00F22D06" w:rsidRDefault="00AC6072" w:rsidP="00460137">
      <w:pPr>
        <w:jc w:val="both"/>
        <w:rPr>
          <w:rFonts w:asciiTheme="majorBidi" w:hAnsiTheme="majorBidi" w:cstheme="majorBidi"/>
          <w:lang w:val="fr-FR"/>
        </w:rPr>
      </w:pPr>
      <w:r w:rsidRPr="00F22D06">
        <w:rPr>
          <w:rFonts w:asciiTheme="majorBidi" w:hAnsiTheme="majorBidi" w:cstheme="majorBidi"/>
          <w:i/>
          <w:iCs/>
          <w:lang w:val="fr-FR"/>
        </w:rPr>
        <w:t xml:space="preserve">JEL </w:t>
      </w:r>
      <w:r w:rsidR="00D43D41" w:rsidRPr="00F22D06">
        <w:rPr>
          <w:rFonts w:asciiTheme="majorBidi" w:hAnsiTheme="majorBidi" w:cstheme="majorBidi"/>
          <w:i/>
          <w:iCs/>
          <w:lang w:val="fr-FR"/>
        </w:rPr>
        <w:t>Classification :</w:t>
      </w:r>
      <w:r w:rsidR="007D0040" w:rsidRPr="00F22D06">
        <w:rPr>
          <w:rFonts w:asciiTheme="majorBidi" w:hAnsiTheme="majorBidi" w:cstheme="majorBidi"/>
          <w:i/>
          <w:iCs/>
          <w:lang w:val="fr-FR"/>
        </w:rPr>
        <w:t xml:space="preserve"> </w:t>
      </w:r>
      <w:r w:rsidR="007D0040" w:rsidRPr="00F22D06">
        <w:rPr>
          <w:rFonts w:asciiTheme="majorBidi" w:hAnsiTheme="majorBidi" w:cstheme="majorBidi"/>
          <w:lang w:val="fr-FR"/>
        </w:rPr>
        <w:t>G11,</w:t>
      </w:r>
      <w:r w:rsidR="00D43D41" w:rsidRPr="00F22D06">
        <w:rPr>
          <w:rFonts w:asciiTheme="majorBidi" w:hAnsiTheme="majorBidi" w:cstheme="majorBidi"/>
          <w:lang w:val="fr-FR"/>
        </w:rPr>
        <w:t xml:space="preserve"> </w:t>
      </w:r>
      <w:r w:rsidR="007D0040" w:rsidRPr="00F22D06">
        <w:rPr>
          <w:rFonts w:asciiTheme="majorBidi" w:hAnsiTheme="majorBidi" w:cstheme="majorBidi"/>
          <w:lang w:val="fr-FR"/>
        </w:rPr>
        <w:t>G15,</w:t>
      </w:r>
      <w:r w:rsidR="006C21E4" w:rsidRPr="00F22D06">
        <w:rPr>
          <w:rFonts w:asciiTheme="majorBidi" w:hAnsiTheme="majorBidi" w:cstheme="majorBidi"/>
          <w:lang w:val="fr-FR"/>
        </w:rPr>
        <w:t xml:space="preserve"> </w:t>
      </w:r>
      <w:r w:rsidR="007D0040" w:rsidRPr="00F22D06">
        <w:rPr>
          <w:rFonts w:asciiTheme="majorBidi" w:hAnsiTheme="majorBidi" w:cstheme="majorBidi"/>
          <w:lang w:val="fr-FR"/>
        </w:rPr>
        <w:t>C61,</w:t>
      </w:r>
      <w:r w:rsidR="006C21E4" w:rsidRPr="00F22D06">
        <w:rPr>
          <w:rFonts w:asciiTheme="majorBidi" w:hAnsiTheme="majorBidi" w:cstheme="majorBidi"/>
          <w:lang w:val="fr-FR"/>
        </w:rPr>
        <w:t xml:space="preserve"> </w:t>
      </w:r>
      <w:r w:rsidR="007D0040" w:rsidRPr="00F22D06">
        <w:rPr>
          <w:rFonts w:asciiTheme="majorBidi" w:hAnsiTheme="majorBidi" w:cstheme="majorBidi"/>
          <w:lang w:val="fr-FR"/>
        </w:rPr>
        <w:t>C65</w:t>
      </w:r>
    </w:p>
    <w:p w14:paraId="21D0DF22" w14:textId="77777777" w:rsidR="00AC6072" w:rsidRPr="00F22D06" w:rsidRDefault="00AC6072" w:rsidP="00460137">
      <w:pPr>
        <w:jc w:val="both"/>
        <w:rPr>
          <w:rFonts w:asciiTheme="majorBidi" w:hAnsiTheme="majorBidi" w:cstheme="majorBidi"/>
          <w:lang w:val="fr-FR"/>
        </w:rPr>
      </w:pPr>
    </w:p>
    <w:p w14:paraId="2993EA66" w14:textId="2A8E8B98" w:rsidR="00CA24B9" w:rsidRPr="00F22D06" w:rsidRDefault="00CA24B9" w:rsidP="00460137">
      <w:pPr>
        <w:pStyle w:val="ListParagraph"/>
        <w:numPr>
          <w:ilvl w:val="0"/>
          <w:numId w:val="3"/>
        </w:numPr>
        <w:jc w:val="both"/>
        <w:rPr>
          <w:rFonts w:asciiTheme="majorBidi" w:hAnsiTheme="majorBidi" w:cstheme="majorBidi"/>
        </w:rPr>
      </w:pPr>
      <w:r w:rsidRPr="00F22D06">
        <w:rPr>
          <w:rFonts w:asciiTheme="majorBidi" w:hAnsiTheme="majorBidi" w:cstheme="majorBidi"/>
        </w:rPr>
        <w:t>Introduction</w:t>
      </w:r>
    </w:p>
    <w:p w14:paraId="06D54306" w14:textId="71E41FF4" w:rsidR="00391843" w:rsidRPr="00F22D06" w:rsidRDefault="00F918BD" w:rsidP="00425786">
      <w:pPr>
        <w:jc w:val="both"/>
        <w:rPr>
          <w:rFonts w:asciiTheme="majorBidi" w:hAnsiTheme="majorBidi" w:cstheme="majorBidi"/>
        </w:rPr>
      </w:pPr>
      <w:r w:rsidRPr="00F22D06">
        <w:rPr>
          <w:rFonts w:asciiTheme="majorBidi" w:hAnsiTheme="majorBidi" w:cstheme="majorBidi"/>
        </w:rPr>
        <w:t xml:space="preserve">In recent times </w:t>
      </w:r>
      <w:r w:rsidR="00391843" w:rsidRPr="00F22D06">
        <w:rPr>
          <w:rFonts w:asciiTheme="majorBidi" w:hAnsiTheme="majorBidi" w:cstheme="majorBidi"/>
        </w:rPr>
        <w:t>E</w:t>
      </w:r>
      <w:r w:rsidRPr="00F22D06">
        <w:rPr>
          <w:rFonts w:asciiTheme="majorBidi" w:hAnsiTheme="majorBidi" w:cstheme="majorBidi"/>
        </w:rPr>
        <w:t xml:space="preserve">nvironmental, </w:t>
      </w:r>
      <w:r w:rsidR="00391843" w:rsidRPr="00F22D06">
        <w:rPr>
          <w:rFonts w:asciiTheme="majorBidi" w:hAnsiTheme="majorBidi" w:cstheme="majorBidi"/>
        </w:rPr>
        <w:t>S</w:t>
      </w:r>
      <w:r w:rsidRPr="00F22D06">
        <w:rPr>
          <w:rFonts w:asciiTheme="majorBidi" w:hAnsiTheme="majorBidi" w:cstheme="majorBidi"/>
        </w:rPr>
        <w:t xml:space="preserve">ocial, and </w:t>
      </w:r>
      <w:r w:rsidR="00391843" w:rsidRPr="00F22D06">
        <w:rPr>
          <w:rFonts w:asciiTheme="majorBidi" w:hAnsiTheme="majorBidi" w:cstheme="majorBidi"/>
        </w:rPr>
        <w:t>G</w:t>
      </w:r>
      <w:r w:rsidRPr="00F22D06">
        <w:rPr>
          <w:rFonts w:asciiTheme="majorBidi" w:hAnsiTheme="majorBidi" w:cstheme="majorBidi"/>
        </w:rPr>
        <w:t>overnance (ESG)</w:t>
      </w:r>
      <w:r w:rsidR="00A02D52" w:rsidRPr="00F22D06">
        <w:rPr>
          <w:rFonts w:asciiTheme="majorBidi" w:hAnsiTheme="majorBidi" w:cstheme="majorBidi"/>
        </w:rPr>
        <w:t xml:space="preserve"> </w:t>
      </w:r>
      <w:r w:rsidR="00CF0685" w:rsidRPr="00F22D06">
        <w:rPr>
          <w:rFonts w:asciiTheme="majorBidi" w:hAnsiTheme="majorBidi" w:cstheme="majorBidi"/>
        </w:rPr>
        <w:t>has emerged as a fundamental investment criterion</w:t>
      </w:r>
      <w:r w:rsidR="007D12CA" w:rsidRPr="00F22D06">
        <w:rPr>
          <w:rFonts w:asciiTheme="majorBidi" w:hAnsiTheme="majorBidi" w:cstheme="majorBidi"/>
          <w:kern w:val="0"/>
          <w14:ligatures w14:val="none"/>
        </w:rPr>
        <w:t xml:space="preserve">, </w:t>
      </w:r>
      <w:r w:rsidR="00F87F54" w:rsidRPr="00F22D06">
        <w:rPr>
          <w:rFonts w:asciiTheme="majorBidi" w:hAnsiTheme="majorBidi" w:cstheme="majorBidi"/>
          <w:kern w:val="0"/>
          <w14:ligatures w14:val="none"/>
        </w:rPr>
        <w:t>besides</w:t>
      </w:r>
      <w:r w:rsidR="007D12CA" w:rsidRPr="00F22D06">
        <w:rPr>
          <w:rFonts w:asciiTheme="majorBidi" w:hAnsiTheme="majorBidi" w:cstheme="majorBidi"/>
          <w:kern w:val="0"/>
          <w14:ligatures w14:val="none"/>
        </w:rPr>
        <w:t xml:space="preserve"> return and risk</w:t>
      </w:r>
      <w:r w:rsidR="00F87F54" w:rsidRPr="00F22D06">
        <w:rPr>
          <w:rFonts w:asciiTheme="majorBidi" w:hAnsiTheme="majorBidi" w:cstheme="majorBidi"/>
          <w:kern w:val="0"/>
          <w14:ligatures w14:val="none"/>
        </w:rPr>
        <w:t xml:space="preserve">. </w:t>
      </w:r>
      <w:r w:rsidR="007A669C" w:rsidRPr="00F22D06">
        <w:rPr>
          <w:rFonts w:asciiTheme="majorBidi" w:hAnsiTheme="majorBidi" w:cstheme="majorBidi"/>
          <w:kern w:val="0"/>
          <w14:ligatures w14:val="none"/>
        </w:rPr>
        <w:t>Various</w:t>
      </w:r>
      <w:r w:rsidR="00F87F54" w:rsidRPr="00F22D06">
        <w:rPr>
          <w:rFonts w:asciiTheme="majorBidi" w:hAnsiTheme="majorBidi" w:cstheme="majorBidi"/>
          <w:kern w:val="0"/>
          <w14:ligatures w14:val="none"/>
        </w:rPr>
        <w:t xml:space="preserve"> investment</w:t>
      </w:r>
      <w:r w:rsidR="007A669C" w:rsidRPr="00F22D06">
        <w:rPr>
          <w:rFonts w:asciiTheme="majorBidi" w:hAnsiTheme="majorBidi" w:cstheme="majorBidi"/>
          <w:kern w:val="0"/>
          <w14:ligatures w14:val="none"/>
        </w:rPr>
        <w:t xml:space="preserve"> allocation</w:t>
      </w:r>
      <w:r w:rsidR="00F87F54" w:rsidRPr="00F22D06">
        <w:rPr>
          <w:rFonts w:asciiTheme="majorBidi" w:hAnsiTheme="majorBidi" w:cstheme="majorBidi"/>
          <w:kern w:val="0"/>
          <w14:ligatures w14:val="none"/>
        </w:rPr>
        <w:t xml:space="preserve"> strategies and methodologies</w:t>
      </w:r>
      <w:r w:rsidR="00641D81" w:rsidRPr="00F22D06">
        <w:rPr>
          <w:rFonts w:asciiTheme="majorBidi" w:hAnsiTheme="majorBidi" w:cstheme="majorBidi"/>
          <w:kern w:val="0"/>
          <w14:ligatures w14:val="none"/>
        </w:rPr>
        <w:t xml:space="preserve"> incorporat</w:t>
      </w:r>
      <w:r w:rsidR="00A86D39" w:rsidRPr="00F22D06">
        <w:rPr>
          <w:rFonts w:asciiTheme="majorBidi" w:hAnsiTheme="majorBidi" w:cstheme="majorBidi"/>
          <w:kern w:val="0"/>
          <w14:ligatures w14:val="none"/>
        </w:rPr>
        <w:t>ing</w:t>
      </w:r>
      <w:r w:rsidR="00391843" w:rsidRPr="00F22D06">
        <w:rPr>
          <w:rFonts w:asciiTheme="majorBidi" w:hAnsiTheme="majorBidi" w:cstheme="majorBidi"/>
          <w:kern w:val="0"/>
          <w14:ligatures w14:val="none"/>
        </w:rPr>
        <w:t xml:space="preserve"> ESG </w:t>
      </w:r>
      <w:r w:rsidR="007A669C" w:rsidRPr="00F22D06">
        <w:rPr>
          <w:rFonts w:asciiTheme="majorBidi" w:hAnsiTheme="majorBidi" w:cstheme="majorBidi"/>
          <w:kern w:val="0"/>
          <w14:ligatures w14:val="none"/>
        </w:rPr>
        <w:t>have been</w:t>
      </w:r>
      <w:r w:rsidR="006627D6" w:rsidRPr="00F22D06">
        <w:rPr>
          <w:rFonts w:asciiTheme="majorBidi" w:hAnsiTheme="majorBidi" w:cstheme="majorBidi"/>
          <w:kern w:val="0"/>
          <w14:ligatures w14:val="none"/>
        </w:rPr>
        <w:t xml:space="preserve"> developed in the</w:t>
      </w:r>
      <w:r w:rsidR="005127E7">
        <w:rPr>
          <w:rFonts w:asciiTheme="majorBidi" w:hAnsiTheme="majorBidi" w:cstheme="majorBidi"/>
          <w:kern w:val="0"/>
          <w14:ligatures w14:val="none"/>
        </w:rPr>
        <w:t xml:space="preserve"> </w:t>
      </w:r>
      <w:r w:rsidR="006627D6" w:rsidRPr="00F22D06">
        <w:rPr>
          <w:rFonts w:asciiTheme="majorBidi" w:hAnsiTheme="majorBidi" w:cstheme="majorBidi"/>
          <w:kern w:val="0"/>
          <w14:ligatures w14:val="none"/>
        </w:rPr>
        <w:t>asset management industry</w:t>
      </w:r>
      <w:r w:rsidR="00641D81" w:rsidRPr="00F22D06">
        <w:rPr>
          <w:rFonts w:asciiTheme="majorBidi" w:hAnsiTheme="majorBidi" w:cstheme="majorBidi"/>
          <w:kern w:val="0"/>
          <w14:ligatures w14:val="none"/>
        </w:rPr>
        <w:t>.</w:t>
      </w:r>
      <w:r w:rsidR="00F87F54" w:rsidRPr="00F22D06">
        <w:rPr>
          <w:rFonts w:asciiTheme="majorBidi" w:hAnsiTheme="majorBidi" w:cstheme="majorBidi"/>
        </w:rPr>
        <w:t xml:space="preserve"> </w:t>
      </w:r>
    </w:p>
    <w:p w14:paraId="01D0FED3" w14:textId="76B4B3DB" w:rsidR="00CF0685" w:rsidRPr="00F22D06" w:rsidRDefault="00A02D52" w:rsidP="00425786">
      <w:pPr>
        <w:jc w:val="both"/>
        <w:rPr>
          <w:rFonts w:asciiTheme="majorBidi" w:hAnsiTheme="majorBidi" w:cstheme="majorBidi"/>
        </w:rPr>
      </w:pPr>
      <w:r w:rsidRPr="00F22D06">
        <w:rPr>
          <w:rFonts w:asciiTheme="majorBidi" w:hAnsiTheme="majorBidi" w:cstheme="majorBidi"/>
        </w:rPr>
        <w:t>In a parallel way,</w:t>
      </w:r>
      <w:r w:rsidR="00BE7409" w:rsidRPr="00F22D06">
        <w:rPr>
          <w:rFonts w:asciiTheme="majorBidi" w:hAnsiTheme="majorBidi" w:cstheme="majorBidi"/>
        </w:rPr>
        <w:t xml:space="preserve"> </w:t>
      </w:r>
      <w:r w:rsidR="00C92DF7" w:rsidRPr="00F22D06">
        <w:rPr>
          <w:rFonts w:asciiTheme="majorBidi" w:hAnsiTheme="majorBidi" w:cstheme="majorBidi"/>
        </w:rPr>
        <w:t>academic</w:t>
      </w:r>
      <w:r w:rsidR="00BE7409" w:rsidRPr="00F22D06">
        <w:rPr>
          <w:rFonts w:asciiTheme="majorBidi" w:hAnsiTheme="majorBidi" w:cstheme="majorBidi"/>
        </w:rPr>
        <w:t xml:space="preserve"> literature </w:t>
      </w:r>
      <w:r w:rsidR="00C92DF7" w:rsidRPr="00F22D06">
        <w:rPr>
          <w:rFonts w:asciiTheme="majorBidi" w:hAnsiTheme="majorBidi" w:cstheme="majorBidi"/>
        </w:rPr>
        <w:t xml:space="preserve">has </w:t>
      </w:r>
      <w:r w:rsidR="00BE7409" w:rsidRPr="00F22D06">
        <w:rPr>
          <w:rFonts w:asciiTheme="majorBidi" w:hAnsiTheme="majorBidi" w:cstheme="majorBidi"/>
        </w:rPr>
        <w:t xml:space="preserve">witnessed </w:t>
      </w:r>
      <w:r w:rsidR="00C92DF7" w:rsidRPr="00F22D06">
        <w:rPr>
          <w:rFonts w:asciiTheme="majorBidi" w:hAnsiTheme="majorBidi" w:cstheme="majorBidi"/>
        </w:rPr>
        <w:t xml:space="preserve">significant </w:t>
      </w:r>
      <w:r w:rsidR="00BE7409" w:rsidRPr="00F22D06">
        <w:rPr>
          <w:rFonts w:asciiTheme="majorBidi" w:hAnsiTheme="majorBidi" w:cstheme="majorBidi"/>
        </w:rPr>
        <w:t xml:space="preserve">interest </w:t>
      </w:r>
      <w:r w:rsidR="005973ED" w:rsidRPr="00F22D06">
        <w:rPr>
          <w:rFonts w:asciiTheme="majorBidi" w:hAnsiTheme="majorBidi" w:cstheme="majorBidi"/>
        </w:rPr>
        <w:t>in</w:t>
      </w:r>
      <w:r w:rsidR="00BE7409" w:rsidRPr="00F22D06">
        <w:rPr>
          <w:rFonts w:asciiTheme="majorBidi" w:hAnsiTheme="majorBidi" w:cstheme="majorBidi"/>
        </w:rPr>
        <w:t xml:space="preserve"> </w:t>
      </w:r>
      <w:r w:rsidR="00C92DF7" w:rsidRPr="00F22D06">
        <w:rPr>
          <w:rFonts w:asciiTheme="majorBidi" w:hAnsiTheme="majorBidi" w:cstheme="majorBidi"/>
        </w:rPr>
        <w:t>ESG as a criterion for financial investments</w:t>
      </w:r>
      <w:r w:rsidR="0053352F">
        <w:rPr>
          <w:rFonts w:asciiTheme="majorBidi" w:hAnsiTheme="majorBidi" w:cstheme="majorBidi"/>
        </w:rPr>
        <w:t xml:space="preserve"> </w:t>
      </w:r>
      <w:r w:rsidR="0053352F" w:rsidRPr="0053352F">
        <w:rPr>
          <w:rFonts w:asciiTheme="majorBidi" w:hAnsiTheme="majorBidi" w:cstheme="majorBidi"/>
        </w:rPr>
        <w:t>(</w:t>
      </w:r>
      <w:proofErr w:type="spellStart"/>
      <w:r w:rsidR="0053352F" w:rsidRPr="002954CA">
        <w:rPr>
          <w:rFonts w:asciiTheme="majorBidi" w:hAnsiTheme="majorBidi" w:cstheme="majorBidi"/>
        </w:rPr>
        <w:t>Höck</w:t>
      </w:r>
      <w:proofErr w:type="spellEnd"/>
      <w:r w:rsidR="0053352F" w:rsidRPr="0053352F">
        <w:rPr>
          <w:rFonts w:asciiTheme="majorBidi" w:hAnsiTheme="majorBidi" w:cstheme="majorBidi"/>
        </w:rPr>
        <w:t xml:space="preserve"> et al., 2023; </w:t>
      </w:r>
      <w:r w:rsidR="0053352F" w:rsidRPr="002954CA">
        <w:rPr>
          <w:rFonts w:asciiTheme="majorBidi" w:hAnsiTheme="majorBidi" w:cstheme="majorBidi"/>
        </w:rPr>
        <w:t>Capelli</w:t>
      </w:r>
      <w:r w:rsidR="0053352F" w:rsidRPr="0053352F">
        <w:rPr>
          <w:rFonts w:asciiTheme="majorBidi" w:hAnsiTheme="majorBidi" w:cstheme="majorBidi"/>
        </w:rPr>
        <w:t xml:space="preserve"> et al., 2024; Baek &amp; Kang, 2024)</w:t>
      </w:r>
      <w:r w:rsidR="00BE7409" w:rsidRPr="00F22D06">
        <w:rPr>
          <w:rFonts w:asciiTheme="majorBidi" w:hAnsiTheme="majorBidi" w:cstheme="majorBidi"/>
        </w:rPr>
        <w:t xml:space="preserve">. </w:t>
      </w:r>
      <w:r w:rsidR="005973ED" w:rsidRPr="00F22D06">
        <w:rPr>
          <w:rFonts w:asciiTheme="majorBidi" w:hAnsiTheme="majorBidi" w:cstheme="majorBidi"/>
        </w:rPr>
        <w:t>One of the most explored questions in literature is the trade-off</w:t>
      </w:r>
      <w:r w:rsidRPr="00F22D06">
        <w:rPr>
          <w:rFonts w:asciiTheme="majorBidi" w:hAnsiTheme="majorBidi" w:cstheme="majorBidi"/>
        </w:rPr>
        <w:t>s</w:t>
      </w:r>
      <w:r w:rsidR="005973ED" w:rsidRPr="00F22D06">
        <w:rPr>
          <w:rFonts w:asciiTheme="majorBidi" w:hAnsiTheme="majorBidi" w:cstheme="majorBidi"/>
        </w:rPr>
        <w:t xml:space="preserve"> between return, risk, and ESG </w:t>
      </w:r>
      <w:r w:rsidR="00945F7A" w:rsidRPr="00F22D06">
        <w:rPr>
          <w:rFonts w:asciiTheme="majorBidi" w:hAnsiTheme="majorBidi" w:cstheme="majorBidi"/>
        </w:rPr>
        <w:t>in asset allocation</w:t>
      </w:r>
      <w:r w:rsidR="005973ED" w:rsidRPr="00F22D06">
        <w:rPr>
          <w:rFonts w:asciiTheme="majorBidi" w:hAnsiTheme="majorBidi" w:cstheme="majorBidi"/>
        </w:rPr>
        <w:t xml:space="preserve">. </w:t>
      </w:r>
      <w:r w:rsidR="00894032" w:rsidRPr="00F22D06">
        <w:rPr>
          <w:rFonts w:asciiTheme="majorBidi" w:hAnsiTheme="majorBidi" w:cstheme="majorBidi"/>
        </w:rPr>
        <w:t xml:space="preserve">A </w:t>
      </w:r>
      <w:r w:rsidR="00C92DF7" w:rsidRPr="00F22D06">
        <w:rPr>
          <w:rFonts w:asciiTheme="majorBidi" w:hAnsiTheme="majorBidi" w:cstheme="majorBidi"/>
        </w:rPr>
        <w:t xml:space="preserve">growing body </w:t>
      </w:r>
      <w:r w:rsidR="00894032" w:rsidRPr="00F22D06">
        <w:rPr>
          <w:rFonts w:asciiTheme="majorBidi" w:hAnsiTheme="majorBidi" w:cstheme="majorBidi"/>
        </w:rPr>
        <w:t xml:space="preserve">of these contributions </w:t>
      </w:r>
      <w:r w:rsidRPr="00F22D06">
        <w:rPr>
          <w:rFonts w:asciiTheme="majorBidi" w:hAnsiTheme="majorBidi" w:cstheme="majorBidi"/>
        </w:rPr>
        <w:t>highlights</w:t>
      </w:r>
      <w:r w:rsidR="00894032" w:rsidRPr="00F22D06">
        <w:rPr>
          <w:rFonts w:asciiTheme="majorBidi" w:hAnsiTheme="majorBidi" w:cstheme="majorBidi"/>
        </w:rPr>
        <w:t xml:space="preserve"> </w:t>
      </w:r>
      <w:r w:rsidR="00CF0685" w:rsidRPr="00F22D06">
        <w:rPr>
          <w:rFonts w:asciiTheme="majorBidi" w:hAnsiTheme="majorBidi" w:cstheme="majorBidi"/>
        </w:rPr>
        <w:t xml:space="preserve">the existing compromise among </w:t>
      </w:r>
      <w:r w:rsidRPr="00F22D06">
        <w:rPr>
          <w:rFonts w:asciiTheme="majorBidi" w:hAnsiTheme="majorBidi" w:cstheme="majorBidi"/>
        </w:rPr>
        <w:t>them</w:t>
      </w:r>
      <w:r w:rsidR="00894032" w:rsidRPr="00F22D06">
        <w:rPr>
          <w:rFonts w:asciiTheme="majorBidi" w:hAnsiTheme="majorBidi" w:cstheme="majorBidi"/>
        </w:rPr>
        <w:t>, i.e., o</w:t>
      </w:r>
      <w:r w:rsidR="00CF0685" w:rsidRPr="00F22D06">
        <w:rPr>
          <w:rFonts w:asciiTheme="majorBidi" w:hAnsiTheme="majorBidi" w:cstheme="majorBidi"/>
        </w:rPr>
        <w:t xml:space="preserve">ne </w:t>
      </w:r>
      <w:r w:rsidR="007D12CA" w:rsidRPr="00F22D06">
        <w:rPr>
          <w:rFonts w:asciiTheme="majorBidi" w:hAnsiTheme="majorBidi" w:cstheme="majorBidi"/>
        </w:rPr>
        <w:t>cannot</w:t>
      </w:r>
      <w:r w:rsidR="00CF0685" w:rsidRPr="00F22D06">
        <w:rPr>
          <w:rFonts w:asciiTheme="majorBidi" w:hAnsiTheme="majorBidi" w:cstheme="majorBidi"/>
        </w:rPr>
        <w:t xml:space="preserve"> </w:t>
      </w:r>
      <w:r w:rsidR="00894032" w:rsidRPr="00F22D06">
        <w:rPr>
          <w:rFonts w:asciiTheme="majorBidi" w:hAnsiTheme="majorBidi" w:cstheme="majorBidi"/>
        </w:rPr>
        <w:t>i</w:t>
      </w:r>
      <w:r w:rsidR="00CF0685" w:rsidRPr="00F22D06">
        <w:rPr>
          <w:rFonts w:asciiTheme="majorBidi" w:hAnsiTheme="majorBidi" w:cstheme="majorBidi"/>
        </w:rPr>
        <w:t>mprove one dimension without a cost in the other dimensions</w:t>
      </w:r>
      <w:r w:rsidR="00841B7B" w:rsidRPr="00F22D06">
        <w:rPr>
          <w:rFonts w:asciiTheme="majorBidi" w:hAnsiTheme="majorBidi" w:cstheme="majorBidi"/>
        </w:rPr>
        <w:t xml:space="preserve"> </w:t>
      </w:r>
      <w:bookmarkStart w:id="2" w:name="_Hlk186450376"/>
      <w:r w:rsidR="005E38C9" w:rsidRPr="00F22D06">
        <w:rPr>
          <w:rFonts w:asciiTheme="majorBidi" w:hAnsiTheme="majorBidi" w:cstheme="majorBidi"/>
        </w:rPr>
        <w:t>(</w:t>
      </w:r>
      <w:proofErr w:type="spellStart"/>
      <w:r w:rsidR="005E38C9" w:rsidRPr="00F22D06">
        <w:rPr>
          <w:rFonts w:asciiTheme="majorBidi" w:hAnsiTheme="majorBidi" w:cstheme="majorBidi"/>
        </w:rPr>
        <w:t>Burchi</w:t>
      </w:r>
      <w:proofErr w:type="spellEnd"/>
      <w:r w:rsidR="005E38C9" w:rsidRPr="00F22D06">
        <w:rPr>
          <w:rFonts w:asciiTheme="majorBidi" w:hAnsiTheme="majorBidi" w:cstheme="majorBidi"/>
        </w:rPr>
        <w:t>, 2019</w:t>
      </w:r>
      <w:r w:rsidR="00C3432F" w:rsidRPr="00F22D06">
        <w:rPr>
          <w:rFonts w:asciiTheme="majorBidi" w:hAnsiTheme="majorBidi" w:cstheme="majorBidi"/>
        </w:rPr>
        <w:t>;</w:t>
      </w:r>
      <w:r w:rsidR="00436DE4" w:rsidRPr="00F22D06">
        <w:rPr>
          <w:rFonts w:asciiTheme="majorBidi" w:hAnsiTheme="majorBidi" w:cstheme="majorBidi"/>
        </w:rPr>
        <w:t xml:space="preserve"> Utz et al., 2014;</w:t>
      </w:r>
      <w:r w:rsidR="00C3432F" w:rsidRPr="00F22D06">
        <w:rPr>
          <w:rFonts w:asciiTheme="majorBidi" w:hAnsiTheme="majorBidi" w:cstheme="majorBidi"/>
        </w:rPr>
        <w:t xml:space="preserve"> </w:t>
      </w:r>
      <w:r w:rsidR="005E38C9" w:rsidRPr="00F22D06">
        <w:rPr>
          <w:rFonts w:asciiTheme="majorBidi" w:hAnsiTheme="majorBidi" w:cstheme="majorBidi"/>
        </w:rPr>
        <w:t>Pedersen et al., 2021</w:t>
      </w:r>
      <w:r w:rsidR="00C3432F" w:rsidRPr="00F22D06">
        <w:rPr>
          <w:rFonts w:asciiTheme="majorBidi" w:hAnsiTheme="majorBidi" w:cstheme="majorBidi"/>
        </w:rPr>
        <w:t xml:space="preserve">; </w:t>
      </w:r>
      <w:r w:rsidR="0099156F" w:rsidRPr="00F22D06">
        <w:rPr>
          <w:rFonts w:asciiTheme="majorBidi" w:hAnsiTheme="majorBidi" w:cstheme="majorBidi"/>
        </w:rPr>
        <w:t xml:space="preserve">De </w:t>
      </w:r>
      <w:proofErr w:type="spellStart"/>
      <w:r w:rsidR="0099156F" w:rsidRPr="00F22D06">
        <w:rPr>
          <w:rFonts w:asciiTheme="majorBidi" w:hAnsiTheme="majorBidi" w:cstheme="majorBidi"/>
        </w:rPr>
        <w:t>Spiegeleer</w:t>
      </w:r>
      <w:proofErr w:type="spellEnd"/>
      <w:r w:rsidR="0099156F" w:rsidRPr="00F22D06">
        <w:rPr>
          <w:rFonts w:asciiTheme="majorBidi" w:hAnsiTheme="majorBidi" w:cstheme="majorBidi"/>
        </w:rPr>
        <w:t xml:space="preserve"> et al., 2021</w:t>
      </w:r>
      <w:r w:rsidR="00C3432F" w:rsidRPr="00F22D06">
        <w:rPr>
          <w:rFonts w:asciiTheme="majorBidi" w:hAnsiTheme="majorBidi" w:cstheme="majorBidi"/>
        </w:rPr>
        <w:t xml:space="preserve">; </w:t>
      </w:r>
      <w:proofErr w:type="spellStart"/>
      <w:r w:rsidR="005E38C9" w:rsidRPr="00F22D06">
        <w:rPr>
          <w:rFonts w:asciiTheme="majorBidi" w:hAnsiTheme="majorBidi" w:cstheme="majorBidi"/>
        </w:rPr>
        <w:t>Burchi</w:t>
      </w:r>
      <w:proofErr w:type="spellEnd"/>
      <w:r w:rsidR="005E38C9" w:rsidRPr="00F22D06">
        <w:rPr>
          <w:rFonts w:asciiTheme="majorBidi" w:hAnsiTheme="majorBidi" w:cstheme="majorBidi"/>
        </w:rPr>
        <w:t xml:space="preserve"> &amp; </w:t>
      </w:r>
      <w:proofErr w:type="spellStart"/>
      <w:r w:rsidR="005E38C9" w:rsidRPr="00F22D06">
        <w:rPr>
          <w:rFonts w:asciiTheme="majorBidi" w:hAnsiTheme="majorBidi" w:cstheme="majorBidi"/>
        </w:rPr>
        <w:t>Włodarczyk</w:t>
      </w:r>
      <w:proofErr w:type="spellEnd"/>
      <w:r w:rsidR="005E38C9" w:rsidRPr="00F22D06">
        <w:rPr>
          <w:rFonts w:asciiTheme="majorBidi" w:hAnsiTheme="majorBidi" w:cstheme="majorBidi"/>
        </w:rPr>
        <w:t>, 2020</w:t>
      </w:r>
      <w:r w:rsidR="00C3432F" w:rsidRPr="00F22D06">
        <w:rPr>
          <w:rFonts w:asciiTheme="majorBidi" w:hAnsiTheme="majorBidi" w:cstheme="majorBidi"/>
        </w:rPr>
        <w:t xml:space="preserve">; </w:t>
      </w:r>
      <w:r w:rsidR="0099156F" w:rsidRPr="00F22D06">
        <w:rPr>
          <w:rFonts w:asciiTheme="majorBidi" w:hAnsiTheme="majorBidi" w:cstheme="majorBidi"/>
        </w:rPr>
        <w:t>Prol &amp; Kim, 2022</w:t>
      </w:r>
      <w:r w:rsidR="00C3432F" w:rsidRPr="00F22D06">
        <w:rPr>
          <w:rFonts w:asciiTheme="majorBidi" w:hAnsiTheme="majorBidi" w:cstheme="majorBidi"/>
        </w:rPr>
        <w:t xml:space="preserve">; </w:t>
      </w:r>
      <w:r w:rsidR="00436DE4" w:rsidRPr="00F22D06">
        <w:rPr>
          <w:rFonts w:asciiTheme="majorBidi" w:hAnsiTheme="majorBidi" w:cstheme="majorBidi"/>
        </w:rPr>
        <w:t xml:space="preserve">Cesarone et al., 2022; </w:t>
      </w:r>
      <w:r w:rsidR="0099156F" w:rsidRPr="00F22D06">
        <w:rPr>
          <w:rFonts w:asciiTheme="majorBidi" w:hAnsiTheme="majorBidi" w:cstheme="majorBidi"/>
        </w:rPr>
        <w:t>Boubaker et al., 2023</w:t>
      </w:r>
      <w:r w:rsidR="00436DE4" w:rsidRPr="00F22D06">
        <w:rPr>
          <w:rFonts w:asciiTheme="majorBidi" w:hAnsiTheme="majorBidi" w:cstheme="majorBidi"/>
        </w:rPr>
        <w:t>; Steuer &amp; Utz, 2023</w:t>
      </w:r>
      <w:r w:rsidR="0099156F" w:rsidRPr="00F22D06">
        <w:rPr>
          <w:rFonts w:asciiTheme="majorBidi" w:hAnsiTheme="majorBidi" w:cstheme="majorBidi"/>
        </w:rPr>
        <w:t>)</w:t>
      </w:r>
      <w:r w:rsidR="00CF0685" w:rsidRPr="00F22D06">
        <w:rPr>
          <w:rFonts w:asciiTheme="majorBidi" w:hAnsiTheme="majorBidi" w:cstheme="majorBidi"/>
        </w:rPr>
        <w:t>.</w:t>
      </w:r>
    </w:p>
    <w:bookmarkEnd w:id="2"/>
    <w:p w14:paraId="49CC9222" w14:textId="3124D0B3" w:rsidR="00CF0685" w:rsidRPr="00F22D06" w:rsidRDefault="00A86D39" w:rsidP="00425786">
      <w:pPr>
        <w:jc w:val="both"/>
        <w:rPr>
          <w:rFonts w:asciiTheme="majorBidi" w:hAnsiTheme="majorBidi" w:cstheme="majorBidi"/>
        </w:rPr>
      </w:pPr>
      <w:r w:rsidRPr="00F22D06">
        <w:rPr>
          <w:rFonts w:asciiTheme="majorBidi" w:hAnsiTheme="majorBidi" w:cstheme="majorBidi"/>
        </w:rPr>
        <w:t>Although researchers have given considerable attention to the trade-offs between return, risk, and ESG, the literature addressing this question still lacks a general measure of these trade-offs.</w:t>
      </w:r>
    </w:p>
    <w:p w14:paraId="19538663" w14:textId="68B28251" w:rsidR="00567DC8" w:rsidRPr="00F22D06" w:rsidRDefault="00CF0685" w:rsidP="00847DDB">
      <w:pPr>
        <w:jc w:val="both"/>
        <w:rPr>
          <w:rFonts w:asciiTheme="majorBidi" w:hAnsiTheme="majorBidi" w:cstheme="majorBidi"/>
        </w:rPr>
      </w:pPr>
      <w:r w:rsidRPr="00F22D06">
        <w:rPr>
          <w:rFonts w:asciiTheme="majorBidi" w:hAnsiTheme="majorBidi" w:cstheme="majorBidi"/>
        </w:rPr>
        <w:t xml:space="preserve">This article addresses this </w:t>
      </w:r>
      <w:r w:rsidR="00567DC8" w:rsidRPr="00F22D06">
        <w:rPr>
          <w:rFonts w:asciiTheme="majorBidi" w:hAnsiTheme="majorBidi" w:cstheme="majorBidi"/>
        </w:rPr>
        <w:t>gap</w:t>
      </w:r>
      <w:r w:rsidRPr="00F22D06">
        <w:rPr>
          <w:rFonts w:asciiTheme="majorBidi" w:hAnsiTheme="majorBidi" w:cstheme="majorBidi"/>
        </w:rPr>
        <w:t xml:space="preserve"> by first </w:t>
      </w:r>
      <w:r w:rsidR="002D29BF">
        <w:rPr>
          <w:rFonts w:asciiTheme="majorBidi" w:hAnsiTheme="majorBidi" w:cstheme="majorBidi"/>
        </w:rPr>
        <w:t>proposing</w:t>
      </w:r>
      <w:r w:rsidRPr="00F22D06">
        <w:rPr>
          <w:rFonts w:asciiTheme="majorBidi" w:hAnsiTheme="majorBidi" w:cstheme="majorBidi"/>
        </w:rPr>
        <w:t xml:space="preserve"> a methodology </w:t>
      </w:r>
      <w:r w:rsidR="002D29BF">
        <w:rPr>
          <w:rFonts w:asciiTheme="majorBidi" w:hAnsiTheme="majorBidi" w:cstheme="majorBidi"/>
        </w:rPr>
        <w:t>for</w:t>
      </w:r>
      <w:r w:rsidRPr="00F22D06">
        <w:rPr>
          <w:rFonts w:asciiTheme="majorBidi" w:hAnsiTheme="majorBidi" w:cstheme="majorBidi"/>
        </w:rPr>
        <w:t xml:space="preserve"> construct</w:t>
      </w:r>
      <w:r w:rsidR="002D29BF">
        <w:rPr>
          <w:rFonts w:asciiTheme="majorBidi" w:hAnsiTheme="majorBidi" w:cstheme="majorBidi"/>
        </w:rPr>
        <w:t>ing</w:t>
      </w:r>
      <w:r w:rsidRPr="00F22D06">
        <w:rPr>
          <w:rFonts w:asciiTheme="majorBidi" w:hAnsiTheme="majorBidi" w:cstheme="majorBidi"/>
        </w:rPr>
        <w:t xml:space="preserve"> the Mean-Variance-ESG efficient surface</w:t>
      </w:r>
      <w:r w:rsidR="002D29BF">
        <w:rPr>
          <w:rFonts w:asciiTheme="majorBidi" w:hAnsiTheme="majorBidi" w:cstheme="majorBidi"/>
        </w:rPr>
        <w:t>. While based on existing approaches to efficient frontiers in higher dimensions, it focus</w:t>
      </w:r>
      <w:r w:rsidR="00EC13AA">
        <w:rPr>
          <w:rFonts w:asciiTheme="majorBidi" w:hAnsiTheme="majorBidi" w:cstheme="majorBidi"/>
        </w:rPr>
        <w:t>es</w:t>
      </w:r>
      <w:r w:rsidR="002D29BF">
        <w:rPr>
          <w:rFonts w:asciiTheme="majorBidi" w:hAnsiTheme="majorBidi" w:cstheme="majorBidi"/>
        </w:rPr>
        <w:t xml:space="preserve"> on the ESG dimension</w:t>
      </w:r>
      <w:r w:rsidR="00453FB6">
        <w:rPr>
          <w:rFonts w:asciiTheme="majorBidi" w:hAnsiTheme="majorBidi" w:cstheme="majorBidi"/>
        </w:rPr>
        <w:t>. S</w:t>
      </w:r>
      <w:r w:rsidRPr="00F22D06">
        <w:rPr>
          <w:rFonts w:asciiTheme="majorBidi" w:hAnsiTheme="majorBidi" w:cstheme="majorBidi"/>
        </w:rPr>
        <w:t>econd</w:t>
      </w:r>
      <w:r w:rsidR="00847DDB" w:rsidRPr="00F22D06">
        <w:rPr>
          <w:rFonts w:asciiTheme="majorBidi" w:hAnsiTheme="majorBidi" w:cstheme="majorBidi"/>
        </w:rPr>
        <w:t>,</w:t>
      </w:r>
      <w:r w:rsidR="00453FB6">
        <w:rPr>
          <w:rFonts w:asciiTheme="majorBidi" w:hAnsiTheme="majorBidi" w:cstheme="majorBidi"/>
        </w:rPr>
        <w:t xml:space="preserve"> it</w:t>
      </w:r>
      <w:r w:rsidRPr="00F22D06">
        <w:rPr>
          <w:rFonts w:asciiTheme="majorBidi" w:hAnsiTheme="majorBidi" w:cstheme="majorBidi"/>
        </w:rPr>
        <w:t xml:space="preserve"> provi</w:t>
      </w:r>
      <w:r w:rsidR="00453FB6">
        <w:rPr>
          <w:rFonts w:asciiTheme="majorBidi" w:hAnsiTheme="majorBidi" w:cstheme="majorBidi"/>
        </w:rPr>
        <w:t>des</w:t>
      </w:r>
      <w:r w:rsidRPr="00F22D06">
        <w:rPr>
          <w:rFonts w:asciiTheme="majorBidi" w:hAnsiTheme="majorBidi" w:cstheme="majorBidi"/>
        </w:rPr>
        <w:t xml:space="preserve"> visual insights </w:t>
      </w:r>
      <w:r w:rsidR="00567DC8" w:rsidRPr="00F22D06">
        <w:rPr>
          <w:rFonts w:asciiTheme="majorBidi" w:hAnsiTheme="majorBidi" w:cstheme="majorBidi"/>
        </w:rPr>
        <w:t>into</w:t>
      </w:r>
      <w:r w:rsidRPr="00F22D06">
        <w:rPr>
          <w:rFonts w:asciiTheme="majorBidi" w:hAnsiTheme="majorBidi" w:cstheme="majorBidi"/>
        </w:rPr>
        <w:t xml:space="preserve"> the trade-offs among return, risk, and ESG</w:t>
      </w:r>
      <w:r w:rsidR="00453FB6">
        <w:rPr>
          <w:rFonts w:asciiTheme="majorBidi" w:hAnsiTheme="majorBidi" w:cstheme="majorBidi"/>
        </w:rPr>
        <w:t>. F</w:t>
      </w:r>
      <w:r w:rsidRPr="00F22D06">
        <w:rPr>
          <w:rFonts w:asciiTheme="majorBidi" w:hAnsiTheme="majorBidi" w:cstheme="majorBidi"/>
        </w:rPr>
        <w:t xml:space="preserve">inally, </w:t>
      </w:r>
      <w:r w:rsidR="00453FB6">
        <w:rPr>
          <w:rFonts w:asciiTheme="majorBidi" w:hAnsiTheme="majorBidi" w:cstheme="majorBidi"/>
        </w:rPr>
        <w:t xml:space="preserve">it </w:t>
      </w:r>
      <w:r w:rsidRPr="00F22D06">
        <w:rPr>
          <w:rFonts w:asciiTheme="majorBidi" w:hAnsiTheme="majorBidi" w:cstheme="majorBidi"/>
        </w:rPr>
        <w:t>develop</w:t>
      </w:r>
      <w:r w:rsidR="00453FB6">
        <w:rPr>
          <w:rFonts w:asciiTheme="majorBidi" w:hAnsiTheme="majorBidi" w:cstheme="majorBidi"/>
        </w:rPr>
        <w:t>s</w:t>
      </w:r>
      <w:r w:rsidRPr="00F22D06">
        <w:rPr>
          <w:rFonts w:asciiTheme="majorBidi" w:hAnsiTheme="majorBidi" w:cstheme="majorBidi"/>
        </w:rPr>
        <w:t xml:space="preserve"> a</w:t>
      </w:r>
      <w:r w:rsidR="00847DDB" w:rsidRPr="00F22D06">
        <w:rPr>
          <w:rFonts w:asciiTheme="majorBidi" w:hAnsiTheme="majorBidi" w:cstheme="majorBidi"/>
        </w:rPr>
        <w:t xml:space="preserve"> general </w:t>
      </w:r>
      <w:r w:rsidRPr="00F22D06">
        <w:rPr>
          <w:rFonts w:asciiTheme="majorBidi" w:hAnsiTheme="majorBidi" w:cstheme="majorBidi"/>
        </w:rPr>
        <w:t xml:space="preserve">measure of portfolio and market ESG-integration </w:t>
      </w:r>
      <w:r w:rsidR="00841B7B" w:rsidRPr="00F22D06">
        <w:rPr>
          <w:rFonts w:asciiTheme="majorBidi" w:hAnsiTheme="majorBidi" w:cstheme="majorBidi"/>
        </w:rPr>
        <w:t xml:space="preserve">concerning </w:t>
      </w:r>
      <w:r w:rsidR="00567DC8" w:rsidRPr="00F22D06">
        <w:rPr>
          <w:rFonts w:asciiTheme="majorBidi" w:hAnsiTheme="majorBidi" w:cstheme="majorBidi"/>
        </w:rPr>
        <w:t>return and risk trade-offs</w:t>
      </w:r>
      <w:r w:rsidR="00453FB6">
        <w:rPr>
          <w:rFonts w:asciiTheme="majorBidi" w:hAnsiTheme="majorBidi" w:cstheme="majorBidi"/>
        </w:rPr>
        <w:t>,</w:t>
      </w:r>
      <w:r w:rsidR="00847DDB" w:rsidRPr="00F22D06">
        <w:rPr>
          <w:rFonts w:asciiTheme="majorBidi" w:hAnsiTheme="majorBidi" w:cstheme="majorBidi"/>
        </w:rPr>
        <w:t xml:space="preserve"> </w:t>
      </w:r>
      <w:r w:rsidR="0033316C" w:rsidRPr="00F22D06">
        <w:rPr>
          <w:rFonts w:asciiTheme="majorBidi" w:hAnsiTheme="majorBidi" w:cstheme="majorBidi"/>
        </w:rPr>
        <w:t>using</w:t>
      </w:r>
      <w:r w:rsidR="00847DDB" w:rsidRPr="00F22D06">
        <w:rPr>
          <w:rFonts w:asciiTheme="majorBidi" w:hAnsiTheme="majorBidi" w:cstheme="majorBidi"/>
        </w:rPr>
        <w:t xml:space="preserve"> the concept of curvature in differential geometry.</w:t>
      </w:r>
    </w:p>
    <w:p w14:paraId="03665B8A" w14:textId="314BD5C1" w:rsidR="00CF0685" w:rsidRPr="00F22D06" w:rsidRDefault="00CF0685" w:rsidP="00460137">
      <w:pPr>
        <w:jc w:val="both"/>
        <w:rPr>
          <w:rFonts w:asciiTheme="majorBidi" w:hAnsiTheme="majorBidi" w:cstheme="majorBidi"/>
        </w:rPr>
      </w:pPr>
      <w:r w:rsidRPr="00F22D06">
        <w:rPr>
          <w:rFonts w:asciiTheme="majorBidi" w:hAnsiTheme="majorBidi" w:cstheme="majorBidi"/>
        </w:rPr>
        <w:lastRenderedPageBreak/>
        <w:t>This paper is organized as follows: Section 2 presents the methodolog</w:t>
      </w:r>
      <w:r w:rsidR="00A82F03" w:rsidRPr="00F22D06">
        <w:rPr>
          <w:rFonts w:asciiTheme="majorBidi" w:hAnsiTheme="majorBidi" w:cstheme="majorBidi"/>
        </w:rPr>
        <w:t>y</w:t>
      </w:r>
      <w:r w:rsidRPr="00F22D06">
        <w:rPr>
          <w:rFonts w:asciiTheme="majorBidi" w:hAnsiTheme="majorBidi" w:cstheme="majorBidi"/>
        </w:rPr>
        <w:t xml:space="preserve"> and data. Section 3 examines the curvature findings using the constituents of four global indices, while Section 4 </w:t>
      </w:r>
      <w:r w:rsidR="00841B7B" w:rsidRPr="00F22D06">
        <w:rPr>
          <w:rFonts w:asciiTheme="majorBidi" w:hAnsiTheme="majorBidi" w:cstheme="majorBidi"/>
        </w:rPr>
        <w:t xml:space="preserve">concludes </w:t>
      </w:r>
      <w:r w:rsidRPr="00F22D06">
        <w:rPr>
          <w:rFonts w:asciiTheme="majorBidi" w:hAnsiTheme="majorBidi" w:cstheme="majorBidi"/>
        </w:rPr>
        <w:t>the article.</w:t>
      </w:r>
    </w:p>
    <w:p w14:paraId="67FA2E8A" w14:textId="6CBCFABD" w:rsidR="00ED26CB" w:rsidRPr="00F22D06" w:rsidRDefault="00ED26CB" w:rsidP="00460137">
      <w:pPr>
        <w:pStyle w:val="ListParagraph"/>
        <w:numPr>
          <w:ilvl w:val="0"/>
          <w:numId w:val="3"/>
        </w:numPr>
        <w:jc w:val="both"/>
        <w:rPr>
          <w:rFonts w:asciiTheme="majorBidi" w:hAnsiTheme="majorBidi" w:cstheme="majorBidi"/>
        </w:rPr>
      </w:pPr>
      <w:r w:rsidRPr="00F22D06">
        <w:rPr>
          <w:rFonts w:asciiTheme="majorBidi" w:hAnsiTheme="majorBidi" w:cstheme="majorBidi"/>
        </w:rPr>
        <w:t>Material and Methods</w:t>
      </w:r>
    </w:p>
    <w:p w14:paraId="60BF36FA" w14:textId="7093D342" w:rsidR="00685883" w:rsidRPr="00F22D06" w:rsidRDefault="00685883" w:rsidP="00460137">
      <w:pPr>
        <w:pStyle w:val="ListParagraph"/>
        <w:numPr>
          <w:ilvl w:val="1"/>
          <w:numId w:val="3"/>
        </w:numPr>
        <w:jc w:val="both"/>
        <w:rPr>
          <w:rFonts w:asciiTheme="majorBidi" w:hAnsiTheme="majorBidi" w:cstheme="majorBidi"/>
        </w:rPr>
      </w:pPr>
      <w:r w:rsidRPr="00F22D06">
        <w:rPr>
          <w:rFonts w:asciiTheme="majorBidi" w:hAnsiTheme="majorBidi" w:cstheme="majorBidi"/>
        </w:rPr>
        <w:t>Mean-Variance-ESG Analysis</w:t>
      </w:r>
    </w:p>
    <w:p w14:paraId="59C3E273" w14:textId="182249E7" w:rsidR="00F03E5C" w:rsidRPr="00F22D06" w:rsidRDefault="00077D58" w:rsidP="00460137">
      <w:pPr>
        <w:jc w:val="both"/>
        <w:rPr>
          <w:rFonts w:asciiTheme="majorBidi" w:eastAsiaTheme="minorEastAsia" w:hAnsiTheme="majorBidi" w:cstheme="majorBidi"/>
        </w:rPr>
      </w:pPr>
      <w:r w:rsidRPr="00F22D06">
        <w:rPr>
          <w:rFonts w:asciiTheme="majorBidi" w:hAnsiTheme="majorBidi" w:cstheme="majorBidi"/>
        </w:rPr>
        <w:t xml:space="preserve">First, let's </w:t>
      </w:r>
      <w:r w:rsidR="00685883" w:rsidRPr="00F22D06">
        <w:rPr>
          <w:rFonts w:asciiTheme="majorBidi" w:hAnsiTheme="majorBidi" w:cstheme="majorBidi"/>
        </w:rPr>
        <w:t>develop some basic definitions. Suppose selecting a portfolio from N risky assets</w:t>
      </w:r>
      <w:r w:rsidR="00C14E30">
        <w:rPr>
          <w:rFonts w:asciiTheme="majorBidi" w:hAnsiTheme="majorBidi" w:cstheme="majorBidi"/>
        </w:rPr>
        <w:t>, where</w:t>
      </w:r>
      <w:r w:rsidR="00685883" w:rsidRPr="00F22D06">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E(r</m:t>
            </m:r>
          </m:e>
          <m:sub>
            <m:r>
              <w:rPr>
                <w:rFonts w:ascii="Cambria Math" w:hAnsi="Cambria Math" w:cstheme="majorBidi"/>
              </w:rPr>
              <m:t>i</m:t>
            </m:r>
          </m:sub>
        </m:sSub>
        <m:r>
          <w:rPr>
            <w:rFonts w:ascii="Cambria Math" w:hAnsi="Cambria Math" w:cstheme="majorBidi"/>
          </w:rPr>
          <m:t>)</m:t>
        </m:r>
      </m:oMath>
      <w:r w:rsidR="00685883" w:rsidRPr="00F22D06">
        <w:rPr>
          <w:rFonts w:asciiTheme="majorBidi" w:eastAsiaTheme="minorEastAsia" w:hAnsiTheme="majorBidi" w:cstheme="majorBidi"/>
        </w:rPr>
        <w:t xml:space="preserve"> denotes the expected return of i-th asset and </w:t>
      </w:r>
      <m:oMath>
        <m:r>
          <w:rPr>
            <w:rFonts w:ascii="Cambria Math" w:eastAsiaTheme="minorEastAsia" w:hAnsi="Cambria Math" w:cstheme="majorBidi"/>
          </w:rPr>
          <m:t>cov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j</m:t>
                </m:r>
              </m:sub>
            </m:sSub>
          </m:e>
        </m:d>
      </m:oMath>
      <w:r w:rsidR="00F03E5C" w:rsidRPr="00F22D06">
        <w:rPr>
          <w:rFonts w:asciiTheme="majorBidi" w:eastAsiaTheme="minorEastAsia" w:hAnsiTheme="majorBidi" w:cstheme="majorBidi"/>
        </w:rPr>
        <w:t xml:space="preserve"> denotes the return covariance between i-th and j-th assets. Suppose </w:t>
      </w:r>
      <m:oMath>
        <m:sSub>
          <m:sSubPr>
            <m:ctrlPr>
              <w:rPr>
                <w:rFonts w:ascii="Cambria Math" w:eastAsiaTheme="minorEastAsia" w:hAnsi="Cambria Math" w:cstheme="majorBidi"/>
                <w:i/>
              </w:rPr>
            </m:ctrlPr>
          </m:sSubPr>
          <m:e>
            <m:r>
              <w:rPr>
                <w:rFonts w:ascii="Cambria Math" w:eastAsiaTheme="minorEastAsia" w:hAnsi="Cambria Math" w:cstheme="majorBidi"/>
              </w:rPr>
              <m:t>E(ESG</m:t>
            </m:r>
          </m:e>
          <m:sub>
            <m:r>
              <w:rPr>
                <w:rFonts w:ascii="Cambria Math" w:eastAsiaTheme="minorEastAsia" w:hAnsi="Cambria Math" w:cstheme="majorBidi"/>
              </w:rPr>
              <m:t>i</m:t>
            </m:r>
          </m:sub>
        </m:sSub>
        <m:r>
          <w:rPr>
            <w:rFonts w:ascii="Cambria Math" w:eastAsiaTheme="minorEastAsia" w:hAnsi="Cambria Math" w:cstheme="majorBidi"/>
          </w:rPr>
          <m:t>)</m:t>
        </m:r>
      </m:oMath>
      <w:r w:rsidR="00F03E5C" w:rsidRPr="00F22D06">
        <w:rPr>
          <w:rFonts w:asciiTheme="majorBidi" w:eastAsiaTheme="minorEastAsia" w:hAnsiTheme="majorBidi" w:cstheme="majorBidi"/>
        </w:rPr>
        <w:t xml:space="preserve"> </w:t>
      </w:r>
      <w:r w:rsidR="00A51E99" w:rsidRPr="00F22D06">
        <w:rPr>
          <w:rFonts w:asciiTheme="majorBidi" w:eastAsiaTheme="minorEastAsia" w:hAnsiTheme="majorBidi" w:cstheme="majorBidi"/>
        </w:rPr>
        <w:t xml:space="preserve">is </w:t>
      </w:r>
      <w:r w:rsidR="00F03E5C" w:rsidRPr="00F22D06">
        <w:rPr>
          <w:rFonts w:asciiTheme="majorBidi" w:eastAsiaTheme="minorEastAsia" w:hAnsiTheme="majorBidi" w:cstheme="majorBidi"/>
        </w:rPr>
        <w:t xml:space="preserve">the </w:t>
      </w:r>
      <w:r w:rsidR="00E42A11" w:rsidRPr="00F22D06">
        <w:rPr>
          <w:rFonts w:asciiTheme="majorBidi" w:eastAsiaTheme="minorEastAsia" w:hAnsiTheme="majorBidi" w:cstheme="majorBidi"/>
        </w:rPr>
        <w:t xml:space="preserve">expected </w:t>
      </w:r>
      <w:r w:rsidR="00F03E5C" w:rsidRPr="00F22D06">
        <w:rPr>
          <w:rFonts w:asciiTheme="majorBidi" w:eastAsiaTheme="minorEastAsia" w:hAnsiTheme="majorBidi" w:cstheme="majorBidi"/>
        </w:rPr>
        <w:t xml:space="preserve">ESG score of the </w:t>
      </w:r>
      <w:proofErr w:type="spellStart"/>
      <w:r w:rsidR="00F03E5C" w:rsidRPr="00F22D06">
        <w:rPr>
          <w:rFonts w:asciiTheme="majorBidi" w:eastAsiaTheme="minorEastAsia" w:hAnsiTheme="majorBidi" w:cstheme="majorBidi"/>
        </w:rPr>
        <w:t>i-th</w:t>
      </w:r>
      <w:proofErr w:type="spellEnd"/>
      <w:r w:rsidR="00F03E5C" w:rsidRPr="00F22D06">
        <w:rPr>
          <w:rFonts w:asciiTheme="majorBidi" w:eastAsiaTheme="minorEastAsia" w:hAnsiTheme="majorBidi" w:cstheme="majorBidi"/>
        </w:rPr>
        <w:t xml:space="preserve"> asset. A portfolio is defined with a vector of weights, </w:t>
      </w:r>
      <m:oMath>
        <m:r>
          <w:rPr>
            <w:rFonts w:ascii="Cambria Math" w:eastAsiaTheme="minorEastAsia" w:hAnsi="Cambria Math" w:cstheme="majorBidi"/>
          </w:rPr>
          <m:t>w</m:t>
        </m:r>
      </m:oMath>
      <w:r w:rsidR="00F03E5C" w:rsidRPr="00F22D06">
        <w:rPr>
          <w:rFonts w:asciiTheme="majorBidi" w:eastAsiaTheme="minorEastAsia" w:hAnsiTheme="majorBidi" w:cstheme="majorBidi"/>
        </w:rPr>
        <w:t xml:space="preserve"> with the following return, risk</w:t>
      </w:r>
      <w:r w:rsidRPr="00F22D06">
        <w:rPr>
          <w:rFonts w:asciiTheme="majorBidi" w:eastAsiaTheme="minorEastAsia" w:hAnsiTheme="majorBidi" w:cstheme="majorBidi"/>
        </w:rPr>
        <w:t>,</w:t>
      </w:r>
      <w:r w:rsidR="00F03E5C" w:rsidRPr="00F22D06">
        <w:rPr>
          <w:rFonts w:asciiTheme="majorBidi" w:eastAsiaTheme="minorEastAsia" w:hAnsiTheme="majorBidi" w:cstheme="majorBidi"/>
        </w:rPr>
        <w:t xml:space="preserve"> and ESG measures in matrix notation:</w:t>
      </w:r>
    </w:p>
    <w:p w14:paraId="48B2FD43" w14:textId="06993CCE" w:rsidR="00685883" w:rsidRPr="00F22D06" w:rsidRDefault="00A01D82" w:rsidP="00460137">
      <w:pPr>
        <w:jc w:val="both"/>
        <w:rPr>
          <w:rFonts w:asciiTheme="majorBidi" w:eastAsiaTheme="minorEastAsia" w:hAnsiTheme="majorBidi" w:cstheme="majorBidi"/>
        </w:rPr>
      </w:pP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m:oMath>
        <m:r>
          <w:rPr>
            <w:rFonts w:ascii="Cambria Math" w:eastAsiaTheme="minorEastAsia" w:hAnsi="Cambria Math" w:cstheme="majorBidi"/>
          </w:rPr>
          <m:t>E</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p</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E</m:t>
        </m:r>
      </m:oMath>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t>(1)</w:t>
      </w:r>
    </w:p>
    <w:p w14:paraId="19B910D5" w14:textId="1773F924" w:rsidR="00F03E5C" w:rsidRPr="00F22D06" w:rsidRDefault="00A01D82" w:rsidP="00460137">
      <w:pPr>
        <w:jc w:val="both"/>
        <w:rPr>
          <w:rFonts w:asciiTheme="majorBidi" w:eastAsiaTheme="minorEastAsia" w:hAnsiTheme="majorBidi" w:cstheme="majorBidi"/>
        </w:rPr>
      </w:pP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m:oMath>
        <m:r>
          <w:rPr>
            <w:rFonts w:ascii="Cambria Math" w:eastAsiaTheme="minorEastAsia" w:hAnsi="Cambria Math" w:cstheme="majorBidi"/>
          </w:rPr>
          <m:t>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p</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m:rPr>
            <m:sty m:val="p"/>
          </m:rPr>
          <w:rPr>
            <w:rFonts w:ascii="Cambria Math" w:eastAsiaTheme="minorEastAsia" w:hAnsi="Cambria Math" w:cstheme="majorBidi"/>
          </w:rPr>
          <m:t>ΣW</m:t>
        </m:r>
      </m:oMath>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t>(2)</w:t>
      </w:r>
    </w:p>
    <w:p w14:paraId="3D954D40" w14:textId="7ACFB48B" w:rsidR="00501602" w:rsidRPr="00F22D06" w:rsidRDefault="00A01D82" w:rsidP="00460137">
      <w:pPr>
        <w:jc w:val="both"/>
        <w:rPr>
          <w:rFonts w:asciiTheme="majorBidi" w:eastAsiaTheme="minorEastAsia" w:hAnsiTheme="majorBidi" w:cstheme="majorBidi"/>
        </w:rPr>
      </w:pP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m:oMath>
        <m:r>
          <w:rPr>
            <w:rFonts w:ascii="Cambria Math" w:eastAsiaTheme="minorEastAsia" w:hAnsi="Cambria Math" w:cstheme="majorBidi"/>
          </w:rPr>
          <m:t>E</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ESG</m:t>
        </m:r>
      </m:oMath>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r>
      <w:r w:rsidRPr="00F22D06">
        <w:rPr>
          <w:rFonts w:asciiTheme="majorBidi" w:eastAsiaTheme="minorEastAsia" w:hAnsiTheme="majorBidi" w:cstheme="majorBidi"/>
        </w:rPr>
        <w:tab/>
        <w:t>(3)</w:t>
      </w:r>
    </w:p>
    <w:p w14:paraId="2DFC27F2" w14:textId="7D2F0CFD" w:rsidR="00501602" w:rsidRPr="00F22D06" w:rsidRDefault="00501602" w:rsidP="00460137">
      <w:pPr>
        <w:jc w:val="both"/>
        <w:rPr>
          <w:rFonts w:asciiTheme="majorBidi" w:hAnsiTheme="majorBidi" w:cstheme="majorBidi"/>
        </w:rPr>
      </w:pPr>
      <w:r w:rsidRPr="00F22D06">
        <w:rPr>
          <w:rFonts w:asciiTheme="majorBidi" w:hAnsiTheme="majorBidi" w:cstheme="majorBidi"/>
        </w:rPr>
        <w:t>With:</w:t>
      </w:r>
    </w:p>
    <w:p w14:paraId="7C0B5FD9" w14:textId="7CFC1565" w:rsidR="00501602" w:rsidRPr="00F22D06" w:rsidRDefault="00501602" w:rsidP="00460137">
      <w:pPr>
        <w:jc w:val="both"/>
        <w:rPr>
          <w:rFonts w:asciiTheme="majorBidi" w:hAnsiTheme="majorBidi" w:cstheme="majorBidi"/>
        </w:rPr>
      </w:pPr>
      <m:oMath>
        <m:r>
          <w:rPr>
            <w:rFonts w:ascii="Cambria Math" w:hAnsi="Cambria Math" w:cstheme="majorBidi"/>
          </w:rPr>
          <m:t>W≜</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i</m:t>
                      </m:r>
                    </m:sub>
                  </m:sSub>
                </m:e>
              </m:mr>
              <m:mr>
                <m:e>
                  <m:r>
                    <w:rPr>
                      <w:rFonts w:ascii="Cambria Math" w:hAnsi="Cambria Math" w:cstheme="majorBidi"/>
                    </w:rPr>
                    <m:t>⋮</m:t>
                  </m:r>
                </m:e>
              </m:mr>
              <m:m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N</m:t>
                      </m:r>
                    </m:sub>
                  </m:sSub>
                </m:e>
              </m:mr>
            </m:m>
          </m:e>
        </m:d>
      </m:oMath>
      <w:r w:rsidRPr="00F22D06">
        <w:rPr>
          <w:rFonts w:asciiTheme="majorBidi" w:eastAsiaTheme="minorEastAsia" w:hAnsiTheme="majorBidi" w:cstheme="majorBidi"/>
        </w:rPr>
        <w:t xml:space="preserve">,  </w:t>
      </w:r>
      <m:oMath>
        <m:r>
          <w:rPr>
            <w:rFonts w:ascii="Cambria Math" w:eastAsiaTheme="minorEastAsia" w:hAnsi="Cambria Math" w:cstheme="majorBidi"/>
          </w:rPr>
          <m:t>E</m:t>
        </m:r>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E(r</m:t>
                      </m:r>
                    </m:e>
                    <m:sub>
                      <m:r>
                        <w:rPr>
                          <w:rFonts w:ascii="Cambria Math" w:hAnsi="Cambria Math" w:cstheme="majorBidi"/>
                        </w:rPr>
                        <m:t>1</m:t>
                      </m:r>
                    </m:sub>
                  </m:sSub>
                  <m:r>
                    <w:rPr>
                      <w:rFonts w:ascii="Cambria Math" w:hAnsi="Cambria Math" w:cstheme="majorBidi"/>
                    </w:rPr>
                    <m:t>)</m:t>
                  </m:r>
                </m:e>
              </m:mr>
              <m:mr>
                <m:e>
                  <m:r>
                    <w:rPr>
                      <w:rFonts w:ascii="Cambria Math" w:hAnsi="Cambria Math" w:cstheme="majorBidi"/>
                    </w:rPr>
                    <m:t>⋮</m:t>
                  </m:r>
                </m:e>
              </m:mr>
              <m:mr>
                <m:e>
                  <m:sSub>
                    <m:sSubPr>
                      <m:ctrlPr>
                        <w:rPr>
                          <w:rFonts w:ascii="Cambria Math" w:hAnsi="Cambria Math" w:cstheme="majorBidi"/>
                          <w:i/>
                        </w:rPr>
                      </m:ctrlPr>
                    </m:sSubPr>
                    <m:e>
                      <m:r>
                        <w:rPr>
                          <w:rFonts w:ascii="Cambria Math" w:hAnsi="Cambria Math" w:cstheme="majorBidi"/>
                        </w:rPr>
                        <m:t>E(r</m:t>
                      </m:r>
                    </m:e>
                    <m:sub>
                      <m:r>
                        <w:rPr>
                          <w:rFonts w:ascii="Cambria Math" w:hAnsi="Cambria Math" w:cstheme="majorBidi"/>
                        </w:rPr>
                        <m:t>N</m:t>
                      </m:r>
                    </m:sub>
                  </m:sSub>
                  <m:r>
                    <w:rPr>
                      <w:rFonts w:ascii="Cambria Math" w:hAnsi="Cambria Math" w:cstheme="majorBidi"/>
                    </w:rPr>
                    <m:t>)</m:t>
                  </m:r>
                </m:e>
              </m:mr>
            </m:m>
          </m:e>
        </m:d>
      </m:oMath>
      <w:r w:rsidRPr="00F22D06">
        <w:rPr>
          <w:rFonts w:asciiTheme="majorBidi" w:eastAsiaTheme="minorEastAsia" w:hAnsiTheme="majorBidi" w:cstheme="majorBidi"/>
        </w:rPr>
        <w:t xml:space="preserve">, </w:t>
      </w:r>
      <m:oMath>
        <m:r>
          <w:rPr>
            <w:rFonts w:ascii="Cambria Math" w:eastAsiaTheme="minorEastAsia" w:hAnsi="Cambria Math" w:cstheme="majorBidi"/>
          </w:rPr>
          <m:t>ESG</m:t>
        </m:r>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E(ESG</m:t>
                      </m:r>
                    </m:e>
                    <m:sub>
                      <m:r>
                        <w:rPr>
                          <w:rFonts w:ascii="Cambria Math" w:hAnsi="Cambria Math" w:cstheme="majorBidi"/>
                        </w:rPr>
                        <m:t>1</m:t>
                      </m:r>
                    </m:sub>
                  </m:sSub>
                  <m:r>
                    <w:rPr>
                      <w:rFonts w:ascii="Cambria Math" w:hAnsi="Cambria Math" w:cstheme="majorBidi"/>
                    </w:rPr>
                    <m:t>)</m:t>
                  </m:r>
                </m:e>
              </m:mr>
              <m:mr>
                <m:e>
                  <m:r>
                    <w:rPr>
                      <w:rFonts w:ascii="Cambria Math" w:hAnsi="Cambria Math" w:cstheme="majorBidi"/>
                    </w:rPr>
                    <m:t>⋮</m:t>
                  </m:r>
                </m:e>
              </m:mr>
              <m:mr>
                <m:e>
                  <m:sSub>
                    <m:sSubPr>
                      <m:ctrlPr>
                        <w:rPr>
                          <w:rFonts w:ascii="Cambria Math" w:hAnsi="Cambria Math" w:cstheme="majorBidi"/>
                          <w:i/>
                        </w:rPr>
                      </m:ctrlPr>
                    </m:sSubPr>
                    <m:e>
                      <m:r>
                        <w:rPr>
                          <w:rFonts w:ascii="Cambria Math" w:hAnsi="Cambria Math" w:cstheme="majorBidi"/>
                        </w:rPr>
                        <m:t>E(ESG</m:t>
                      </m:r>
                    </m:e>
                    <m:sub>
                      <m:r>
                        <w:rPr>
                          <w:rFonts w:ascii="Cambria Math" w:hAnsi="Cambria Math" w:cstheme="majorBidi"/>
                        </w:rPr>
                        <m:t>N</m:t>
                      </m:r>
                    </m:sub>
                  </m:sSub>
                  <m:r>
                    <w:rPr>
                      <w:rFonts w:ascii="Cambria Math" w:hAnsi="Cambria Math" w:cstheme="majorBidi"/>
                    </w:rPr>
                    <m:t>)</m:t>
                  </m:r>
                </m:e>
              </m:mr>
            </m:m>
          </m:e>
        </m:d>
      </m:oMath>
      <w:r w:rsidR="00E42A11" w:rsidRPr="00F22D06">
        <w:rPr>
          <w:rFonts w:asciiTheme="majorBidi" w:eastAsiaTheme="minorEastAsia" w:hAnsiTheme="majorBidi" w:cstheme="majorBidi"/>
        </w:rPr>
        <w:t xml:space="preserve"> and </w:t>
      </w:r>
      <m:oMath>
        <m:r>
          <m:rPr>
            <m:sty m:val="p"/>
          </m:rPr>
          <w:rPr>
            <w:rFonts w:ascii="Cambria Math" w:eastAsiaTheme="minorEastAsia" w:hAnsi="Cambria Math" w:cstheme="majorBidi"/>
          </w:rPr>
          <m:t>Σ</m:t>
        </m:r>
        <m:r>
          <w:rPr>
            <w:rFonts w:ascii="Cambria Math" w:hAnsi="Cambria Math" w:cstheme="majorBidi"/>
          </w:rPr>
          <m:t>≜</m:t>
        </m:r>
        <m:d>
          <m:dPr>
            <m:begChr m:val="["/>
            <m:endChr m:val="]"/>
            <m:ctrlPr>
              <w:rPr>
                <w:rFonts w:ascii="Cambria Math" w:hAnsi="Cambria Math" w:cstheme="majorBidi"/>
                <w:i/>
              </w:rPr>
            </m:ctrlPr>
          </m:dPr>
          <m:e>
            <m:m>
              <m:mPr>
                <m:mcs>
                  <m:mc>
                    <m:mcPr>
                      <m:count m:val="3"/>
                      <m:mcJc m:val="center"/>
                    </m:mcPr>
                  </m:mc>
                </m:mcs>
                <m:ctrlPr>
                  <w:rPr>
                    <w:rFonts w:ascii="Cambria Math" w:hAnsi="Cambria Math" w:cstheme="majorBidi"/>
                    <w:i/>
                  </w:rPr>
                </m:ctrlPr>
              </m:mPr>
              <m:mr>
                <m:e>
                  <m:r>
                    <w:rPr>
                      <w:rFonts w:ascii="Cambria Math" w:eastAsiaTheme="minorEastAsia" w:hAnsi="Cambria Math" w:cstheme="majorBidi"/>
                    </w:rPr>
                    <m:t>cov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e>
                  </m:d>
                </m:e>
                <m:e>
                  <m:r>
                    <w:rPr>
                      <w:rFonts w:ascii="Cambria Math" w:hAnsi="Cambria Math" w:cstheme="majorBidi"/>
                    </w:rPr>
                    <m:t>⋯</m:t>
                  </m:r>
                </m:e>
                <m:e>
                  <m:r>
                    <w:rPr>
                      <w:rFonts w:ascii="Cambria Math" w:eastAsiaTheme="minorEastAsia" w:hAnsi="Cambria Math" w:cstheme="majorBidi"/>
                    </w:rPr>
                    <m:t>cov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N</m:t>
                          </m:r>
                        </m:sub>
                      </m:sSub>
                    </m:e>
                  </m:d>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e>
              </m:mr>
              <m:mr>
                <m:e>
                  <m:r>
                    <w:rPr>
                      <w:rFonts w:ascii="Cambria Math" w:eastAsiaTheme="minorEastAsia" w:hAnsi="Cambria Math" w:cstheme="majorBidi"/>
                    </w:rPr>
                    <m:t>cov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1</m:t>
                          </m:r>
                        </m:sub>
                      </m:sSub>
                    </m:e>
                  </m:d>
                </m:e>
                <m:e>
                  <m:r>
                    <w:rPr>
                      <w:rFonts w:ascii="Cambria Math" w:hAnsi="Cambria Math" w:cstheme="majorBidi"/>
                    </w:rPr>
                    <m:t>⋯</m:t>
                  </m:r>
                </m:e>
                <m:e>
                  <m:r>
                    <w:rPr>
                      <w:rFonts w:ascii="Cambria Math" w:eastAsiaTheme="minorEastAsia" w:hAnsi="Cambria Math" w:cstheme="majorBidi"/>
                    </w:rPr>
                    <m:t>cov</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N</m:t>
                          </m:r>
                        </m:sub>
                      </m:sSub>
                    </m:e>
                  </m:d>
                </m:e>
              </m:mr>
            </m:m>
          </m:e>
        </m:d>
      </m:oMath>
    </w:p>
    <w:p w14:paraId="68A44DE1" w14:textId="2AB18717" w:rsidR="00685883" w:rsidRPr="00F22D06" w:rsidRDefault="00A01D82" w:rsidP="00460137">
      <w:pPr>
        <w:jc w:val="both"/>
        <w:rPr>
          <w:rFonts w:asciiTheme="majorBidi" w:hAnsiTheme="majorBidi" w:cstheme="majorBidi"/>
        </w:rPr>
      </w:pPr>
      <w:r w:rsidRPr="00F22D06">
        <w:rPr>
          <w:rFonts w:asciiTheme="majorBidi" w:hAnsiTheme="majorBidi" w:cstheme="majorBidi"/>
        </w:rPr>
        <w:t>A</w:t>
      </w:r>
      <w:r w:rsidR="007A00AE" w:rsidRPr="00F22D06">
        <w:rPr>
          <w:rFonts w:asciiTheme="majorBidi" w:hAnsiTheme="majorBidi" w:cstheme="majorBidi"/>
        </w:rPr>
        <w:t>n</w:t>
      </w:r>
      <w:r w:rsidR="00E42A11" w:rsidRPr="00F22D06">
        <w:rPr>
          <w:rFonts w:asciiTheme="majorBidi" w:hAnsiTheme="majorBidi" w:cstheme="majorBidi"/>
        </w:rPr>
        <w:t xml:space="preserve"> optimal portfolio</w:t>
      </w:r>
      <w:r w:rsidR="007A00AE" w:rsidRPr="00F22D06">
        <w:rPr>
          <w:rFonts w:asciiTheme="majorBidi" w:hAnsiTheme="majorBidi" w:cstheme="majorBidi"/>
        </w:rPr>
        <w:t xml:space="preserve"> with a </w:t>
      </w:r>
      <w:r w:rsidRPr="00F22D06">
        <w:rPr>
          <w:rFonts w:asciiTheme="majorBidi" w:hAnsiTheme="majorBidi" w:cstheme="majorBidi"/>
        </w:rPr>
        <w:t>specified</w:t>
      </w:r>
      <w:r w:rsidR="007A00AE" w:rsidRPr="00F22D06">
        <w:rPr>
          <w:rFonts w:asciiTheme="majorBidi" w:hAnsiTheme="majorBidi" w:cstheme="majorBidi"/>
        </w:rPr>
        <w:t xml:space="preserve"> return </w:t>
      </w:r>
      <w:r w:rsidR="007A00AE" w:rsidRPr="00F22D06">
        <w:rPr>
          <w:rFonts w:asciiTheme="majorBidi" w:eastAsiaTheme="minorEastAsia" w:hAnsiTheme="majorBidi" w:cstheme="majorBidi"/>
        </w:rPr>
        <w:t>and ESG score</w:t>
      </w:r>
      <w:r w:rsidR="00077D58" w:rsidRPr="00F22D06">
        <w:rPr>
          <w:rFonts w:asciiTheme="majorBidi" w:eastAsiaTheme="minorEastAsia" w:hAnsiTheme="majorBidi" w:cstheme="majorBidi"/>
        </w:rPr>
        <w:t xml:space="preserve"> (</w:t>
      </w:r>
      <w:r w:rsidR="007A00AE" w:rsidRPr="00F22D06">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oMath>
      <w:r w:rsidR="007A00AE" w:rsidRPr="00F22D06">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oMath>
      <w:r w:rsidR="00077D58" w:rsidRPr="00F22D06">
        <w:rPr>
          <w:rFonts w:asciiTheme="majorBidi" w:hAnsiTheme="majorBidi" w:cstheme="majorBidi"/>
        </w:rPr>
        <w:t xml:space="preserve">) </w:t>
      </w:r>
      <w:r w:rsidRPr="00F22D06">
        <w:rPr>
          <w:rFonts w:asciiTheme="majorBidi" w:hAnsiTheme="majorBidi" w:cstheme="majorBidi"/>
        </w:rPr>
        <w:t xml:space="preserve">can be obtained </w:t>
      </w:r>
      <w:r w:rsidR="00B02E7B" w:rsidRPr="00F22D06">
        <w:rPr>
          <w:rFonts w:asciiTheme="majorBidi" w:hAnsiTheme="majorBidi" w:cstheme="majorBidi"/>
        </w:rPr>
        <w:t>using</w:t>
      </w:r>
      <w:r w:rsidRPr="00F22D06">
        <w:rPr>
          <w:rFonts w:asciiTheme="majorBidi" w:hAnsiTheme="majorBidi" w:cstheme="majorBidi"/>
        </w:rPr>
        <w:t xml:space="preserve"> weights </w:t>
      </w:r>
      <w:r w:rsidR="00E42A11" w:rsidRPr="00F22D06">
        <w:rPr>
          <w:rFonts w:asciiTheme="majorBidi" w:hAnsiTheme="majorBidi" w:cstheme="majorBidi"/>
        </w:rPr>
        <w:t>defined</w:t>
      </w:r>
      <w:r w:rsidR="00077D58" w:rsidRPr="00F22D06">
        <w:rPr>
          <w:rFonts w:asciiTheme="majorBidi" w:hAnsiTheme="majorBidi" w:cstheme="majorBidi"/>
        </w:rPr>
        <w:t xml:space="preserve"> as a solution </w:t>
      </w:r>
      <w:r w:rsidR="00B02E7B" w:rsidRPr="00F22D06">
        <w:rPr>
          <w:rFonts w:asciiTheme="majorBidi" w:hAnsiTheme="majorBidi" w:cstheme="majorBidi"/>
        </w:rPr>
        <w:t>to the</w:t>
      </w:r>
      <w:r w:rsidR="00E42A11" w:rsidRPr="00F22D06">
        <w:rPr>
          <w:rFonts w:asciiTheme="majorBidi" w:hAnsiTheme="majorBidi" w:cstheme="majorBidi"/>
        </w:rPr>
        <w:t xml:space="preserve"> following quadratic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D875B6" w:rsidRPr="00F22D06" w14:paraId="35750B2F" w14:textId="77777777" w:rsidTr="00A04A6F">
        <w:tc>
          <w:tcPr>
            <w:tcW w:w="4698" w:type="dxa"/>
          </w:tcPr>
          <w:p w14:paraId="07F69040" w14:textId="2EFFD276" w:rsidR="00D875B6" w:rsidRPr="00F22D06" w:rsidRDefault="00D875B6" w:rsidP="00460137">
            <w:pPr>
              <w:jc w:val="both"/>
              <w:rPr>
                <w:rFonts w:asciiTheme="majorBidi" w:eastAsiaTheme="minorEastAsia" w:hAnsiTheme="majorBidi" w:cstheme="majorBidi"/>
              </w:rPr>
            </w:pPr>
            <m:oMathPara>
              <m:oMathParaPr>
                <m:jc m:val="center"/>
              </m:oMathParaPr>
              <m:oMath>
                <m:r>
                  <w:rPr>
                    <w:rFonts w:ascii="Cambria Math" w:hAnsi="Cambria Math" w:cstheme="majorBidi"/>
                  </w:rPr>
                  <m:t xml:space="preserve">Min </m:t>
                </m:r>
                <m:sSup>
                  <m:sSupPr>
                    <m:ctrlPr>
                      <w:rPr>
                        <w:rFonts w:ascii="Cambria Math" w:eastAsiaTheme="minorEastAsia" w:hAnsi="Cambria Math" w:cstheme="majorBidi"/>
                        <w:i/>
                      </w:rPr>
                    </m:ctrlPr>
                  </m:sSupPr>
                  <m:e>
                    <m:r>
                      <w:rPr>
                        <w:rFonts w:ascii="Cambria Math" w:eastAsiaTheme="minorEastAsia" w:hAnsi="Cambria Math" w:cstheme="majorBidi"/>
                      </w:rPr>
                      <m:t>W</m:t>
                    </m:r>
                    <m:ctrlPr>
                      <w:rPr>
                        <w:rFonts w:ascii="Cambria Math" w:hAnsi="Cambria Math" w:cstheme="majorBidi"/>
                        <w:i/>
                      </w:rPr>
                    </m:ctrlPr>
                  </m:e>
                  <m:sup>
                    <m:r>
                      <w:rPr>
                        <w:rFonts w:ascii="Cambria Math" w:eastAsiaTheme="minorEastAsia" w:hAnsi="Cambria Math" w:cstheme="majorBidi"/>
                      </w:rPr>
                      <m:t>T</m:t>
                    </m:r>
                  </m:sup>
                </m:sSup>
                <m:r>
                  <m:rPr>
                    <m:sty m:val="p"/>
                  </m:rPr>
                  <w:rPr>
                    <w:rFonts w:ascii="Cambria Math" w:eastAsiaTheme="minorEastAsia" w:hAnsi="Cambria Math" w:cstheme="majorBidi"/>
                  </w:rPr>
                  <m:t>ΣW</m:t>
                </m:r>
              </m:oMath>
            </m:oMathPara>
          </w:p>
          <w:p w14:paraId="19089376" w14:textId="68C902F4" w:rsidR="00D875B6" w:rsidRPr="00F22D06" w:rsidRDefault="00D875B6" w:rsidP="00460137">
            <w:pPr>
              <w:ind w:left="720"/>
              <w:jc w:val="both"/>
              <w:rPr>
                <w:rFonts w:asciiTheme="majorBidi" w:eastAsiaTheme="minorEastAsia" w:hAnsiTheme="majorBidi" w:cstheme="majorBidi"/>
              </w:rPr>
            </w:pPr>
            <m:oMath>
              <m:r>
                <m:rPr>
                  <m:sty m:val="p"/>
                </m:rPr>
                <w:rPr>
                  <w:rFonts w:ascii="Cambria Math" w:eastAsiaTheme="minorEastAsia" w:hAnsi="Cambria Math" w:cstheme="majorBidi"/>
                </w:rPr>
                <m:t>subject to</m:t>
              </m:r>
            </m:oMath>
            <w:r w:rsidR="002B2F91" w:rsidRPr="00F22D06">
              <w:rPr>
                <w:rFonts w:asciiTheme="majorBidi" w:eastAsiaTheme="minorEastAsia" w:hAnsiTheme="majorBidi" w:cstheme="majorBidi"/>
              </w:rPr>
              <w:t>:</w:t>
            </w:r>
          </w:p>
          <w:p w14:paraId="790DCFC9" w14:textId="46BE3963" w:rsidR="00D875B6" w:rsidRPr="00F22D06" w:rsidRDefault="00000000" w:rsidP="00460137">
            <w:pPr>
              <w:jc w:val="both"/>
              <w:rPr>
                <w:rFonts w:asciiTheme="majorBidi" w:eastAsiaTheme="minorEastAsia" w:hAnsiTheme="majorBidi" w:cstheme="majorBidi"/>
              </w:rPr>
            </w:pPr>
            <m:oMathPara>
              <m:oMathParaPr>
                <m:jc m:val="center"/>
              </m:oMathParaPr>
              <m:oMath>
                <m:sSup>
                  <m:sSupPr>
                    <m:ctrlPr>
                      <w:rPr>
                        <w:rFonts w:ascii="Cambria Math" w:eastAsiaTheme="minorEastAsia" w:hAnsi="Cambria Math" w:cstheme="majorBidi"/>
                        <w:i/>
                      </w:rPr>
                    </m:ctrlPr>
                  </m:sSupPr>
                  <m:e>
                    <m:r>
                      <w:rPr>
                        <w:rFonts w:ascii="Cambria Math" w:eastAsiaTheme="minorEastAsia" w:hAnsi="Cambria Math" w:cstheme="majorBidi"/>
                      </w:rPr>
                      <m:t xml:space="preserve">    W</m:t>
                    </m:r>
                    <m:ctrlPr>
                      <w:rPr>
                        <w:rFonts w:ascii="Cambria Math" w:eastAsia="Cambria Math" w:hAnsi="Cambria Math" w:cstheme="majorBidi"/>
                        <w:i/>
                      </w:rPr>
                    </m:ctrlPr>
                  </m:e>
                  <m:sup>
                    <m:r>
                      <w:rPr>
                        <w:rFonts w:ascii="Cambria Math" w:eastAsiaTheme="minorEastAsia" w:hAnsi="Cambria Math" w:cstheme="majorBidi"/>
                      </w:rPr>
                      <m:t>T</m:t>
                    </m:r>
                  </m:sup>
                </m:sSup>
                <m:r>
                  <w:rPr>
                    <w:rFonts w:ascii="Cambria Math" w:eastAsiaTheme="minorEastAsia" w:hAnsi="Cambria Math" w:cstheme="majorBidi"/>
                  </w:rPr>
                  <m:t>E=</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oMath>
            </m:oMathPara>
          </w:p>
          <w:p w14:paraId="21E93B85" w14:textId="2739C7EB" w:rsidR="00D875B6" w:rsidRPr="00F22D06" w:rsidRDefault="00000000" w:rsidP="00460137">
            <w:pPr>
              <w:ind w:left="720"/>
              <w:jc w:val="both"/>
              <w:rPr>
                <w:rFonts w:asciiTheme="majorBidi" w:eastAsiaTheme="minorEastAsia" w:hAnsiTheme="majorBidi" w:cstheme="majorBidi"/>
              </w:rPr>
            </w:pPr>
            <m:oMathPara>
              <m:oMathParaPr>
                <m:jc m:val="center"/>
              </m:oMathParaPr>
              <m:oMath>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ESG=</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oMath>
            </m:oMathPara>
          </w:p>
          <w:p w14:paraId="0B9D2D91" w14:textId="77777777" w:rsidR="00D875B6" w:rsidRPr="00F22D06" w:rsidRDefault="00000000" w:rsidP="00460137">
            <w:pPr>
              <w:jc w:val="both"/>
              <w:rPr>
                <w:rFonts w:asciiTheme="majorBidi" w:eastAsiaTheme="minorEastAsia" w:hAnsiTheme="majorBidi" w:cstheme="majorBidi"/>
              </w:rPr>
            </w:pPr>
            <m:oMathPara>
              <m:oMathParaPr>
                <m:jc m:val="center"/>
              </m:oMathParaPr>
              <m:oMath>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1=1</m:t>
                </m:r>
              </m:oMath>
            </m:oMathPara>
          </w:p>
          <w:p w14:paraId="7CB7551D" w14:textId="77777777" w:rsidR="00D875B6" w:rsidRPr="00F22D06" w:rsidRDefault="00D875B6" w:rsidP="00460137">
            <w:pPr>
              <w:jc w:val="both"/>
              <w:rPr>
                <w:rFonts w:asciiTheme="majorBidi" w:hAnsiTheme="majorBidi" w:cstheme="majorBidi"/>
              </w:rPr>
            </w:pPr>
          </w:p>
        </w:tc>
        <w:tc>
          <w:tcPr>
            <w:tcW w:w="4698" w:type="dxa"/>
          </w:tcPr>
          <w:p w14:paraId="4573BF1F" w14:textId="77777777" w:rsidR="00D875B6" w:rsidRPr="00F22D06" w:rsidRDefault="00D875B6" w:rsidP="00460137">
            <w:pPr>
              <w:jc w:val="both"/>
              <w:rPr>
                <w:rFonts w:asciiTheme="majorBidi" w:hAnsiTheme="majorBidi" w:cstheme="majorBidi"/>
              </w:rPr>
            </w:pPr>
          </w:p>
          <w:p w14:paraId="0865D763" w14:textId="77777777" w:rsidR="00D875B6" w:rsidRPr="00F22D06" w:rsidRDefault="00D875B6" w:rsidP="00460137">
            <w:pPr>
              <w:jc w:val="both"/>
              <w:rPr>
                <w:rFonts w:asciiTheme="majorBidi" w:hAnsiTheme="majorBidi" w:cstheme="majorBidi"/>
              </w:rPr>
            </w:pPr>
          </w:p>
          <w:p w14:paraId="204941FB" w14:textId="64415F1F" w:rsidR="00D875B6" w:rsidRPr="00F22D06" w:rsidRDefault="002B2F91" w:rsidP="00460137">
            <w:pPr>
              <w:ind w:left="3600"/>
              <w:jc w:val="both"/>
              <w:rPr>
                <w:rFonts w:asciiTheme="majorBidi" w:hAnsiTheme="majorBidi" w:cstheme="majorBidi"/>
              </w:rPr>
            </w:pPr>
            <w:r w:rsidRPr="00F22D06">
              <w:rPr>
                <w:rFonts w:asciiTheme="majorBidi" w:hAnsiTheme="majorBidi" w:cstheme="majorBidi"/>
              </w:rPr>
              <w:t>(</w:t>
            </w:r>
            <w:r w:rsidR="00D875B6" w:rsidRPr="00F22D06">
              <w:rPr>
                <w:rFonts w:asciiTheme="majorBidi" w:hAnsiTheme="majorBidi" w:cstheme="majorBidi"/>
              </w:rPr>
              <w:t>P1</w:t>
            </w:r>
            <w:r w:rsidR="00D4258B" w:rsidRPr="00F22D06">
              <w:rPr>
                <w:rFonts w:asciiTheme="majorBidi" w:hAnsiTheme="majorBidi" w:cstheme="majorBidi"/>
              </w:rPr>
              <w:t>)</w:t>
            </w:r>
            <w:r w:rsidR="00FA1085" w:rsidRPr="00F22D06">
              <w:rPr>
                <w:rStyle w:val="FootnoteReference"/>
                <w:rFonts w:asciiTheme="majorBidi" w:hAnsiTheme="majorBidi" w:cstheme="majorBidi"/>
              </w:rPr>
              <w:footnoteReference w:id="1"/>
            </w:r>
          </w:p>
        </w:tc>
      </w:tr>
    </w:tbl>
    <w:p w14:paraId="32DEDDE3" w14:textId="2F66EC12" w:rsidR="00D73F7A" w:rsidRPr="00F22D06" w:rsidRDefault="008D6E86" w:rsidP="00460137">
      <w:pPr>
        <w:jc w:val="both"/>
        <w:rPr>
          <w:rFonts w:asciiTheme="majorBidi" w:eastAsiaTheme="minorEastAsia" w:hAnsiTheme="majorBidi" w:cstheme="majorBidi"/>
        </w:rPr>
      </w:pPr>
      <w:r w:rsidRPr="00F22D06">
        <w:rPr>
          <w:rFonts w:asciiTheme="majorBidi" w:eastAsiaTheme="minorEastAsia" w:hAnsiTheme="majorBidi" w:cstheme="majorBidi"/>
        </w:rPr>
        <w:t>To solve the quadratic problem</w:t>
      </w:r>
      <w:r w:rsidR="00A04A6F" w:rsidRPr="00F22D06">
        <w:rPr>
          <w:rFonts w:asciiTheme="majorBidi" w:eastAsiaTheme="minorEastAsia" w:hAnsiTheme="majorBidi" w:cstheme="majorBidi"/>
        </w:rPr>
        <w:t xml:space="preserve"> </w:t>
      </w:r>
      <w:r w:rsidR="002B2F91" w:rsidRPr="00F22D06">
        <w:rPr>
          <w:rFonts w:asciiTheme="majorBidi" w:eastAsiaTheme="minorEastAsia" w:hAnsiTheme="majorBidi" w:cstheme="majorBidi"/>
        </w:rPr>
        <w:t>(</w:t>
      </w:r>
      <w:r w:rsidR="00A04A6F" w:rsidRPr="00F22D06">
        <w:rPr>
          <w:rFonts w:asciiTheme="majorBidi" w:eastAsiaTheme="minorEastAsia" w:hAnsiTheme="majorBidi" w:cstheme="majorBidi"/>
        </w:rPr>
        <w:t>P1</w:t>
      </w:r>
      <w:r w:rsidR="002B2F91" w:rsidRPr="00F22D06">
        <w:rPr>
          <w:rFonts w:asciiTheme="majorBidi" w:eastAsiaTheme="minorEastAsia" w:hAnsiTheme="majorBidi" w:cstheme="majorBidi"/>
        </w:rPr>
        <w:t>) analytically</w:t>
      </w:r>
      <w:r w:rsidRPr="00F22D06">
        <w:rPr>
          <w:rFonts w:asciiTheme="majorBidi" w:eastAsiaTheme="minorEastAsia" w:hAnsiTheme="majorBidi" w:cstheme="majorBidi"/>
        </w:rPr>
        <w:t xml:space="preserve">, the </w:t>
      </w:r>
      <w:proofErr w:type="spellStart"/>
      <w:r w:rsidR="00077D58" w:rsidRPr="00F22D06">
        <w:rPr>
          <w:rFonts w:asciiTheme="majorBidi" w:eastAsiaTheme="minorEastAsia" w:hAnsiTheme="majorBidi" w:cstheme="majorBidi"/>
        </w:rPr>
        <w:t>L</w:t>
      </w:r>
      <w:r w:rsidRPr="00F22D06">
        <w:rPr>
          <w:rFonts w:asciiTheme="majorBidi" w:eastAsiaTheme="minorEastAsia" w:hAnsiTheme="majorBidi" w:cstheme="majorBidi"/>
        </w:rPr>
        <w:t>agrangian</w:t>
      </w:r>
      <w:proofErr w:type="spellEnd"/>
      <w:r w:rsidRPr="00F22D06">
        <w:rPr>
          <w:rFonts w:asciiTheme="majorBidi" w:eastAsiaTheme="minorEastAsia" w:hAnsiTheme="majorBidi" w:cstheme="majorBidi"/>
        </w:rPr>
        <w:t xml:space="preserve"> function </w:t>
      </w:r>
      <w:r w:rsidR="00B843CA" w:rsidRPr="00F22D06">
        <w:rPr>
          <w:rFonts w:asciiTheme="majorBidi" w:eastAsiaTheme="minorEastAsia" w:hAnsiTheme="majorBidi" w:cstheme="majorBidi"/>
        </w:rPr>
        <w:t xml:space="preserve">can be </w:t>
      </w:r>
      <w:r w:rsidR="00B02E7B" w:rsidRPr="00F22D06">
        <w:rPr>
          <w:rFonts w:asciiTheme="majorBidi" w:eastAsiaTheme="minorEastAsia" w:hAnsiTheme="majorBidi" w:cstheme="majorBidi"/>
        </w:rPr>
        <w:t>formulated</w:t>
      </w:r>
      <w:r w:rsidRPr="00F22D06">
        <w:rPr>
          <w:rFonts w:asciiTheme="majorBidi" w:eastAsiaTheme="minorEastAsia" w:hAnsiTheme="majorBidi" w:cstheme="majorBidi"/>
        </w:rPr>
        <w:t xml:space="preserve"> </w:t>
      </w:r>
      <w:r w:rsidR="00BB16BB" w:rsidRPr="00F22D06">
        <w:rPr>
          <w:rFonts w:asciiTheme="majorBidi" w:eastAsiaTheme="minorEastAsia" w:hAnsiTheme="majorBidi" w:cstheme="majorBidi"/>
        </w:rPr>
        <w:t>as</w:t>
      </w:r>
      <w:r w:rsidRPr="00F22D06">
        <w:rPr>
          <w:rFonts w:asciiTheme="majorBidi" w:eastAsiaTheme="minorEastAsia" w:hAnsiTheme="majorBidi" w:cstheme="majorBidi"/>
        </w:rPr>
        <w:t>:</w:t>
      </w:r>
    </w:p>
    <w:p w14:paraId="7460C733" w14:textId="2B5F2DFE" w:rsidR="008D6E86" w:rsidRPr="00F22D06" w:rsidRDefault="008D6E86" w:rsidP="00460137">
      <w:pPr>
        <w:jc w:val="both"/>
        <w:rPr>
          <w:rFonts w:asciiTheme="majorBidi" w:eastAsiaTheme="minorEastAsia" w:hAnsiTheme="majorBidi" w:cstheme="majorBidi"/>
        </w:rPr>
      </w:pPr>
      <m:oMath>
        <m:r>
          <m:rPr>
            <m:scr m:val="script"/>
          </m:rPr>
          <w:rPr>
            <w:rFonts w:ascii="Cambria Math" w:eastAsiaTheme="minorEastAsia" w:hAnsi="Cambria Math" w:cstheme="majorBidi"/>
          </w:rPr>
          <m:t>L</m:t>
        </m:r>
        <m:d>
          <m:dPr>
            <m:ctrlPr>
              <w:rPr>
                <w:rFonts w:ascii="Cambria Math" w:eastAsiaTheme="minorEastAsia" w:hAnsi="Cambria Math" w:cstheme="majorBidi"/>
                <w:i/>
              </w:rPr>
            </m:ctrlPr>
          </m:dPr>
          <m:e>
            <m:r>
              <w:rPr>
                <w:rFonts w:ascii="Cambria Math" w:eastAsiaTheme="minorEastAsia" w:hAnsi="Cambria Math" w:cstheme="majorBidi"/>
              </w:rPr>
              <m:t>W,λ</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ctrlPr>
              <w:rPr>
                <w:rFonts w:ascii="Cambria Math" w:hAnsi="Cambria Math" w:cstheme="majorBidi"/>
                <w:i/>
              </w:rPr>
            </m:ctrlPr>
          </m:e>
          <m:sup>
            <m:r>
              <w:rPr>
                <w:rFonts w:ascii="Cambria Math" w:eastAsiaTheme="minorEastAsia" w:hAnsi="Cambria Math" w:cstheme="majorBidi"/>
              </w:rPr>
              <m:t>T</m:t>
            </m:r>
          </m:sup>
        </m:sSup>
        <m:r>
          <m:rPr>
            <m:sty m:val="p"/>
          </m:rPr>
          <w:rPr>
            <w:rFonts w:ascii="Cambria Math" w:eastAsiaTheme="minorEastAsia" w:hAnsi="Cambria Math" w:cstheme="majorBidi"/>
          </w:rPr>
          <m:t>ΣW+</m:t>
        </m:r>
        <m:sSub>
          <m:sSubPr>
            <m:ctrlPr>
              <w:rPr>
                <w:rFonts w:ascii="Cambria Math" w:eastAsiaTheme="minorEastAsia" w:hAnsi="Cambria Math" w:cstheme="majorBidi"/>
              </w:rPr>
            </m:ctrlPr>
          </m:sSubPr>
          <m:e>
            <m:r>
              <w:rPr>
                <w:rFonts w:ascii="Cambria Math" w:eastAsiaTheme="minorEastAsia" w:hAnsi="Cambria Math" w:cstheme="majorBidi"/>
              </w:rPr>
              <m:t>λ</m:t>
            </m:r>
          </m:e>
          <m:sub>
            <m:r>
              <w:rPr>
                <w:rFonts w:ascii="Cambria Math" w:eastAsiaTheme="minorEastAsia" w:hAnsi="Cambria Math" w:cstheme="majorBidi"/>
              </w:rPr>
              <m:t>1</m:t>
            </m:r>
          </m:sub>
        </m:sSub>
      </m:oMath>
      <w:r w:rsidRPr="00F22D06">
        <w:rPr>
          <w:rFonts w:asciiTheme="majorBidi" w:eastAsiaTheme="minorEastAsia" w:hAnsiTheme="majorBidi" w:cstheme="majorBidi"/>
        </w:rPr>
        <w:t>(</w:t>
      </w:r>
      <m:oMath>
        <m:sSup>
          <m:sSupPr>
            <m:ctrlPr>
              <w:rPr>
                <w:rFonts w:ascii="Cambria Math" w:eastAsiaTheme="minorEastAsia" w:hAnsi="Cambria Math" w:cstheme="majorBidi"/>
                <w:i/>
              </w:rPr>
            </m:ctrlPr>
          </m:sSupPr>
          <m:e>
            <m:r>
              <w:rPr>
                <w:rFonts w:ascii="Cambria Math" w:eastAsiaTheme="minorEastAsia" w:hAnsi="Cambria Math" w:cstheme="majorBidi"/>
              </w:rPr>
              <m:t xml:space="preserve"> W</m:t>
            </m:r>
            <m:ctrlPr>
              <w:rPr>
                <w:rFonts w:ascii="Cambria Math" w:eastAsia="Cambria Math" w:hAnsi="Cambria Math" w:cstheme="majorBidi"/>
                <w:i/>
              </w:rPr>
            </m:ctrlPr>
          </m:e>
          <m:sup>
            <m:r>
              <w:rPr>
                <w:rFonts w:ascii="Cambria Math" w:eastAsiaTheme="minorEastAsia" w:hAnsi="Cambria Math" w:cstheme="majorBidi"/>
              </w:rPr>
              <m:t>T</m:t>
            </m:r>
          </m:sup>
        </m:sSup>
        <m:r>
          <w:rPr>
            <w:rFonts w:ascii="Cambria Math" w:eastAsiaTheme="minorEastAsia" w:hAnsi="Cambria Math" w:cstheme="majorBidi"/>
          </w:rPr>
          <m:t>E-</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2</m:t>
            </m:r>
          </m:sub>
        </m:sSub>
        <m:r>
          <m:rPr>
            <m:sty m:val="p"/>
          </m:rP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ESG-</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3</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w:rPr>
            <w:rFonts w:ascii="Cambria Math" w:eastAsiaTheme="minorEastAsia" w:hAnsi="Cambria Math" w:cstheme="majorBidi"/>
          </w:rPr>
          <m:t>1-1)</m:t>
        </m:r>
      </m:oMath>
    </w:p>
    <w:p w14:paraId="07C77C93" w14:textId="7B24FA7E" w:rsidR="008D6E86" w:rsidRPr="00F22D06" w:rsidRDefault="008D6E86"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Where </w:t>
      </w:r>
      <m:oMath>
        <m:r>
          <w:rPr>
            <w:rFonts w:ascii="Cambria Math" w:eastAsiaTheme="minorEastAsia" w:hAnsi="Cambria Math" w:cstheme="majorBidi"/>
          </w:rPr>
          <m:t>λ=</m:t>
        </m:r>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m>
                  <m:mPr>
                    <m:mcs>
                      <m:mc>
                        <m:mcPr>
                          <m:count m:val="3"/>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1</m:t>
                          </m:r>
                        </m:sub>
                      </m:sSub>
                    </m:e>
                    <m:e>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2</m:t>
                          </m:r>
                        </m:sub>
                      </m:sSub>
                    </m:e>
                    <m:e>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3</m:t>
                          </m:r>
                        </m:sub>
                      </m:sSub>
                    </m:e>
                  </m:mr>
                </m:m>
              </m:e>
            </m:d>
          </m:e>
          <m:sup>
            <m:r>
              <w:rPr>
                <w:rFonts w:ascii="Cambria Math" w:eastAsiaTheme="minorEastAsia" w:hAnsi="Cambria Math" w:cstheme="majorBidi"/>
              </w:rPr>
              <m:t>T</m:t>
            </m:r>
          </m:sup>
        </m:sSup>
      </m:oMath>
      <w:r w:rsidRPr="00F22D06">
        <w:rPr>
          <w:rFonts w:asciiTheme="majorBidi" w:eastAsiaTheme="minorEastAsia" w:hAnsiTheme="majorBidi" w:cstheme="majorBidi"/>
        </w:rPr>
        <w:t xml:space="preserve"> </w:t>
      </w:r>
      <w:r w:rsidR="00B02E7B" w:rsidRPr="00F22D06">
        <w:rPr>
          <w:rFonts w:asciiTheme="majorBidi" w:eastAsiaTheme="minorEastAsia" w:hAnsiTheme="majorBidi" w:cstheme="majorBidi"/>
        </w:rPr>
        <w:t>represents</w:t>
      </w:r>
      <w:r w:rsidRPr="00F22D06">
        <w:rPr>
          <w:rFonts w:asciiTheme="majorBidi" w:eastAsiaTheme="minorEastAsia" w:hAnsiTheme="majorBidi" w:cstheme="majorBidi"/>
        </w:rPr>
        <w:t xml:space="preserve"> the </w:t>
      </w:r>
      <w:proofErr w:type="spellStart"/>
      <w:r w:rsidR="002B2F91" w:rsidRPr="00F22D06">
        <w:rPr>
          <w:rFonts w:asciiTheme="majorBidi" w:eastAsiaTheme="minorEastAsia" w:hAnsiTheme="majorBidi" w:cstheme="majorBidi"/>
        </w:rPr>
        <w:t>L</w:t>
      </w:r>
      <w:r w:rsidRPr="00F22D06">
        <w:rPr>
          <w:rFonts w:asciiTheme="majorBidi" w:eastAsiaTheme="minorEastAsia" w:hAnsiTheme="majorBidi" w:cstheme="majorBidi"/>
        </w:rPr>
        <w:t>agrangian</w:t>
      </w:r>
      <w:proofErr w:type="spellEnd"/>
      <w:r w:rsidRPr="00F22D06">
        <w:rPr>
          <w:rFonts w:asciiTheme="majorBidi" w:eastAsiaTheme="minorEastAsia" w:hAnsiTheme="majorBidi" w:cstheme="majorBidi"/>
        </w:rPr>
        <w:t xml:space="preserve"> multipli</w:t>
      </w:r>
      <w:r w:rsidR="00B843CA" w:rsidRPr="00F22D06">
        <w:rPr>
          <w:rFonts w:asciiTheme="majorBidi" w:eastAsiaTheme="minorEastAsia" w:hAnsiTheme="majorBidi" w:cstheme="majorBidi"/>
        </w:rPr>
        <w:t>ers. The solution is based on:</w:t>
      </w:r>
    </w:p>
    <w:p w14:paraId="7EEC3C32" w14:textId="5260FBF5" w:rsidR="00B843CA" w:rsidRPr="00F22D06" w:rsidRDefault="00000000" w:rsidP="00460137">
      <w:pPr>
        <w:ind w:left="2160" w:firstLine="720"/>
        <w:jc w:val="both"/>
        <w:rPr>
          <w:rFonts w:asciiTheme="majorBidi" w:eastAsiaTheme="minorEastAsia" w:hAnsiTheme="majorBidi" w:cstheme="majorBidi"/>
        </w:rPr>
      </w:pPr>
      <m:oMath>
        <m:sSub>
          <m:sSubPr>
            <m:ctrlPr>
              <w:rPr>
                <w:rFonts w:ascii="Cambria Math" w:eastAsiaTheme="minorEastAsia" w:hAnsi="Cambria Math" w:cstheme="majorBidi"/>
                <w:i/>
              </w:rPr>
            </m:ctrlPr>
          </m:sSubPr>
          <m:e>
            <m:r>
              <m:rPr>
                <m:sty m:val="p"/>
              </m:rPr>
              <w:rPr>
                <w:rFonts w:ascii="Cambria Math" w:eastAsiaTheme="minorEastAsia" w:hAnsi="Cambria Math" w:cstheme="majorBidi"/>
              </w:rPr>
              <m:t>∇</m:t>
            </m:r>
          </m:e>
          <m:sub>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2</m:t>
                </m:r>
              </m:sub>
            </m:sSub>
          </m:sub>
        </m:sSub>
        <m:r>
          <m:rPr>
            <m:scr m:val="script"/>
          </m:rPr>
          <w:rPr>
            <w:rFonts w:ascii="Cambria Math" w:eastAsiaTheme="minorEastAsia" w:hAnsi="Cambria Math" w:cstheme="majorBidi"/>
          </w:rPr>
          <m:t>L</m:t>
        </m:r>
        <m:d>
          <m:dPr>
            <m:ctrlPr>
              <w:rPr>
                <w:rFonts w:ascii="Cambria Math" w:eastAsiaTheme="minorEastAsia" w:hAnsi="Cambria Math" w:cstheme="majorBidi"/>
                <w:i/>
              </w:rPr>
            </m:ctrlPr>
          </m:dPr>
          <m:e>
            <m:r>
              <w:rPr>
                <w:rFonts w:ascii="Cambria Math" w:eastAsiaTheme="minorEastAsia" w:hAnsi="Cambria Math" w:cstheme="majorBidi"/>
              </w:rPr>
              <m:t>W,λ</m:t>
            </m:r>
          </m:e>
        </m:d>
        <m:r>
          <w:rPr>
            <w:rFonts w:ascii="Cambria Math" w:eastAsiaTheme="minorEastAsia" w:hAnsi="Cambria Math" w:cstheme="majorBidi"/>
          </w:rPr>
          <m:t>=0</m:t>
        </m:r>
      </m:oMath>
      <w:r w:rsidR="00A04A6F" w:rsidRPr="00F22D06">
        <w:rPr>
          <w:rFonts w:asciiTheme="majorBidi" w:eastAsiaTheme="minorEastAsia" w:hAnsiTheme="majorBidi" w:cstheme="majorBidi"/>
        </w:rPr>
        <w:t xml:space="preserve"> </w:t>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t>(</w:t>
      </w:r>
      <w:r w:rsidR="002B2F91" w:rsidRPr="00F22D06">
        <w:rPr>
          <w:rFonts w:asciiTheme="majorBidi" w:eastAsiaTheme="minorEastAsia" w:hAnsiTheme="majorBidi" w:cstheme="majorBidi"/>
        </w:rPr>
        <w:t>4</w:t>
      </w:r>
      <w:r w:rsidR="00A04A6F" w:rsidRPr="00F22D06">
        <w:rPr>
          <w:rFonts w:asciiTheme="majorBidi" w:eastAsiaTheme="minorEastAsia" w:hAnsiTheme="majorBidi" w:cstheme="majorBidi"/>
        </w:rPr>
        <w:t>)</w:t>
      </w:r>
    </w:p>
    <w:p w14:paraId="07265C6B" w14:textId="0447ED0B" w:rsidR="00B843CA" w:rsidRPr="00F22D06" w:rsidRDefault="00B843CA" w:rsidP="00460137">
      <w:pPr>
        <w:jc w:val="both"/>
        <w:rPr>
          <w:rFonts w:asciiTheme="majorBidi" w:eastAsiaTheme="minorEastAsia" w:hAnsiTheme="majorBidi" w:cstheme="majorBidi"/>
        </w:rPr>
      </w:pPr>
      <w:r w:rsidRPr="00F22D06">
        <w:rPr>
          <w:rFonts w:asciiTheme="majorBidi" w:eastAsiaTheme="minorEastAsia" w:hAnsiTheme="majorBidi" w:cstheme="majorBidi"/>
        </w:rPr>
        <w:lastRenderedPageBreak/>
        <w:t xml:space="preserve">Where </w:t>
      </w:r>
      <m:oMath>
        <m:r>
          <m:rPr>
            <m:sty m:val="p"/>
          </m:rPr>
          <w:rPr>
            <w:rFonts w:ascii="Cambria Math" w:eastAsiaTheme="minorEastAsia" w:hAnsi="Cambria Math" w:cstheme="majorBidi"/>
          </w:rPr>
          <m:t>∇</m:t>
        </m:r>
        <m:r>
          <m:rPr>
            <m:scr m:val="script"/>
          </m:rPr>
          <w:rPr>
            <w:rFonts w:ascii="Cambria Math" w:eastAsiaTheme="minorEastAsia" w:hAnsi="Cambria Math" w:cstheme="majorBidi"/>
          </w:rPr>
          <m:t>L</m:t>
        </m:r>
      </m:oMath>
      <w:r w:rsidR="0031786D" w:rsidRPr="00F22D06">
        <w:rPr>
          <w:rFonts w:asciiTheme="majorBidi" w:eastAsiaTheme="minorEastAsia" w:hAnsiTheme="majorBidi" w:cstheme="majorBidi"/>
        </w:rPr>
        <w:t xml:space="preserve"> is the gradient of </w:t>
      </w:r>
      <w:r w:rsidR="00B02E7B" w:rsidRPr="00F22D06">
        <w:rPr>
          <w:rFonts w:asciiTheme="majorBidi" w:eastAsiaTheme="minorEastAsia" w:hAnsiTheme="majorBidi" w:cstheme="majorBidi"/>
        </w:rPr>
        <w:t xml:space="preserve">the </w:t>
      </w:r>
      <w:proofErr w:type="spellStart"/>
      <w:r w:rsidR="002B2F91" w:rsidRPr="00F22D06">
        <w:rPr>
          <w:rFonts w:asciiTheme="majorBidi" w:eastAsiaTheme="minorEastAsia" w:hAnsiTheme="majorBidi" w:cstheme="majorBidi"/>
        </w:rPr>
        <w:t>L</w:t>
      </w:r>
      <w:r w:rsidR="007A00AE" w:rsidRPr="00F22D06">
        <w:rPr>
          <w:rFonts w:asciiTheme="majorBidi" w:eastAsiaTheme="minorEastAsia" w:hAnsiTheme="majorBidi" w:cstheme="majorBidi"/>
        </w:rPr>
        <w:t>agrangian</w:t>
      </w:r>
      <w:proofErr w:type="spellEnd"/>
      <w:r w:rsidR="0031786D" w:rsidRPr="00F22D06">
        <w:rPr>
          <w:rFonts w:asciiTheme="majorBidi" w:eastAsiaTheme="minorEastAsia" w:hAnsiTheme="majorBidi" w:cstheme="majorBidi"/>
        </w:rPr>
        <w:t xml:space="preserve"> expression </w:t>
      </w:r>
      <w:r w:rsidR="007A00AE" w:rsidRPr="00F22D06">
        <w:rPr>
          <w:rFonts w:asciiTheme="majorBidi" w:eastAsiaTheme="minorEastAsia" w:hAnsiTheme="majorBidi" w:cstheme="majorBidi"/>
        </w:rPr>
        <w:t>for</w:t>
      </w:r>
      <w:r w:rsidR="0031786D" w:rsidRPr="00F22D06">
        <w:rPr>
          <w:rFonts w:asciiTheme="majorBidi" w:eastAsiaTheme="minorEastAsia" w:hAnsiTheme="majorBidi" w:cstheme="majorBidi"/>
        </w:rPr>
        <w:t xml:space="preserve"> </w:t>
      </w:r>
      <w:r w:rsidR="00B02E7B" w:rsidRPr="00F22D06">
        <w:rPr>
          <w:rFonts w:asciiTheme="majorBidi" w:eastAsiaTheme="minorEastAsia" w:hAnsiTheme="majorBidi" w:cstheme="majorBidi"/>
        </w:rPr>
        <w:t xml:space="preserve">the </w:t>
      </w:r>
      <w:r w:rsidR="0031786D" w:rsidRPr="00F22D06">
        <w:rPr>
          <w:rFonts w:asciiTheme="majorBidi" w:eastAsiaTheme="minorEastAsia" w:hAnsiTheme="majorBidi" w:cstheme="majorBidi"/>
        </w:rPr>
        <w:t xml:space="preserve">weight vector and the </w:t>
      </w:r>
      <w:proofErr w:type="spellStart"/>
      <w:r w:rsidR="002B2F91" w:rsidRPr="00F22D06">
        <w:rPr>
          <w:rFonts w:asciiTheme="majorBidi" w:eastAsiaTheme="minorEastAsia" w:hAnsiTheme="majorBidi" w:cstheme="majorBidi"/>
        </w:rPr>
        <w:t>L</w:t>
      </w:r>
      <w:r w:rsidR="0031786D" w:rsidRPr="00F22D06">
        <w:rPr>
          <w:rFonts w:asciiTheme="majorBidi" w:eastAsiaTheme="minorEastAsia" w:hAnsiTheme="majorBidi" w:cstheme="majorBidi"/>
        </w:rPr>
        <w:t>agrangian</w:t>
      </w:r>
      <w:proofErr w:type="spellEnd"/>
      <w:r w:rsidR="0031786D" w:rsidRPr="00F22D06">
        <w:rPr>
          <w:rFonts w:asciiTheme="majorBidi" w:eastAsiaTheme="minorEastAsia" w:hAnsiTheme="majorBidi" w:cstheme="majorBidi"/>
        </w:rPr>
        <w:t xml:space="preserve"> multipliers.</w:t>
      </w:r>
    </w:p>
    <w:p w14:paraId="1D97D4BC" w14:textId="7F0E96F0" w:rsidR="00B843CA" w:rsidRPr="00F22D06" w:rsidRDefault="0031786D" w:rsidP="00460137">
      <w:pPr>
        <w:jc w:val="both"/>
        <w:rPr>
          <w:rFonts w:asciiTheme="majorBidi" w:eastAsiaTheme="minorEastAsia" w:hAnsiTheme="majorBidi" w:cstheme="majorBidi"/>
        </w:rPr>
      </w:pPr>
      <w:r w:rsidRPr="00F22D06">
        <w:rPr>
          <w:rFonts w:asciiTheme="majorBidi" w:eastAsiaTheme="minorEastAsia" w:hAnsiTheme="majorBidi" w:cstheme="majorBidi"/>
        </w:rPr>
        <w:t>Equation (</w:t>
      </w:r>
      <w:r w:rsidR="002B2F91" w:rsidRPr="00F22D06">
        <w:rPr>
          <w:rFonts w:asciiTheme="majorBidi" w:eastAsiaTheme="minorEastAsia" w:hAnsiTheme="majorBidi" w:cstheme="majorBidi"/>
        </w:rPr>
        <w:t>4</w:t>
      </w:r>
      <w:r w:rsidRPr="00F22D06">
        <w:rPr>
          <w:rFonts w:asciiTheme="majorBidi" w:eastAsiaTheme="minorEastAsia" w:hAnsiTheme="majorBidi" w:cstheme="majorBidi"/>
        </w:rPr>
        <w:t xml:space="preserve">) can be </w:t>
      </w:r>
      <w:r w:rsidR="00035A1B" w:rsidRPr="00F22D06">
        <w:rPr>
          <w:rFonts w:asciiTheme="majorBidi" w:eastAsiaTheme="minorEastAsia" w:hAnsiTheme="majorBidi" w:cstheme="majorBidi"/>
        </w:rPr>
        <w:t>expressed</w:t>
      </w:r>
      <w:r w:rsidRPr="00F22D06">
        <w:rPr>
          <w:rFonts w:asciiTheme="majorBidi" w:eastAsiaTheme="minorEastAsia" w:hAnsiTheme="majorBidi" w:cstheme="majorBidi"/>
        </w:rPr>
        <w:t xml:space="preserve"> as </w:t>
      </w:r>
      <w:r w:rsidR="00077D58" w:rsidRPr="00F22D06">
        <w:rPr>
          <w:rFonts w:asciiTheme="majorBidi" w:eastAsiaTheme="minorEastAsia" w:hAnsiTheme="majorBidi" w:cstheme="majorBidi"/>
        </w:rPr>
        <w:t>a </w:t>
      </w:r>
      <w:r w:rsidRPr="00F22D06">
        <w:rPr>
          <w:rFonts w:asciiTheme="majorBidi" w:eastAsiaTheme="minorEastAsia" w:hAnsiTheme="majorBidi" w:cstheme="majorBidi"/>
        </w:rPr>
        <w:t>system of equations with N+3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A04A6F" w:rsidRPr="00F22D06" w14:paraId="6FF74C1D" w14:textId="77777777" w:rsidTr="00A04A6F">
        <w:tc>
          <w:tcPr>
            <w:tcW w:w="4698" w:type="dxa"/>
          </w:tcPr>
          <w:p w14:paraId="669A0054" w14:textId="77777777" w:rsidR="00A04A6F" w:rsidRPr="00F22D06" w:rsidRDefault="00000000" w:rsidP="00460137">
            <w:pPr>
              <w:ind w:left="720"/>
              <w:jc w:val="both"/>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m:rPr>
                        <m:sty m:val="p"/>
                      </m:rPr>
                      <w:rPr>
                        <w:rFonts w:ascii="Cambria Math" w:eastAsiaTheme="minorEastAsia" w:hAnsi="Cambria Math" w:cstheme="majorBidi"/>
                        <w:lang w:val="fr-FR"/>
                      </w:rPr>
                      <m:t>∇</m:t>
                    </m:r>
                  </m:e>
                  <m:sub>
                    <m:r>
                      <w:rPr>
                        <w:rFonts w:ascii="Cambria Math" w:hAnsi="Cambria Math" w:cstheme="majorBidi"/>
                        <w:lang w:val="fr-FR"/>
                      </w:rPr>
                      <m:t>w</m:t>
                    </m:r>
                  </m:sub>
                </m:sSub>
                <m:r>
                  <m:rPr>
                    <m:scr m:val="script"/>
                  </m:rPr>
                  <w:rPr>
                    <w:rFonts w:ascii="Cambria Math" w:eastAsiaTheme="minorEastAsia" w:hAnsi="Cambria Math" w:cstheme="majorBidi"/>
                    <w:lang w:val="fr-FR"/>
                  </w:rPr>
                  <m:t>L</m:t>
                </m:r>
                <m:r>
                  <w:rPr>
                    <w:rFonts w:ascii="Cambria Math" w:eastAsiaTheme="minorEastAsia" w:hAnsi="Cambria Math" w:cstheme="majorBidi"/>
                  </w:rPr>
                  <m:t>=2</m:t>
                </m:r>
                <m:r>
                  <m:rPr>
                    <m:sty m:val="p"/>
                  </m:rPr>
                  <w:rPr>
                    <w:rFonts w:ascii="Cambria Math" w:eastAsiaTheme="minorEastAsia" w:hAnsi="Cambria Math" w:cstheme="majorBidi"/>
                  </w:rPr>
                  <m:t>ΣW+</m:t>
                </m:r>
                <m:sSub>
                  <m:sSubPr>
                    <m:ctrlPr>
                      <w:rPr>
                        <w:rFonts w:ascii="Cambria Math" w:eastAsiaTheme="minorEastAsia" w:hAnsi="Cambria Math" w:cstheme="majorBidi"/>
                      </w:rPr>
                    </m:ctrlPr>
                  </m:sSubPr>
                  <m:e>
                    <m:r>
                      <w:rPr>
                        <w:rFonts w:ascii="Cambria Math" w:eastAsiaTheme="minorEastAsia" w:hAnsi="Cambria Math" w:cstheme="majorBidi"/>
                      </w:rPr>
                      <m:t>λ</m:t>
                    </m:r>
                  </m:e>
                  <m:sub>
                    <m:r>
                      <w:rPr>
                        <w:rFonts w:ascii="Cambria Math" w:eastAsiaTheme="minorEastAsia" w:hAnsi="Cambria Math" w:cstheme="majorBidi"/>
                      </w:rPr>
                      <m:t>1</m:t>
                    </m:r>
                  </m:sub>
                </m:sSub>
                <m:r>
                  <w:rPr>
                    <w:rFonts w:ascii="Cambria Math" w:eastAsiaTheme="minorEastAsia" w:hAnsi="Cambria Math" w:cstheme="majorBidi"/>
                  </w:rPr>
                  <m:t>E+</m:t>
                </m:r>
                <m:sSub>
                  <m:sSubPr>
                    <m:ctrlPr>
                      <w:rPr>
                        <w:rFonts w:ascii="Cambria Math" w:eastAsiaTheme="minorEastAsia" w:hAnsi="Cambria Math" w:cstheme="majorBidi"/>
                      </w:rPr>
                    </m:ctrlPr>
                  </m:sSubPr>
                  <m:e>
                    <m:r>
                      <w:rPr>
                        <w:rFonts w:ascii="Cambria Math" w:eastAsiaTheme="minorEastAsia" w:hAnsi="Cambria Math" w:cstheme="majorBidi"/>
                      </w:rPr>
                      <m:t>λ</m:t>
                    </m:r>
                  </m:e>
                  <m:sub>
                    <m:r>
                      <w:rPr>
                        <w:rFonts w:ascii="Cambria Math" w:eastAsiaTheme="minorEastAsia" w:hAnsi="Cambria Math" w:cstheme="majorBidi"/>
                      </w:rPr>
                      <m:t>2</m:t>
                    </m:r>
                  </m:sub>
                </m:sSub>
                <m:r>
                  <w:rPr>
                    <w:rFonts w:ascii="Cambria Math" w:eastAsiaTheme="minorEastAsia" w:hAnsi="Cambria Math" w:cstheme="majorBidi"/>
                  </w:rPr>
                  <m:t>ESG+</m:t>
                </m:r>
                <m:sSub>
                  <m:sSubPr>
                    <m:ctrlPr>
                      <w:rPr>
                        <w:rFonts w:ascii="Cambria Math" w:eastAsiaTheme="minorEastAsia" w:hAnsi="Cambria Math" w:cstheme="majorBidi"/>
                      </w:rPr>
                    </m:ctrlPr>
                  </m:sSubPr>
                  <m:e>
                    <m:r>
                      <w:rPr>
                        <w:rFonts w:ascii="Cambria Math" w:eastAsiaTheme="minorEastAsia" w:hAnsi="Cambria Math" w:cstheme="majorBidi"/>
                      </w:rPr>
                      <m:t>λ</m:t>
                    </m:r>
                  </m:e>
                  <m:sub>
                    <m:r>
                      <w:rPr>
                        <w:rFonts w:ascii="Cambria Math" w:eastAsiaTheme="minorEastAsia" w:hAnsi="Cambria Math" w:cstheme="majorBidi"/>
                      </w:rPr>
                      <m:t>3</m:t>
                    </m:r>
                  </m:sub>
                </m:sSub>
                <m:r>
                  <w:rPr>
                    <w:rFonts w:ascii="Cambria Math" w:eastAsiaTheme="minorEastAsia" w:hAnsi="Cambria Math" w:cstheme="majorBidi"/>
                  </w:rPr>
                  <m:t>1</m:t>
                </m:r>
              </m:oMath>
            </m:oMathPara>
          </w:p>
          <w:p w14:paraId="3637BBAD" w14:textId="180DDB12" w:rsidR="00A04A6F" w:rsidRPr="00F22D06" w:rsidRDefault="00000000" w:rsidP="00460137">
            <w:pPr>
              <w:ind w:left="720"/>
              <w:jc w:val="both"/>
              <w:rPr>
                <w:rFonts w:asciiTheme="majorBidi" w:eastAsiaTheme="minorEastAsia" w:hAnsiTheme="majorBidi" w:cstheme="majorBidi"/>
              </w:rPr>
            </w:pPr>
            <m:oMathPara>
              <m:oMathParaPr>
                <m:jc m:val="left"/>
              </m:oMathParaPr>
              <m:oMath>
                <m:f>
                  <m:fPr>
                    <m:ctrlPr>
                      <w:rPr>
                        <w:rFonts w:ascii="Cambria Math" w:eastAsiaTheme="minorEastAsia" w:hAnsi="Cambria Math" w:cstheme="majorBidi"/>
                        <w:i/>
                      </w:rPr>
                    </m:ctrlPr>
                  </m:fPr>
                  <m:num>
                    <m:r>
                      <w:rPr>
                        <w:rFonts w:ascii="Cambria Math" w:eastAsiaTheme="minorEastAsia" w:hAnsi="Cambria Math" w:cstheme="majorBidi"/>
                      </w:rPr>
                      <m:t>∂</m:t>
                    </m:r>
                    <m:r>
                      <m:rPr>
                        <m:scr m:val="script"/>
                      </m:rPr>
                      <w:rPr>
                        <w:rFonts w:ascii="Cambria Math" w:eastAsiaTheme="minorEastAsia" w:hAnsi="Cambria Math" w:cstheme="majorBidi"/>
                        <w:lang w:val="fr-FR"/>
                      </w:rPr>
                      <m:t>L</m:t>
                    </m:r>
                  </m:num>
                  <m:den>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1</m:t>
                        </m:r>
                      </m:sub>
                    </m:sSub>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 xml:space="preserve"> W</m:t>
                    </m:r>
                    <m:ctrlPr>
                      <w:rPr>
                        <w:rFonts w:ascii="Cambria Math" w:eastAsia="Cambria Math" w:hAnsi="Cambria Math" w:cstheme="majorBidi"/>
                        <w:i/>
                      </w:rPr>
                    </m:ctrlPr>
                  </m:e>
                  <m:sup>
                    <m:r>
                      <w:rPr>
                        <w:rFonts w:ascii="Cambria Math" w:eastAsiaTheme="minorEastAsia" w:hAnsi="Cambria Math" w:cstheme="majorBidi"/>
                      </w:rPr>
                      <m:t>T</m:t>
                    </m:r>
                  </m:sup>
                </m:sSup>
                <m:r>
                  <w:rPr>
                    <w:rFonts w:ascii="Cambria Math" w:eastAsiaTheme="minorEastAsia" w:hAnsi="Cambria Math" w:cstheme="majorBidi"/>
                  </w:rPr>
                  <m:t>E-</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oMath>
            </m:oMathPara>
          </w:p>
          <w:p w14:paraId="1327B457" w14:textId="77777777" w:rsidR="00A04A6F" w:rsidRPr="00F22D06" w:rsidRDefault="00000000" w:rsidP="00460137">
            <w:pPr>
              <w:ind w:left="720"/>
              <w:jc w:val="both"/>
              <w:rPr>
                <w:rFonts w:asciiTheme="majorBidi" w:eastAsiaTheme="minorEastAsia" w:hAnsiTheme="majorBidi" w:cstheme="majorBidi"/>
              </w:rPr>
            </w:pPr>
            <m:oMathPara>
              <m:oMathParaPr>
                <m:jc m:val="left"/>
              </m:oMathParaPr>
              <m:oMath>
                <m:f>
                  <m:fPr>
                    <m:ctrlPr>
                      <w:rPr>
                        <w:rFonts w:ascii="Cambria Math" w:eastAsiaTheme="minorEastAsia" w:hAnsi="Cambria Math" w:cstheme="majorBidi"/>
                        <w:i/>
                      </w:rPr>
                    </m:ctrlPr>
                  </m:fPr>
                  <m:num>
                    <m:r>
                      <w:rPr>
                        <w:rFonts w:ascii="Cambria Math" w:eastAsiaTheme="minorEastAsia" w:hAnsi="Cambria Math" w:cstheme="majorBidi"/>
                      </w:rPr>
                      <m:t>∂</m:t>
                    </m:r>
                    <m:r>
                      <m:rPr>
                        <m:scr m:val="script"/>
                      </m:rPr>
                      <w:rPr>
                        <w:rFonts w:ascii="Cambria Math" w:eastAsiaTheme="minorEastAsia" w:hAnsi="Cambria Math" w:cstheme="majorBidi"/>
                        <w:lang w:val="fr-FR"/>
                      </w:rPr>
                      <m:t>L</m:t>
                    </m:r>
                  </m:num>
                  <m:den>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2</m:t>
                        </m:r>
                      </m:sub>
                    </m:sSub>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 xml:space="preserve"> W</m:t>
                    </m:r>
                    <m:ctrlPr>
                      <w:rPr>
                        <w:rFonts w:ascii="Cambria Math" w:eastAsia="Cambria Math" w:hAnsi="Cambria Math" w:cstheme="majorBidi"/>
                        <w:i/>
                      </w:rPr>
                    </m:ctrlPr>
                  </m:e>
                  <m:sup>
                    <m:r>
                      <w:rPr>
                        <w:rFonts w:ascii="Cambria Math" w:eastAsiaTheme="minorEastAsia" w:hAnsi="Cambria Math" w:cstheme="majorBidi"/>
                      </w:rPr>
                      <m:t>T</m:t>
                    </m:r>
                  </m:sup>
                </m:sSup>
                <m:r>
                  <w:rPr>
                    <w:rFonts w:ascii="Cambria Math" w:eastAsiaTheme="minorEastAsia" w:hAnsi="Cambria Math" w:cstheme="majorBidi"/>
                  </w:rPr>
                  <m:t>ESG-</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oMath>
            </m:oMathPara>
          </w:p>
          <w:p w14:paraId="753E34EF" w14:textId="77777777" w:rsidR="00A04A6F" w:rsidRPr="00F22D06" w:rsidRDefault="00000000" w:rsidP="00460137">
            <w:pPr>
              <w:ind w:left="720"/>
              <w:jc w:val="both"/>
              <w:rPr>
                <w:rFonts w:asciiTheme="majorBidi" w:eastAsiaTheme="minorEastAsia" w:hAnsiTheme="majorBidi" w:cstheme="majorBidi"/>
              </w:rPr>
            </w:pPr>
            <m:oMathPara>
              <m:oMathParaPr>
                <m:jc m:val="left"/>
              </m:oMathParaPr>
              <m:oMath>
                <m:f>
                  <m:fPr>
                    <m:ctrlPr>
                      <w:rPr>
                        <w:rFonts w:ascii="Cambria Math" w:eastAsiaTheme="minorEastAsia" w:hAnsi="Cambria Math" w:cstheme="majorBidi"/>
                        <w:i/>
                      </w:rPr>
                    </m:ctrlPr>
                  </m:fPr>
                  <m:num>
                    <m:r>
                      <w:rPr>
                        <w:rFonts w:ascii="Cambria Math" w:eastAsiaTheme="minorEastAsia" w:hAnsi="Cambria Math" w:cstheme="majorBidi"/>
                      </w:rPr>
                      <m:t>∂</m:t>
                    </m:r>
                    <m:r>
                      <m:rPr>
                        <m:scr m:val="script"/>
                      </m:rPr>
                      <w:rPr>
                        <w:rFonts w:ascii="Cambria Math" w:eastAsiaTheme="minorEastAsia" w:hAnsi="Cambria Math" w:cstheme="majorBidi"/>
                        <w:lang w:val="fr-FR"/>
                      </w:rPr>
                      <m:t>L</m:t>
                    </m:r>
                  </m:num>
                  <m:den>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λ</m:t>
                        </m:r>
                      </m:e>
                      <m:sub>
                        <m:r>
                          <w:rPr>
                            <w:rFonts w:ascii="Cambria Math" w:eastAsiaTheme="minorEastAsia" w:hAnsi="Cambria Math" w:cstheme="majorBidi"/>
                          </w:rPr>
                          <m:t>3</m:t>
                        </m:r>
                      </m:sub>
                    </m:sSub>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 xml:space="preserve"> W</m:t>
                    </m:r>
                    <m:ctrlPr>
                      <w:rPr>
                        <w:rFonts w:ascii="Cambria Math" w:eastAsia="Cambria Math" w:hAnsi="Cambria Math" w:cstheme="majorBidi"/>
                        <w:i/>
                      </w:rPr>
                    </m:ctrlPr>
                  </m:e>
                  <m:sup>
                    <m:r>
                      <w:rPr>
                        <w:rFonts w:ascii="Cambria Math" w:eastAsiaTheme="minorEastAsia" w:hAnsi="Cambria Math" w:cstheme="majorBidi"/>
                      </w:rPr>
                      <m:t>T</m:t>
                    </m:r>
                  </m:sup>
                </m:sSup>
                <m:r>
                  <w:rPr>
                    <w:rFonts w:ascii="Cambria Math" w:eastAsiaTheme="minorEastAsia" w:hAnsi="Cambria Math" w:cstheme="majorBidi"/>
                  </w:rPr>
                  <m:t>1-</m:t>
                </m:r>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m:t>
                    </m:r>
                  </m:sup>
                </m:sSup>
              </m:oMath>
            </m:oMathPara>
          </w:p>
          <w:p w14:paraId="0EA175FB" w14:textId="77777777" w:rsidR="00A04A6F" w:rsidRPr="00F22D06" w:rsidRDefault="00A04A6F" w:rsidP="00460137">
            <w:pPr>
              <w:jc w:val="both"/>
              <w:rPr>
                <w:rFonts w:asciiTheme="majorBidi" w:eastAsiaTheme="minorEastAsia" w:hAnsiTheme="majorBidi" w:cstheme="majorBidi"/>
              </w:rPr>
            </w:pPr>
          </w:p>
        </w:tc>
        <w:tc>
          <w:tcPr>
            <w:tcW w:w="4698" w:type="dxa"/>
          </w:tcPr>
          <w:p w14:paraId="4744FE63" w14:textId="77777777" w:rsidR="00A04A6F" w:rsidRPr="00F22D06" w:rsidRDefault="00A04A6F" w:rsidP="00460137">
            <w:pPr>
              <w:jc w:val="both"/>
              <w:rPr>
                <w:rFonts w:asciiTheme="majorBidi" w:eastAsiaTheme="minorEastAsia" w:hAnsiTheme="majorBidi" w:cstheme="majorBidi"/>
              </w:rPr>
            </w:pPr>
          </w:p>
          <w:p w14:paraId="79CE3002" w14:textId="77777777" w:rsidR="00A04A6F" w:rsidRPr="00F22D06" w:rsidRDefault="00A04A6F" w:rsidP="00460137">
            <w:pPr>
              <w:jc w:val="both"/>
              <w:rPr>
                <w:rFonts w:asciiTheme="majorBidi" w:eastAsiaTheme="minorEastAsia" w:hAnsiTheme="majorBidi" w:cstheme="majorBidi"/>
              </w:rPr>
            </w:pPr>
          </w:p>
          <w:p w14:paraId="15951D25" w14:textId="77777777" w:rsidR="00A04A6F" w:rsidRPr="00F22D06" w:rsidRDefault="00A04A6F" w:rsidP="00460137">
            <w:pPr>
              <w:jc w:val="both"/>
              <w:rPr>
                <w:rFonts w:asciiTheme="majorBidi" w:eastAsiaTheme="minorEastAsia" w:hAnsiTheme="majorBidi" w:cstheme="majorBidi"/>
              </w:rPr>
            </w:pPr>
          </w:p>
          <w:p w14:paraId="6337D51B" w14:textId="2DEA3834" w:rsidR="00A04A6F" w:rsidRPr="00F22D06" w:rsidRDefault="002B2F91" w:rsidP="00460137">
            <w:pPr>
              <w:ind w:left="3600"/>
              <w:jc w:val="both"/>
              <w:rPr>
                <w:rFonts w:asciiTheme="majorBidi" w:eastAsiaTheme="minorEastAsia" w:hAnsiTheme="majorBidi" w:cstheme="majorBidi"/>
              </w:rPr>
            </w:pPr>
            <w:r w:rsidRPr="00F22D06">
              <w:rPr>
                <w:rFonts w:asciiTheme="majorBidi" w:eastAsiaTheme="minorEastAsia" w:hAnsiTheme="majorBidi" w:cstheme="majorBidi"/>
              </w:rPr>
              <w:t>(S</w:t>
            </w:r>
            <w:r w:rsidR="00D4258B" w:rsidRPr="00F22D06">
              <w:rPr>
                <w:rFonts w:asciiTheme="majorBidi" w:eastAsiaTheme="minorEastAsia" w:hAnsiTheme="majorBidi" w:cstheme="majorBidi"/>
              </w:rPr>
              <w:t>1)</w:t>
            </w:r>
          </w:p>
        </w:tc>
      </w:tr>
    </w:tbl>
    <w:p w14:paraId="00103555" w14:textId="7DACAB2D" w:rsidR="0031786D" w:rsidRPr="00F22D06" w:rsidRDefault="00BB16BB"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Solving for W </w:t>
      </w:r>
      <w:r w:rsidR="00843890" w:rsidRPr="00F22D06">
        <w:rPr>
          <w:rFonts w:asciiTheme="majorBidi" w:eastAsiaTheme="minorEastAsia" w:hAnsiTheme="majorBidi" w:cstheme="majorBidi"/>
        </w:rPr>
        <w:t>yields</w:t>
      </w:r>
      <w:r w:rsidRPr="00F22D06">
        <w:rPr>
          <w:rFonts w:asciiTheme="majorBidi" w:eastAsiaTheme="minorEastAsia" w:hAnsiTheme="majorBidi" w:cstheme="majorBidi"/>
        </w:rPr>
        <w:t xml:space="preserve"> the following equation in matrix notation:</w:t>
      </w:r>
    </w:p>
    <w:p w14:paraId="7FCED77D" w14:textId="5C6CB1BF" w:rsidR="00BB16BB" w:rsidRPr="00F22D06" w:rsidRDefault="00BB16BB" w:rsidP="00460137">
      <w:pPr>
        <w:ind w:left="2880" w:firstLine="720"/>
        <w:jc w:val="both"/>
        <w:rPr>
          <w:rFonts w:asciiTheme="majorBidi" w:eastAsiaTheme="minorEastAsia" w:hAnsiTheme="majorBidi" w:cstheme="majorBidi"/>
        </w:rPr>
      </w:pPr>
      <m:oMath>
        <m:r>
          <w:rPr>
            <w:rFonts w:ascii="Cambria Math" w:eastAsiaTheme="minorEastAsia" w:hAnsi="Cambria Math" w:cstheme="majorBidi"/>
          </w:rPr>
          <m:t>W=-</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Uλ</m:t>
        </m:r>
      </m:oMath>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A04A6F" w:rsidRPr="00F22D06">
        <w:rPr>
          <w:rFonts w:asciiTheme="majorBidi" w:eastAsiaTheme="minorEastAsia" w:hAnsiTheme="majorBidi" w:cstheme="majorBidi"/>
        </w:rPr>
        <w:tab/>
      </w:r>
      <w:r w:rsidR="00843890" w:rsidRPr="00F22D06">
        <w:rPr>
          <w:rFonts w:asciiTheme="majorBidi" w:eastAsiaTheme="minorEastAsia" w:hAnsiTheme="majorBidi" w:cstheme="majorBidi"/>
        </w:rPr>
        <w:tab/>
      </w:r>
      <w:r w:rsidR="00A04A6F" w:rsidRPr="00F22D06">
        <w:rPr>
          <w:rFonts w:asciiTheme="majorBidi" w:eastAsiaTheme="minorEastAsia" w:hAnsiTheme="majorBidi" w:cstheme="majorBidi"/>
        </w:rPr>
        <w:t>(</w:t>
      </w:r>
      <w:r w:rsidR="00843890" w:rsidRPr="00F22D06">
        <w:rPr>
          <w:rFonts w:asciiTheme="majorBidi" w:eastAsiaTheme="minorEastAsia" w:hAnsiTheme="majorBidi" w:cstheme="majorBidi"/>
        </w:rPr>
        <w:t>5</w:t>
      </w:r>
      <w:r w:rsidR="00A04A6F" w:rsidRPr="00F22D06">
        <w:rPr>
          <w:rFonts w:asciiTheme="majorBidi" w:eastAsiaTheme="minorEastAsia" w:hAnsiTheme="majorBidi" w:cstheme="majorBidi"/>
        </w:rPr>
        <w:t>)</w:t>
      </w:r>
    </w:p>
    <w:p w14:paraId="1E1F84C7" w14:textId="5D28BC3C" w:rsidR="00BB16BB" w:rsidRPr="00F22D06" w:rsidRDefault="00BB16BB" w:rsidP="00460137">
      <w:pPr>
        <w:jc w:val="both"/>
        <w:rPr>
          <w:rFonts w:asciiTheme="majorBidi" w:eastAsiaTheme="minorEastAsia" w:hAnsiTheme="majorBidi" w:cstheme="majorBidi"/>
        </w:rPr>
      </w:pPr>
      <w:r w:rsidRPr="00F22D06">
        <w:rPr>
          <w:rFonts w:asciiTheme="majorBidi" w:eastAsiaTheme="minorEastAsia" w:hAnsiTheme="majorBidi" w:cstheme="majorBidi"/>
        </w:rPr>
        <w:t>Where:</w:t>
      </w:r>
    </w:p>
    <w:p w14:paraId="30C51C57" w14:textId="2ABD737E" w:rsidR="00BB16BB" w:rsidRPr="00F22D06" w:rsidRDefault="00BB16BB" w:rsidP="00460137">
      <w:pPr>
        <w:ind w:left="3600" w:firstLine="720"/>
        <w:jc w:val="both"/>
        <w:rPr>
          <w:rFonts w:asciiTheme="majorBidi" w:eastAsiaTheme="minorEastAsia" w:hAnsiTheme="majorBidi" w:cstheme="majorBidi"/>
        </w:rPr>
      </w:pPr>
      <m:oMathPara>
        <m:oMathParaPr>
          <m:jc m:val="left"/>
        </m:oMathParaPr>
        <m:oMath>
          <m:r>
            <w:rPr>
              <w:rFonts w:ascii="Cambria Math" w:eastAsiaTheme="minorEastAsia" w:hAnsi="Cambria Math" w:cstheme="majorBidi"/>
            </w:rPr>
            <m:t>U</m:t>
          </m:r>
          <m:r>
            <w:rPr>
              <w:rFonts w:ascii="Cambria Math" w:hAnsi="Cambria Math" w:cstheme="majorBidi"/>
            </w:rPr>
            <m:t>≜</m:t>
          </m:r>
          <m:d>
            <m:dPr>
              <m:begChr m:val="["/>
              <m:endChr m:val="]"/>
              <m:ctrlPr>
                <w:rPr>
                  <w:rFonts w:ascii="Cambria Math" w:hAnsi="Cambria Math" w:cstheme="majorBidi"/>
                  <w:i/>
                </w:rPr>
              </m:ctrlPr>
            </m:dPr>
            <m:e>
              <m:m>
                <m:mPr>
                  <m:mcs>
                    <m:mc>
                      <m:mcPr>
                        <m:count m:val="3"/>
                        <m:mcJc m:val="center"/>
                      </m:mcPr>
                    </m:mc>
                  </m:mcs>
                  <m:ctrlPr>
                    <w:rPr>
                      <w:rFonts w:ascii="Cambria Math" w:hAnsi="Cambria Math" w:cstheme="majorBidi"/>
                      <w:i/>
                    </w:rPr>
                  </m:ctrlPr>
                </m:mPr>
                <m:mr>
                  <m:e>
                    <m:r>
                      <w:rPr>
                        <w:rFonts w:ascii="Cambria Math" w:hAnsi="Cambria Math" w:cstheme="majorBidi"/>
                      </w:rPr>
                      <m:t>E</m:t>
                    </m:r>
                  </m:e>
                  <m:e>
                    <m:r>
                      <w:rPr>
                        <w:rFonts w:ascii="Cambria Math" w:hAnsi="Cambria Math" w:cstheme="majorBidi"/>
                      </w:rPr>
                      <m:t>ESG</m:t>
                    </m:r>
                  </m:e>
                  <m:e>
                    <m:r>
                      <w:rPr>
                        <w:rFonts w:ascii="Cambria Math" w:hAnsi="Cambria Math" w:cstheme="majorBidi"/>
                      </w:rPr>
                      <m:t>1</m:t>
                    </m:r>
                  </m:e>
                </m:mr>
              </m:m>
            </m:e>
          </m:d>
        </m:oMath>
      </m:oMathPara>
    </w:p>
    <w:p w14:paraId="2DDA4995" w14:textId="18D08961" w:rsidR="008D6E86" w:rsidRPr="00F22D06" w:rsidRDefault="002C357A"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We can solve </w:t>
      </w:r>
      <w:r w:rsidR="004219E3" w:rsidRPr="00F22D06">
        <w:rPr>
          <w:rFonts w:asciiTheme="majorBidi" w:eastAsiaTheme="minorEastAsia" w:hAnsiTheme="majorBidi" w:cstheme="majorBidi"/>
        </w:rPr>
        <w:t>for</w:t>
      </w:r>
      <w:r w:rsidRPr="00F22D06">
        <w:rPr>
          <w:rFonts w:asciiTheme="majorBidi" w:eastAsiaTheme="minorEastAsia" w:hAnsiTheme="majorBidi" w:cstheme="majorBidi"/>
        </w:rPr>
        <w:t xml:space="preserve"> </w:t>
      </w:r>
      <m:oMath>
        <m:r>
          <w:rPr>
            <w:rFonts w:ascii="Cambria Math" w:eastAsiaTheme="minorEastAsia" w:hAnsi="Cambria Math" w:cstheme="majorBidi"/>
          </w:rPr>
          <m:t>λ</m:t>
        </m:r>
      </m:oMath>
      <w:r w:rsidRPr="00F22D06">
        <w:rPr>
          <w:rFonts w:asciiTheme="majorBidi" w:eastAsiaTheme="minorEastAsia" w:hAnsiTheme="majorBidi" w:cstheme="majorBidi"/>
        </w:rPr>
        <w:t xml:space="preserve"> by </w:t>
      </w:r>
      <w:r w:rsidR="00463181" w:rsidRPr="00F22D06">
        <w:rPr>
          <w:rFonts w:asciiTheme="majorBidi" w:eastAsiaTheme="minorEastAsia" w:hAnsiTheme="majorBidi" w:cstheme="majorBidi"/>
        </w:rPr>
        <w:t>substituting</w:t>
      </w:r>
      <w:r w:rsidRPr="00F22D06">
        <w:rPr>
          <w:rFonts w:asciiTheme="majorBidi" w:eastAsiaTheme="minorEastAsia" w:hAnsiTheme="majorBidi" w:cstheme="majorBidi"/>
        </w:rPr>
        <w:t xml:space="preserve"> the weights expression </w:t>
      </w:r>
      <w:r w:rsidR="00463181" w:rsidRPr="00F22D06">
        <w:rPr>
          <w:rFonts w:asciiTheme="majorBidi" w:eastAsiaTheme="minorEastAsia" w:hAnsiTheme="majorBidi" w:cstheme="majorBidi"/>
        </w:rPr>
        <w:t>from</w:t>
      </w:r>
      <w:r w:rsidRPr="00F22D06">
        <w:rPr>
          <w:rFonts w:asciiTheme="majorBidi" w:eastAsiaTheme="minorEastAsia" w:hAnsiTheme="majorBidi" w:cstheme="majorBidi"/>
        </w:rPr>
        <w:t xml:space="preserve"> (</w:t>
      </w:r>
      <w:r w:rsidR="004578BC" w:rsidRPr="00F22D06">
        <w:rPr>
          <w:rFonts w:asciiTheme="majorBidi" w:eastAsiaTheme="minorEastAsia" w:hAnsiTheme="majorBidi" w:cstheme="majorBidi"/>
        </w:rPr>
        <w:t>5</w:t>
      </w:r>
      <w:r w:rsidRPr="00F22D06">
        <w:rPr>
          <w:rFonts w:asciiTheme="majorBidi" w:eastAsiaTheme="minorEastAsia" w:hAnsiTheme="majorBidi" w:cstheme="majorBidi"/>
        </w:rPr>
        <w:t xml:space="preserve">) into the second </w:t>
      </w:r>
      <w:r w:rsidR="00463181" w:rsidRPr="00F22D06">
        <w:rPr>
          <w:rFonts w:asciiTheme="majorBidi" w:eastAsiaTheme="minorEastAsia" w:hAnsiTheme="majorBidi" w:cstheme="majorBidi"/>
        </w:rPr>
        <w:t>through</w:t>
      </w:r>
      <w:r w:rsidR="00366ECA" w:rsidRPr="00F22D06">
        <w:rPr>
          <w:rFonts w:asciiTheme="majorBidi" w:eastAsiaTheme="minorEastAsia" w:hAnsiTheme="majorBidi" w:cstheme="majorBidi"/>
        </w:rPr>
        <w:t xml:space="preserve"> fourth equations </w:t>
      </w:r>
      <w:r w:rsidR="00D4258B" w:rsidRPr="00F22D06">
        <w:rPr>
          <w:rFonts w:asciiTheme="majorBidi" w:eastAsiaTheme="minorEastAsia" w:hAnsiTheme="majorBidi" w:cstheme="majorBidi"/>
        </w:rPr>
        <w:t xml:space="preserve">of </w:t>
      </w:r>
      <w:r w:rsidR="004578BC" w:rsidRPr="00F22D06">
        <w:rPr>
          <w:rFonts w:asciiTheme="majorBidi" w:eastAsiaTheme="minorEastAsia" w:hAnsiTheme="majorBidi" w:cstheme="majorBidi"/>
        </w:rPr>
        <w:t>(S</w:t>
      </w:r>
      <w:r w:rsidR="00D4258B" w:rsidRPr="00F22D06">
        <w:rPr>
          <w:rFonts w:asciiTheme="majorBidi" w:eastAsiaTheme="minorEastAsia" w:hAnsiTheme="majorBidi" w:cstheme="majorBidi"/>
        </w:rPr>
        <w:t>1)</w:t>
      </w:r>
      <w:r w:rsidRPr="00F22D06">
        <w:rPr>
          <w:rFonts w:asciiTheme="majorBidi" w:eastAsiaTheme="minorEastAsia"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366ECA" w:rsidRPr="00F22D06" w14:paraId="5E8E95C1" w14:textId="77777777" w:rsidTr="000D65D3">
        <w:tc>
          <w:tcPr>
            <w:tcW w:w="4698" w:type="dxa"/>
          </w:tcPr>
          <w:p w14:paraId="529691AC" w14:textId="77777777" w:rsidR="00366ECA" w:rsidRPr="00F22D06" w:rsidRDefault="00000000" w:rsidP="00460137">
            <w:pPr>
              <w:ind w:left="720"/>
              <w:jc w:val="both"/>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=W</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T</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Uλ</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T</m:t>
                    </m:r>
                  </m:sup>
                </m:sSup>
              </m:oMath>
            </m:oMathPara>
          </w:p>
          <w:p w14:paraId="755F45FA" w14:textId="77777777" w:rsidR="00366ECA" w:rsidRPr="00F22D06" w:rsidRDefault="00000000" w:rsidP="00460137">
            <w:pPr>
              <w:ind w:left="720"/>
              <w:jc w:val="both"/>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=W</m:t>
                </m:r>
                <m:sSup>
                  <m:sSupPr>
                    <m:ctrlPr>
                      <w:rPr>
                        <w:rFonts w:ascii="Cambria Math" w:eastAsiaTheme="minorEastAsia" w:hAnsi="Cambria Math" w:cstheme="majorBidi"/>
                        <w:i/>
                      </w:rPr>
                    </m:ctrlPr>
                  </m:sSupPr>
                  <m:e>
                    <m:r>
                      <w:rPr>
                        <w:rFonts w:ascii="Cambria Math" w:eastAsiaTheme="minorEastAsia" w:hAnsi="Cambria Math" w:cstheme="majorBidi"/>
                      </w:rPr>
                      <m:t>ESG</m:t>
                    </m:r>
                  </m:e>
                  <m:sup>
                    <m:r>
                      <w:rPr>
                        <w:rFonts w:ascii="Cambria Math" w:eastAsiaTheme="minorEastAsia" w:hAnsi="Cambria Math" w:cstheme="majorBidi"/>
                      </w:rPr>
                      <m:t>T</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Uλ</m:t>
                </m:r>
                <m:sSup>
                  <m:sSupPr>
                    <m:ctrlPr>
                      <w:rPr>
                        <w:rFonts w:ascii="Cambria Math" w:eastAsiaTheme="minorEastAsia" w:hAnsi="Cambria Math" w:cstheme="majorBidi"/>
                        <w:i/>
                      </w:rPr>
                    </m:ctrlPr>
                  </m:sSupPr>
                  <m:e>
                    <m:r>
                      <w:rPr>
                        <w:rFonts w:ascii="Cambria Math" w:eastAsiaTheme="minorEastAsia" w:hAnsi="Cambria Math" w:cstheme="majorBidi"/>
                      </w:rPr>
                      <m:t>ESG</m:t>
                    </m:r>
                  </m:e>
                  <m:sup>
                    <m:r>
                      <w:rPr>
                        <w:rFonts w:ascii="Cambria Math" w:eastAsiaTheme="minorEastAsia" w:hAnsi="Cambria Math" w:cstheme="majorBidi"/>
                      </w:rPr>
                      <m:t>T</m:t>
                    </m:r>
                  </m:sup>
                </m:sSup>
              </m:oMath>
            </m:oMathPara>
          </w:p>
          <w:p w14:paraId="630C877F" w14:textId="77777777" w:rsidR="00366ECA" w:rsidRPr="00F22D06" w:rsidRDefault="00366ECA" w:rsidP="00460137">
            <w:pPr>
              <w:ind w:left="720"/>
              <w:jc w:val="both"/>
              <w:rPr>
                <w:rFonts w:asciiTheme="majorBidi" w:eastAsiaTheme="minorEastAsia" w:hAnsiTheme="majorBidi" w:cstheme="majorBidi"/>
              </w:rPr>
            </w:pPr>
            <m:oMathPara>
              <m:oMathParaPr>
                <m:jc m:val="left"/>
              </m:oMathParaPr>
              <m:oMath>
                <m:r>
                  <w:rPr>
                    <w:rFonts w:ascii="Cambria Math" w:eastAsiaTheme="minorEastAsia" w:hAnsi="Cambria Math" w:cstheme="majorBidi"/>
                  </w:rPr>
                  <m:t>1=W</m:t>
                </m:r>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T</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Uλ</m:t>
                </m:r>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T</m:t>
                    </m:r>
                  </m:sup>
                </m:sSup>
              </m:oMath>
            </m:oMathPara>
          </w:p>
          <w:p w14:paraId="753015EE" w14:textId="77777777" w:rsidR="00366ECA" w:rsidRPr="00F22D06" w:rsidRDefault="00366ECA" w:rsidP="00460137">
            <w:pPr>
              <w:jc w:val="both"/>
              <w:rPr>
                <w:rFonts w:asciiTheme="majorBidi" w:eastAsiaTheme="minorEastAsia" w:hAnsiTheme="majorBidi" w:cstheme="majorBidi"/>
              </w:rPr>
            </w:pPr>
          </w:p>
        </w:tc>
        <w:tc>
          <w:tcPr>
            <w:tcW w:w="4698" w:type="dxa"/>
          </w:tcPr>
          <w:p w14:paraId="6DA9A1D4" w14:textId="77777777" w:rsidR="00366ECA" w:rsidRPr="00F22D06" w:rsidRDefault="00366ECA" w:rsidP="00460137">
            <w:pPr>
              <w:jc w:val="both"/>
              <w:rPr>
                <w:rFonts w:asciiTheme="majorBidi" w:eastAsiaTheme="minorEastAsia" w:hAnsiTheme="majorBidi" w:cstheme="majorBidi"/>
              </w:rPr>
            </w:pPr>
          </w:p>
          <w:p w14:paraId="10FCFA33" w14:textId="77777777" w:rsidR="00366ECA" w:rsidRPr="00F22D06" w:rsidRDefault="00366ECA" w:rsidP="00460137">
            <w:pPr>
              <w:jc w:val="both"/>
              <w:rPr>
                <w:rFonts w:asciiTheme="majorBidi" w:eastAsiaTheme="minorEastAsia" w:hAnsiTheme="majorBidi" w:cstheme="majorBidi"/>
              </w:rPr>
            </w:pPr>
          </w:p>
          <w:p w14:paraId="19374894" w14:textId="13B4D755" w:rsidR="00366ECA" w:rsidRPr="00F22D06" w:rsidRDefault="00D4258B" w:rsidP="00460137">
            <w:pPr>
              <w:ind w:left="3600"/>
              <w:jc w:val="both"/>
              <w:rPr>
                <w:rFonts w:asciiTheme="majorBidi" w:eastAsiaTheme="minorEastAsia" w:hAnsiTheme="majorBidi" w:cstheme="majorBidi"/>
              </w:rPr>
            </w:pPr>
            <w:r w:rsidRPr="00F22D06">
              <w:rPr>
                <w:rFonts w:asciiTheme="majorBidi" w:eastAsiaTheme="minorEastAsia" w:hAnsiTheme="majorBidi" w:cstheme="majorBidi"/>
              </w:rPr>
              <w:t>(</w:t>
            </w:r>
            <w:r w:rsidR="004578BC" w:rsidRPr="00F22D06">
              <w:rPr>
                <w:rFonts w:asciiTheme="majorBidi" w:eastAsiaTheme="minorEastAsia" w:hAnsiTheme="majorBidi" w:cstheme="majorBidi"/>
              </w:rPr>
              <w:t>S</w:t>
            </w:r>
            <w:r w:rsidRPr="00F22D06">
              <w:rPr>
                <w:rFonts w:asciiTheme="majorBidi" w:eastAsiaTheme="minorEastAsia" w:hAnsiTheme="majorBidi" w:cstheme="majorBidi"/>
              </w:rPr>
              <w:t>2)</w:t>
            </w:r>
          </w:p>
          <w:p w14:paraId="50C63290" w14:textId="77777777" w:rsidR="00366ECA" w:rsidRPr="00F22D06" w:rsidRDefault="00366ECA" w:rsidP="00460137">
            <w:pPr>
              <w:jc w:val="both"/>
              <w:rPr>
                <w:rFonts w:asciiTheme="majorBidi" w:eastAsiaTheme="minorEastAsia" w:hAnsiTheme="majorBidi" w:cstheme="majorBidi"/>
              </w:rPr>
            </w:pPr>
          </w:p>
        </w:tc>
      </w:tr>
    </w:tbl>
    <w:p w14:paraId="6264009A" w14:textId="3095EAA0" w:rsidR="000B68D8" w:rsidRPr="00F22D06" w:rsidRDefault="000B68D8" w:rsidP="0085374F">
      <w:pPr>
        <w:tabs>
          <w:tab w:val="left" w:pos="5580"/>
        </w:tabs>
        <w:rPr>
          <w:rFonts w:asciiTheme="majorBidi" w:eastAsiaTheme="minorEastAsia" w:hAnsiTheme="majorBidi" w:cstheme="majorBidi"/>
        </w:rPr>
      </w:pPr>
      <w:r w:rsidRPr="00F22D06">
        <w:rPr>
          <w:rFonts w:asciiTheme="majorBidi" w:eastAsiaTheme="minorEastAsia" w:hAnsiTheme="majorBidi" w:cstheme="majorBidi"/>
        </w:rPr>
        <w:t xml:space="preserve">The </w:t>
      </w:r>
      <w:r w:rsidR="00463181" w:rsidRPr="00F22D06">
        <w:rPr>
          <w:rFonts w:asciiTheme="majorBidi" w:eastAsiaTheme="minorEastAsia" w:hAnsiTheme="majorBidi" w:cstheme="majorBidi"/>
        </w:rPr>
        <w:t>final</w:t>
      </w:r>
      <w:r w:rsidRPr="00F22D06">
        <w:rPr>
          <w:rFonts w:asciiTheme="majorBidi" w:eastAsiaTheme="minorEastAsia" w:hAnsiTheme="majorBidi" w:cstheme="majorBidi"/>
        </w:rPr>
        <w:t xml:space="preserve"> system </w:t>
      </w:r>
      <w:r w:rsidR="004578BC" w:rsidRPr="00F22D06">
        <w:rPr>
          <w:rFonts w:asciiTheme="majorBidi" w:eastAsiaTheme="minorEastAsia" w:hAnsiTheme="majorBidi" w:cstheme="majorBidi"/>
        </w:rPr>
        <w:t>(S2)</w:t>
      </w:r>
      <w:r w:rsidR="00366ECA" w:rsidRPr="00F22D06">
        <w:rPr>
          <w:rFonts w:asciiTheme="majorBidi" w:eastAsiaTheme="minorEastAsia" w:hAnsiTheme="majorBidi" w:cstheme="majorBidi"/>
        </w:rPr>
        <w:t xml:space="preserve"> </w:t>
      </w:r>
      <w:r w:rsidRPr="00F22D06">
        <w:rPr>
          <w:rFonts w:asciiTheme="majorBidi" w:eastAsiaTheme="minorEastAsia" w:hAnsiTheme="majorBidi" w:cstheme="majorBidi"/>
        </w:rPr>
        <w:t xml:space="preserve">can be </w:t>
      </w:r>
      <w:r w:rsidR="00C51679" w:rsidRPr="00F22D06">
        <w:rPr>
          <w:rFonts w:asciiTheme="majorBidi" w:eastAsiaTheme="minorEastAsia" w:hAnsiTheme="majorBidi" w:cstheme="majorBidi"/>
        </w:rPr>
        <w:t>rewritten</w:t>
      </w:r>
      <w:r w:rsidRPr="00F22D06">
        <w:rPr>
          <w:rFonts w:asciiTheme="majorBidi" w:eastAsiaTheme="minorEastAsia" w:hAnsiTheme="majorBidi" w:cstheme="majorBidi"/>
        </w:rPr>
        <w:t xml:space="preserve"> in matrix </w:t>
      </w:r>
      <w:r w:rsidR="004219E3" w:rsidRPr="00F22D06">
        <w:rPr>
          <w:rFonts w:asciiTheme="majorBidi" w:eastAsiaTheme="minorEastAsia" w:hAnsiTheme="majorBidi" w:cstheme="majorBidi"/>
        </w:rPr>
        <w:t xml:space="preserve">notation </w:t>
      </w:r>
      <w:r w:rsidRPr="00F22D06">
        <w:rPr>
          <w:rFonts w:asciiTheme="majorBidi" w:eastAsiaTheme="minorEastAsia" w:hAnsiTheme="majorBidi" w:cstheme="majorBidi"/>
        </w:rPr>
        <w:t>as:</w:t>
      </w:r>
    </w:p>
    <w:p w14:paraId="5708AEB0" w14:textId="45AF4A2F" w:rsidR="000B68D8" w:rsidRPr="00F22D06" w:rsidRDefault="000B68D8" w:rsidP="00460137">
      <w:pPr>
        <w:ind w:left="3600"/>
        <w:jc w:val="both"/>
        <w:rPr>
          <w:rFonts w:asciiTheme="majorBidi" w:eastAsiaTheme="minorEastAsia" w:hAnsiTheme="majorBidi" w:cstheme="majorBidi"/>
        </w:rPr>
      </w:pPr>
      <m:oMath>
        <m:r>
          <w:rPr>
            <w:rFonts w:ascii="Cambria Math" w:eastAsiaTheme="minorEastAsia" w:hAnsi="Cambria Math" w:cstheme="majorBidi"/>
          </w:rPr>
          <m:t>μ=-</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r>
          <w:rPr>
            <w:rFonts w:ascii="Cambria Math" w:eastAsiaTheme="minorEastAsia" w:hAnsi="Cambria Math" w:cstheme="majorBidi"/>
          </w:rPr>
          <m:t>Mλ</m:t>
        </m:r>
      </m:oMath>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t>(6)</w:t>
      </w:r>
    </w:p>
    <w:p w14:paraId="225A9783" w14:textId="2D05C521" w:rsidR="000B68D8" w:rsidRPr="00F22D06" w:rsidRDefault="000B68D8" w:rsidP="0085374F">
      <w:pPr>
        <w:jc w:val="both"/>
        <w:rPr>
          <w:rFonts w:asciiTheme="majorBidi" w:eastAsiaTheme="minorEastAsia" w:hAnsiTheme="majorBidi" w:cstheme="majorBidi"/>
        </w:rPr>
      </w:pPr>
      <w:r w:rsidRPr="00F22D06">
        <w:rPr>
          <w:rFonts w:asciiTheme="majorBidi" w:eastAsiaTheme="minorEastAsia" w:hAnsiTheme="majorBidi" w:cstheme="majorBidi"/>
        </w:rPr>
        <w:t>Where:</w:t>
      </w:r>
      <w:r w:rsidR="0085374F" w:rsidRPr="00F22D06">
        <w:rPr>
          <w:rFonts w:asciiTheme="majorBidi" w:eastAsiaTheme="minorEastAsia" w:hAnsiTheme="majorBidi" w:cstheme="majorBidi"/>
        </w:rPr>
        <w:t xml:space="preserve">  </w:t>
      </w:r>
      <m:oMath>
        <m:r>
          <w:rPr>
            <w:rFonts w:ascii="Cambria Math" w:eastAsiaTheme="minorEastAsia" w:hAnsi="Cambria Math" w:cstheme="majorBidi"/>
          </w:rPr>
          <m:t>μ=</m:t>
        </m:r>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mr>
              <m:m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mr>
              <m:mr>
                <m:e>
                  <m:r>
                    <w:rPr>
                      <w:rFonts w:ascii="Cambria Math" w:eastAsiaTheme="minorEastAsia" w:hAnsi="Cambria Math" w:cstheme="majorBidi"/>
                    </w:rPr>
                    <m:t>1</m:t>
                  </m:r>
                </m:e>
              </m:mr>
            </m:m>
          </m:e>
        </m:d>
      </m:oMath>
      <w:r w:rsidRPr="00F22D06">
        <w:rPr>
          <w:rFonts w:asciiTheme="majorBidi" w:eastAsiaTheme="minorEastAsia" w:hAnsiTheme="majorBidi" w:cstheme="majorBidi"/>
        </w:rPr>
        <w:t xml:space="preserve">, </w:t>
      </w:r>
      <m:oMath>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U</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m:t>
        </m:r>
        <m:d>
          <m:dPr>
            <m:begChr m:val="["/>
            <m:endChr m:val="]"/>
            <m:ctrlPr>
              <w:rPr>
                <w:rFonts w:ascii="Cambria Math" w:eastAsiaTheme="minorEastAsia" w:hAnsi="Cambria Math" w:cstheme="majorBidi"/>
                <w:i/>
              </w:rPr>
            </m:ctrlPr>
          </m:dPr>
          <m:e>
            <m:m>
              <m:mPr>
                <m:mcs>
                  <m:mc>
                    <m:mcPr>
                      <m:count m:val="3"/>
                      <m:mcJc m:val="center"/>
                    </m:mcPr>
                  </m:mc>
                </m:mcs>
                <m:ctrlPr>
                  <w:rPr>
                    <w:rFonts w:ascii="Cambria Math" w:eastAsiaTheme="minorEastAsia" w:hAnsi="Cambria Math" w:cstheme="majorBidi"/>
                    <w:i/>
                  </w:rPr>
                </m:ctrlPr>
              </m:mPr>
              <m:m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m:t>
                  </m:r>
                </m:e>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ESG</m:t>
                  </m:r>
                </m:e>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1</m:t>
                  </m:r>
                </m:e>
              </m:mr>
              <m:mr>
                <m:e>
                  <m:sSup>
                    <m:sSupPr>
                      <m:ctrlPr>
                        <w:rPr>
                          <w:rFonts w:ascii="Cambria Math" w:eastAsiaTheme="minorEastAsia" w:hAnsi="Cambria Math" w:cstheme="majorBidi"/>
                          <w:i/>
                        </w:rPr>
                      </m:ctrlPr>
                    </m:sSupPr>
                    <m:e>
                      <m:r>
                        <w:rPr>
                          <w:rFonts w:ascii="Cambria Math" w:eastAsiaTheme="minorEastAsia" w:hAnsi="Cambria Math" w:cstheme="majorBidi"/>
                        </w:rPr>
                        <m:t>ESG</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m:t>
                  </m:r>
                </m:e>
                <m:e>
                  <m:sSup>
                    <m:sSupPr>
                      <m:ctrlPr>
                        <w:rPr>
                          <w:rFonts w:ascii="Cambria Math" w:eastAsiaTheme="minorEastAsia" w:hAnsi="Cambria Math" w:cstheme="majorBidi"/>
                          <w:i/>
                        </w:rPr>
                      </m:ctrlPr>
                    </m:sSupPr>
                    <m:e>
                      <m:r>
                        <w:rPr>
                          <w:rFonts w:ascii="Cambria Math" w:eastAsiaTheme="minorEastAsia" w:hAnsi="Cambria Math" w:cstheme="majorBidi"/>
                        </w:rPr>
                        <m:t>ESG</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ESG</m:t>
                  </m:r>
                </m:e>
                <m:e>
                  <m:sSup>
                    <m:sSupPr>
                      <m:ctrlPr>
                        <w:rPr>
                          <w:rFonts w:ascii="Cambria Math" w:eastAsiaTheme="minorEastAsia" w:hAnsi="Cambria Math" w:cstheme="majorBidi"/>
                          <w:i/>
                        </w:rPr>
                      </m:ctrlPr>
                    </m:sSupPr>
                    <m:e>
                      <m:r>
                        <w:rPr>
                          <w:rFonts w:ascii="Cambria Math" w:eastAsiaTheme="minorEastAsia" w:hAnsi="Cambria Math" w:cstheme="majorBidi"/>
                        </w:rPr>
                        <m:t>ESG</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1</m:t>
                  </m:r>
                </m:e>
              </m:mr>
              <m:mr>
                <m:e>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m:t>
                  </m:r>
                </m:e>
                <m:e>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ESG</m:t>
                  </m:r>
                </m:e>
                <m:e>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1</m:t>
                  </m:r>
                </m:e>
              </m:mr>
            </m:m>
          </m:e>
        </m:d>
      </m:oMath>
    </w:p>
    <w:p w14:paraId="1424E5AB" w14:textId="1DAB031F" w:rsidR="000B68D8" w:rsidRPr="00F22D06" w:rsidRDefault="00C51679" w:rsidP="00460137">
      <w:pPr>
        <w:jc w:val="both"/>
        <w:rPr>
          <w:rFonts w:asciiTheme="majorBidi" w:eastAsiaTheme="minorEastAsia" w:hAnsiTheme="majorBidi" w:cstheme="majorBidi"/>
        </w:rPr>
      </w:pPr>
      <m:oMath>
        <m:r>
          <w:rPr>
            <w:rFonts w:ascii="Cambria Math" w:eastAsiaTheme="minorEastAsia" w:hAnsi="Cambria Math" w:cstheme="majorBidi"/>
          </w:rPr>
          <m:t>λ</m:t>
        </m:r>
      </m:oMath>
      <w:r w:rsidRPr="00F22D06">
        <w:rPr>
          <w:rFonts w:asciiTheme="majorBidi" w:eastAsiaTheme="minorEastAsia" w:hAnsiTheme="majorBidi" w:cstheme="majorBidi"/>
        </w:rPr>
        <w:t xml:space="preserve"> can be expressed as:</w:t>
      </w:r>
    </w:p>
    <w:p w14:paraId="511028A5" w14:textId="47CE4178" w:rsidR="00C51679" w:rsidRPr="00F22D06" w:rsidRDefault="00C51679" w:rsidP="00460137">
      <w:pPr>
        <w:ind w:left="3600"/>
        <w:jc w:val="both"/>
        <w:rPr>
          <w:rFonts w:asciiTheme="majorBidi" w:eastAsiaTheme="minorEastAsia" w:hAnsiTheme="majorBidi" w:cstheme="majorBidi"/>
        </w:rPr>
      </w:pPr>
      <m:oMath>
        <m:r>
          <w:rPr>
            <w:rFonts w:ascii="Cambria Math" w:eastAsiaTheme="minorEastAsia" w:hAnsi="Cambria Math" w:cstheme="majorBidi"/>
          </w:rPr>
          <m:t>λ=-2</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oMath>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t>(7)</w:t>
      </w:r>
    </w:p>
    <w:p w14:paraId="1983ECDF" w14:textId="75B037F3" w:rsidR="00C51679" w:rsidRPr="00F22D06" w:rsidRDefault="00463181" w:rsidP="00460137">
      <w:pPr>
        <w:jc w:val="both"/>
        <w:rPr>
          <w:rFonts w:asciiTheme="majorBidi" w:eastAsiaTheme="minorEastAsia" w:hAnsiTheme="majorBidi" w:cstheme="majorBidi"/>
        </w:rPr>
      </w:pPr>
      <w:r w:rsidRPr="00F22D06">
        <w:rPr>
          <w:rFonts w:asciiTheme="majorBidi" w:eastAsiaTheme="minorEastAsia" w:hAnsiTheme="majorBidi" w:cstheme="majorBidi"/>
        </w:rPr>
        <w:t>Substituting</w:t>
      </w:r>
      <w:r w:rsidR="00C51679" w:rsidRPr="00F22D06">
        <w:rPr>
          <w:rFonts w:asciiTheme="majorBidi" w:eastAsiaTheme="minorEastAsia" w:hAnsiTheme="majorBidi" w:cstheme="majorBidi"/>
        </w:rPr>
        <w:t xml:space="preserve"> the expression </w:t>
      </w:r>
      <w:r w:rsidRPr="00F22D06">
        <w:rPr>
          <w:rFonts w:asciiTheme="majorBidi" w:eastAsiaTheme="minorEastAsia" w:hAnsiTheme="majorBidi" w:cstheme="majorBidi"/>
        </w:rPr>
        <w:t>for</w:t>
      </w:r>
      <w:r w:rsidR="00C51679" w:rsidRPr="00F22D06">
        <w:rPr>
          <w:rFonts w:asciiTheme="majorBidi" w:eastAsiaTheme="minorEastAsia" w:hAnsiTheme="majorBidi" w:cstheme="majorBidi"/>
        </w:rPr>
        <w:t xml:space="preserve"> </w:t>
      </w:r>
      <m:oMath>
        <m:r>
          <w:rPr>
            <w:rFonts w:ascii="Cambria Math" w:eastAsiaTheme="minorEastAsia" w:hAnsi="Cambria Math" w:cstheme="majorBidi"/>
          </w:rPr>
          <m:t>λ</m:t>
        </m:r>
      </m:oMath>
      <w:r w:rsidR="00C51679" w:rsidRPr="00F22D06">
        <w:rPr>
          <w:rFonts w:asciiTheme="majorBidi" w:eastAsiaTheme="minorEastAsia" w:hAnsiTheme="majorBidi" w:cstheme="majorBidi"/>
        </w:rPr>
        <w:t xml:space="preserve"> in</w:t>
      </w:r>
      <w:r w:rsidRPr="00F22D06">
        <w:rPr>
          <w:rFonts w:asciiTheme="majorBidi" w:eastAsiaTheme="minorEastAsia" w:hAnsiTheme="majorBidi" w:cstheme="majorBidi"/>
        </w:rPr>
        <w:t>to</w:t>
      </w:r>
      <w:r w:rsidR="00C51679" w:rsidRPr="00F22D06">
        <w:rPr>
          <w:rFonts w:asciiTheme="majorBidi" w:eastAsiaTheme="minorEastAsia" w:hAnsiTheme="majorBidi" w:cstheme="majorBidi"/>
        </w:rPr>
        <w:t xml:space="preserve"> the weight expression</w:t>
      </w:r>
      <w:r w:rsidR="00366ECA" w:rsidRPr="00F22D06">
        <w:rPr>
          <w:rFonts w:asciiTheme="majorBidi" w:eastAsiaTheme="minorEastAsia" w:hAnsiTheme="majorBidi" w:cstheme="majorBidi"/>
        </w:rPr>
        <w:t xml:space="preserve"> (</w:t>
      </w:r>
      <w:r w:rsidR="004578BC" w:rsidRPr="00F22D06">
        <w:rPr>
          <w:rFonts w:asciiTheme="majorBidi" w:eastAsiaTheme="minorEastAsia" w:hAnsiTheme="majorBidi" w:cstheme="majorBidi"/>
        </w:rPr>
        <w:t>5</w:t>
      </w:r>
      <w:r w:rsidR="00366ECA" w:rsidRPr="00F22D06">
        <w:rPr>
          <w:rFonts w:asciiTheme="majorBidi" w:eastAsiaTheme="minorEastAsia" w:hAnsiTheme="majorBidi" w:cstheme="majorBidi"/>
        </w:rPr>
        <w:t>)</w:t>
      </w:r>
      <w:r w:rsidR="00C51679" w:rsidRPr="00F22D06">
        <w:rPr>
          <w:rFonts w:asciiTheme="majorBidi" w:eastAsiaTheme="minorEastAsia" w:hAnsiTheme="majorBidi" w:cstheme="majorBidi"/>
        </w:rPr>
        <w:t xml:space="preserve"> </w:t>
      </w:r>
      <w:r w:rsidR="004578BC" w:rsidRPr="00F22D06">
        <w:rPr>
          <w:rFonts w:asciiTheme="majorBidi" w:eastAsiaTheme="minorEastAsia" w:hAnsiTheme="majorBidi" w:cstheme="majorBidi"/>
        </w:rPr>
        <w:t>yields</w:t>
      </w:r>
      <w:r w:rsidR="00C51679" w:rsidRPr="00F22D06">
        <w:rPr>
          <w:rFonts w:asciiTheme="majorBidi" w:eastAsiaTheme="minorEastAsia" w:hAnsiTheme="majorBidi" w:cstheme="majorBidi"/>
        </w:rPr>
        <w:t>:</w:t>
      </w:r>
    </w:p>
    <w:p w14:paraId="7FC2B1B3" w14:textId="4E99EEE2" w:rsidR="00C51679" w:rsidRPr="00F22D06" w:rsidRDefault="00C51679" w:rsidP="00460137">
      <w:pPr>
        <w:ind w:left="3600"/>
        <w:jc w:val="both"/>
        <w:rPr>
          <w:rFonts w:asciiTheme="majorBidi" w:eastAsiaTheme="minorEastAsia" w:hAnsiTheme="majorBidi" w:cstheme="majorBidi"/>
        </w:rPr>
      </w:pPr>
      <m:oMath>
        <m:r>
          <w:rPr>
            <w:rFonts w:ascii="Cambria Math" w:eastAsiaTheme="minorEastAsia" w:hAnsi="Cambria Math" w:cstheme="majorBidi"/>
          </w:rPr>
          <m:t>W=</m:t>
        </m:r>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oMath>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4578BC" w:rsidRPr="00F22D06">
        <w:rPr>
          <w:rFonts w:asciiTheme="majorBidi" w:eastAsiaTheme="minorEastAsia" w:hAnsiTheme="majorBidi" w:cstheme="majorBidi"/>
        </w:rPr>
        <w:tab/>
        <w:t>(8)</w:t>
      </w:r>
    </w:p>
    <w:p w14:paraId="1380986E" w14:textId="15EB1244" w:rsidR="00E1745A" w:rsidRPr="00F22D06" w:rsidRDefault="00F62818"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The variance of an optimal portfolio in </w:t>
      </w:r>
      <w:r w:rsidR="00F90310" w:rsidRPr="00F22D06">
        <w:rPr>
          <w:rFonts w:asciiTheme="majorBidi" w:eastAsiaTheme="minorEastAsia" w:hAnsiTheme="majorBidi" w:cstheme="majorBidi"/>
        </w:rPr>
        <w:t>three</w:t>
      </w:r>
      <w:r w:rsidRPr="00F22D06">
        <w:rPr>
          <w:rFonts w:asciiTheme="majorBidi" w:eastAsiaTheme="minorEastAsia" w:hAnsiTheme="majorBidi" w:cstheme="majorBidi"/>
        </w:rPr>
        <w:t xml:space="preserve">-dimensional space </w:t>
      </w:r>
      <w:r w:rsidR="00077D58" w:rsidRPr="00F22D06">
        <w:rPr>
          <w:rFonts w:asciiTheme="majorBidi" w:eastAsiaTheme="minorEastAsia" w:hAnsiTheme="majorBidi" w:cstheme="majorBidi"/>
        </w:rPr>
        <w:t>is expressed as follow</w:t>
      </w:r>
      <w:r w:rsidR="00F90310" w:rsidRPr="00F22D06">
        <w:rPr>
          <w:rFonts w:asciiTheme="majorBidi" w:eastAsiaTheme="minorEastAsia" w:hAnsiTheme="majorBidi" w:cstheme="majorBidi"/>
        </w:rPr>
        <w:t>s</w:t>
      </w:r>
      <w:r w:rsidRPr="00F22D06">
        <w:rPr>
          <w:rFonts w:asciiTheme="majorBidi" w:eastAsiaTheme="minorEastAsia" w:hAnsiTheme="majorBidi" w:cstheme="majorBidi"/>
        </w:rPr>
        <w:t>:</w:t>
      </w:r>
    </w:p>
    <w:p w14:paraId="35C2338F" w14:textId="3E1F0340" w:rsidR="00F62818" w:rsidRPr="00F22D06" w:rsidRDefault="00000000" w:rsidP="00460137">
      <w:pPr>
        <w:ind w:left="3600"/>
        <w:jc w:val="both"/>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W</m:t>
            </m:r>
          </m:e>
          <m:sup>
            <m:r>
              <w:rPr>
                <w:rFonts w:ascii="Cambria Math" w:eastAsiaTheme="minorEastAsia" w:hAnsi="Cambria Math" w:cstheme="majorBidi"/>
              </w:rPr>
              <m:t>T</m:t>
            </m:r>
          </m:sup>
        </m:sSup>
        <m:r>
          <m:rPr>
            <m:sty m:val="p"/>
          </m:rPr>
          <w:rPr>
            <w:rFonts w:ascii="Cambria Math" w:eastAsiaTheme="minorEastAsia" w:hAnsi="Cambria Math" w:cstheme="majorBidi"/>
          </w:rPr>
          <m:t>ΣW</m:t>
        </m:r>
      </m:oMath>
      <w:r w:rsidR="00F62818" w:rsidRPr="00F22D06">
        <w:rPr>
          <w:rFonts w:asciiTheme="majorBidi" w:eastAsiaTheme="minorEastAsia" w:hAnsiTheme="majorBidi" w:cstheme="majorBidi"/>
        </w:rPr>
        <w:t xml:space="preserve"> </w:t>
      </w:r>
    </w:p>
    <w:p w14:paraId="7AC96B8B" w14:textId="4EDBA4B6" w:rsidR="00F62818" w:rsidRPr="00F22D06" w:rsidRDefault="00000000" w:rsidP="00460137">
      <w:pPr>
        <w:ind w:left="3600"/>
        <w:jc w:val="both"/>
        <w:rPr>
          <w:rFonts w:asciiTheme="majorBidi" w:eastAsiaTheme="minorEastAsia" w:hAnsiTheme="majorBidi" w:cstheme="majorBidi"/>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sSup>
            <m:sSupPr>
              <m:ctrlPr>
                <w:rPr>
                  <w:rFonts w:ascii="Cambria Math" w:eastAsiaTheme="minorEastAsia" w:hAnsi="Cambria Math" w:cstheme="majorBidi"/>
                  <w:i/>
                </w:rPr>
              </m:ctrlPr>
            </m:sSupPr>
            <m:e>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e>
            <m:sup>
              <m:r>
                <w:rPr>
                  <w:rFonts w:ascii="Cambria Math" w:eastAsiaTheme="minorEastAsia" w:hAnsi="Cambria Math" w:cstheme="majorBidi"/>
                </w:rPr>
                <m:t>T</m:t>
              </m:r>
            </m:sup>
          </m:sSup>
          <m:r>
            <m:rPr>
              <m:sty m:val="p"/>
            </m:rPr>
            <w:rPr>
              <w:rFonts w:ascii="Cambria Math" w:eastAsiaTheme="minorEastAsia" w:hAnsi="Cambria Math" w:cstheme="majorBidi"/>
            </w:rPr>
            <m:t>Σ(</m:t>
          </m:r>
          <m:sSup>
            <m:sSupPr>
              <m:ctrlPr>
                <w:rPr>
                  <w:rFonts w:ascii="Cambria Math" w:eastAsiaTheme="minorEastAsia" w:hAnsi="Cambria Math" w:cstheme="majorBidi"/>
                  <w:i/>
                </w:rPr>
              </m:ctrlPr>
            </m:sSupPr>
            <m:e>
              <m:r>
                <m:rPr>
                  <m:sty m:val="p"/>
                </m:rPr>
                <w:rPr>
                  <w:rFonts w:ascii="Cambria Math" w:eastAsiaTheme="minorEastAsia" w:hAnsi="Cambria Math" w:cstheme="majorBidi"/>
                </w:rPr>
                <m:t>Σ</m:t>
              </m:r>
            </m:e>
            <m:sup>
              <m:r>
                <w:rPr>
                  <w:rFonts w:ascii="Cambria Math" w:eastAsiaTheme="minorEastAsia" w:hAnsi="Cambria Math" w:cstheme="majorBidi"/>
                </w:rPr>
                <m:t>-1</m:t>
              </m:r>
            </m:sup>
          </m:sSup>
          <m:r>
            <w:rPr>
              <w:rFonts w:ascii="Cambria Math" w:eastAsiaTheme="minorEastAsia" w:hAnsi="Cambria Math" w:cstheme="majorBidi"/>
            </w:rPr>
            <m:t>U</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oMath>
      </m:oMathPara>
    </w:p>
    <w:p w14:paraId="7640C618" w14:textId="6ACE010C" w:rsidR="00F62818" w:rsidRPr="00F22D06" w:rsidRDefault="00000000" w:rsidP="00460137">
      <w:pPr>
        <w:ind w:left="3600"/>
        <w:jc w:val="both"/>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μ</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oMath>
      <w:r w:rsidR="00F62818" w:rsidRPr="00F22D06">
        <w:rPr>
          <w:rFonts w:asciiTheme="majorBidi" w:eastAsiaTheme="minorEastAsia" w:hAnsiTheme="majorBidi" w:cstheme="majorBidi"/>
        </w:rPr>
        <w:t xml:space="preserve"> </w:t>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4578BC" w:rsidRPr="00F22D06">
        <w:rPr>
          <w:rFonts w:asciiTheme="majorBidi" w:eastAsiaTheme="minorEastAsia" w:hAnsiTheme="majorBidi" w:cstheme="majorBidi"/>
        </w:rPr>
        <w:tab/>
      </w:r>
      <w:r w:rsidR="00366ECA" w:rsidRPr="00F22D06">
        <w:rPr>
          <w:rFonts w:asciiTheme="majorBidi" w:eastAsiaTheme="minorEastAsia" w:hAnsiTheme="majorBidi" w:cstheme="majorBidi"/>
        </w:rPr>
        <w:t>(</w:t>
      </w:r>
      <w:r w:rsidR="004578BC" w:rsidRPr="00F22D06">
        <w:rPr>
          <w:rFonts w:asciiTheme="majorBidi" w:eastAsiaTheme="minorEastAsia" w:hAnsiTheme="majorBidi" w:cstheme="majorBidi"/>
        </w:rPr>
        <w:t>9</w:t>
      </w:r>
      <w:r w:rsidR="00366ECA" w:rsidRPr="00F22D06">
        <w:rPr>
          <w:rFonts w:asciiTheme="majorBidi" w:eastAsiaTheme="minorEastAsia" w:hAnsiTheme="majorBidi" w:cstheme="majorBidi"/>
        </w:rPr>
        <w:t>)</w:t>
      </w:r>
    </w:p>
    <w:p w14:paraId="55B25819" w14:textId="63CAF55D" w:rsidR="00F62818" w:rsidRPr="00F22D06" w:rsidRDefault="00F62818"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The Mean-Variance-ESG optimal </w:t>
      </w:r>
      <w:r w:rsidR="00AC245E" w:rsidRPr="00F22D06">
        <w:rPr>
          <w:rFonts w:asciiTheme="majorBidi" w:eastAsiaTheme="minorEastAsia" w:hAnsiTheme="majorBidi" w:cstheme="majorBidi"/>
        </w:rPr>
        <w:t>portfolios</w:t>
      </w:r>
      <w:r w:rsidRPr="00F22D06">
        <w:rPr>
          <w:rFonts w:asciiTheme="majorBidi" w:eastAsiaTheme="minorEastAsia" w:hAnsiTheme="majorBidi" w:cstheme="majorBidi"/>
        </w:rPr>
        <w:t xml:space="preserve"> can be generated using the following vector-valued function:</w:t>
      </w:r>
    </w:p>
    <w:p w14:paraId="0EF27BAA" w14:textId="47638519" w:rsidR="00366ECA" w:rsidRPr="00F22D06" w:rsidRDefault="0072763E" w:rsidP="00460137">
      <w:pPr>
        <w:ind w:left="3600"/>
        <w:jc w:val="both"/>
        <w:rPr>
          <w:rFonts w:asciiTheme="majorBidi" w:eastAsiaTheme="minorEastAsia" w:hAnsiTheme="majorBidi" w:cstheme="majorBidi"/>
        </w:rPr>
      </w:pPr>
      <m:oMath>
        <m:r>
          <w:rPr>
            <w:rFonts w:ascii="Cambria Math" w:eastAsiaTheme="minorEastAsia" w:hAnsi="Cambria Math" w:cstheme="majorBidi"/>
          </w:rPr>
          <m:t>P</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sSup>
                    <m:sSupPr>
                      <m:ctrlPr>
                        <w:rPr>
                          <w:rFonts w:ascii="Cambria Math" w:eastAsiaTheme="minorEastAsia" w:hAnsi="Cambria Math" w:cstheme="majorBidi"/>
                          <w:i/>
                        </w:rPr>
                      </m:ctrlPr>
                    </m:sSupPr>
                    <m:e>
                      <m:r>
                        <w:rPr>
                          <w:rFonts w:ascii="Cambria Math" w:eastAsiaTheme="minorEastAsia" w:hAnsi="Cambria Math" w:cstheme="majorBidi"/>
                        </w:rPr>
                        <m:t>μ</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r>
                    <m:rPr>
                      <m:sty m:val="p"/>
                    </m:rPr>
                    <w:rPr>
                      <w:rFonts w:ascii="Cambria Math" w:eastAsiaTheme="minorEastAsia" w:hAnsi="Cambria Math" w:cstheme="majorBidi"/>
                    </w:rPr>
                    <m:t xml:space="preserve"> </m:t>
                  </m:r>
                </m:e>
              </m:mr>
              <m:m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mr>
              <m:m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mr>
            </m:m>
          </m:e>
        </m:d>
      </m:oMath>
      <w:r w:rsidRPr="00F22D06">
        <w:rPr>
          <w:rFonts w:asciiTheme="majorBidi" w:eastAsiaTheme="minorEastAsia" w:hAnsiTheme="majorBidi" w:cstheme="majorBidi"/>
        </w:rPr>
        <w:t xml:space="preserve"> </w:t>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r>
      <w:r w:rsidR="00366ECA" w:rsidRPr="00F22D06">
        <w:rPr>
          <w:rFonts w:asciiTheme="majorBidi" w:eastAsiaTheme="minorEastAsia" w:hAnsiTheme="majorBidi" w:cstheme="majorBidi"/>
        </w:rPr>
        <w:tab/>
        <w:t>(</w:t>
      </w:r>
      <w:r w:rsidR="004578BC" w:rsidRPr="00F22D06">
        <w:rPr>
          <w:rFonts w:asciiTheme="majorBidi" w:eastAsiaTheme="minorEastAsia" w:hAnsiTheme="majorBidi" w:cstheme="majorBidi"/>
        </w:rPr>
        <w:t>10</w:t>
      </w:r>
      <w:r w:rsidR="00366ECA" w:rsidRPr="00F22D06">
        <w:rPr>
          <w:rFonts w:asciiTheme="majorBidi" w:eastAsiaTheme="minorEastAsia" w:hAnsiTheme="majorBidi" w:cstheme="majorBidi"/>
        </w:rPr>
        <w:t>)</w:t>
      </w:r>
    </w:p>
    <w:p w14:paraId="78160291" w14:textId="75AD285D" w:rsidR="00F62818" w:rsidRPr="00F22D06" w:rsidRDefault="0072763E"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where </w:t>
      </w:r>
      <m:oMath>
        <m:r>
          <w:rPr>
            <w:rFonts w:ascii="Cambria Math" w:eastAsiaTheme="minorEastAsia" w:hAnsi="Cambria Math" w:cstheme="majorBidi"/>
          </w:rPr>
          <m:t>μ=</m:t>
        </m:r>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mr>
              <m:m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mr>
              <m:mr>
                <m:e>
                  <m:r>
                    <w:rPr>
                      <w:rFonts w:ascii="Cambria Math" w:eastAsiaTheme="minorEastAsia" w:hAnsi="Cambria Math" w:cstheme="majorBidi"/>
                    </w:rPr>
                    <m:t>1</m:t>
                  </m:r>
                </m:e>
              </m:mr>
            </m:m>
          </m:e>
        </m:d>
      </m:oMath>
    </w:p>
    <w:p w14:paraId="31F255C6" w14:textId="6C88AE0B" w:rsidR="004E382A" w:rsidRPr="00F22D06" w:rsidRDefault="003F3939" w:rsidP="003F3939">
      <w:pPr>
        <w:jc w:val="center"/>
        <w:rPr>
          <w:rFonts w:asciiTheme="majorBidi" w:eastAsiaTheme="minorEastAsia" w:hAnsiTheme="majorBidi" w:cstheme="majorBidi"/>
        </w:rPr>
      </w:pPr>
      <w:r w:rsidRPr="00F22D06">
        <w:rPr>
          <w:rFonts w:asciiTheme="majorBidi" w:eastAsiaTheme="minorEastAsia" w:hAnsiTheme="majorBidi" w:cstheme="majorBidi"/>
        </w:rPr>
        <w:t>&lt;Insert Figure 1 about here&gt;</w:t>
      </w:r>
    </w:p>
    <w:p w14:paraId="5EF5D628" w14:textId="331A6947" w:rsidR="00955A90" w:rsidRPr="00F22D06" w:rsidRDefault="00955A90" w:rsidP="00460137">
      <w:pPr>
        <w:jc w:val="both"/>
        <w:rPr>
          <w:rFonts w:asciiTheme="majorBidi" w:eastAsiaTheme="minorEastAsia" w:hAnsiTheme="majorBidi" w:cstheme="majorBidi"/>
        </w:rPr>
      </w:pPr>
      <w:r w:rsidRPr="00F22D06">
        <w:rPr>
          <w:rFonts w:asciiTheme="majorBidi" w:eastAsiaTheme="minorEastAsia" w:hAnsiTheme="majorBidi" w:cstheme="majorBidi"/>
        </w:rPr>
        <w:t>Figure 1</w:t>
      </w:r>
      <w:r w:rsidR="00AF3D44" w:rsidRPr="00F22D06">
        <w:rPr>
          <w:rStyle w:val="FootnoteReference"/>
          <w:rFonts w:asciiTheme="majorBidi" w:eastAsiaTheme="minorEastAsia" w:hAnsiTheme="majorBidi" w:cstheme="majorBidi"/>
        </w:rPr>
        <w:footnoteReference w:id="2"/>
      </w:r>
      <w:r w:rsidRPr="00F22D06">
        <w:rPr>
          <w:rFonts w:asciiTheme="majorBidi" w:eastAsiaTheme="minorEastAsia" w:hAnsiTheme="majorBidi" w:cstheme="majorBidi"/>
        </w:rPr>
        <w:t xml:space="preserve"> illustrates the Mean-Variance-ESG surface alongside the traditional Mean-Variance efficient frontier (black curve). The yellow area of the surface highlights portfolios with high ESG scores. For</w:t>
      </w:r>
      <w:r w:rsidR="00F90310" w:rsidRPr="00F22D06">
        <w:rPr>
          <w:rFonts w:asciiTheme="majorBidi" w:eastAsiaTheme="minorEastAsia" w:hAnsiTheme="majorBidi" w:cstheme="majorBidi"/>
        </w:rPr>
        <w:t xml:space="preserve"> </w:t>
      </w:r>
      <w:r w:rsidRPr="00F22D06">
        <w:rPr>
          <w:rFonts w:asciiTheme="majorBidi" w:eastAsiaTheme="minorEastAsia" w:hAnsiTheme="majorBidi" w:cstheme="majorBidi"/>
        </w:rPr>
        <w:t xml:space="preserve">clarity, the </w:t>
      </w:r>
      <w:r w:rsidR="00053091">
        <w:rPr>
          <w:rFonts w:asciiTheme="majorBidi" w:eastAsiaTheme="minorEastAsia" w:hAnsiTheme="majorBidi" w:cstheme="majorBidi"/>
        </w:rPr>
        <w:t>g</w:t>
      </w:r>
      <w:r w:rsidRPr="00F22D06">
        <w:rPr>
          <w:rFonts w:asciiTheme="majorBidi" w:eastAsiaTheme="minorEastAsia" w:hAnsiTheme="majorBidi" w:cstheme="majorBidi"/>
        </w:rPr>
        <w:t xml:space="preserve">lobal </w:t>
      </w:r>
      <w:r w:rsidR="00053091">
        <w:rPr>
          <w:rFonts w:asciiTheme="majorBidi" w:eastAsiaTheme="minorEastAsia" w:hAnsiTheme="majorBidi" w:cstheme="majorBidi"/>
        </w:rPr>
        <w:t>m</w:t>
      </w:r>
      <w:r w:rsidRPr="00F22D06">
        <w:rPr>
          <w:rFonts w:asciiTheme="majorBidi" w:eastAsiaTheme="minorEastAsia" w:hAnsiTheme="majorBidi" w:cstheme="majorBidi"/>
        </w:rPr>
        <w:t xml:space="preserve">inimum </w:t>
      </w:r>
      <w:r w:rsidR="00053091">
        <w:rPr>
          <w:rFonts w:asciiTheme="majorBidi" w:eastAsiaTheme="minorEastAsia" w:hAnsiTheme="majorBidi" w:cstheme="majorBidi"/>
        </w:rPr>
        <w:t>v</w:t>
      </w:r>
      <w:r w:rsidRPr="00F22D06">
        <w:rPr>
          <w:rFonts w:asciiTheme="majorBidi" w:eastAsiaTheme="minorEastAsia" w:hAnsiTheme="majorBidi" w:cstheme="majorBidi"/>
        </w:rPr>
        <w:t xml:space="preserve">ariance (GMV) and </w:t>
      </w:r>
      <w:r w:rsidR="00053091">
        <w:rPr>
          <w:rFonts w:asciiTheme="majorBidi" w:eastAsiaTheme="minorEastAsia" w:hAnsiTheme="majorBidi" w:cstheme="majorBidi"/>
        </w:rPr>
        <w:t>M</w:t>
      </w:r>
      <w:r w:rsidRPr="00F22D06">
        <w:rPr>
          <w:rFonts w:asciiTheme="majorBidi" w:eastAsiaTheme="minorEastAsia" w:hAnsiTheme="majorBidi" w:cstheme="majorBidi"/>
        </w:rPr>
        <w:t>aximum Sharpe Ratio (MSR) portfolios are marked with red and orange diamond markers. The GMV portfolio has a higher ESG score than the MSR portfolio. Portfolios on the</w:t>
      </w:r>
      <w:r w:rsidR="00DB7CE5" w:rsidRPr="00F22D06">
        <w:rPr>
          <w:rFonts w:asciiTheme="majorBidi" w:eastAsiaTheme="minorEastAsia" w:hAnsiTheme="majorBidi" w:cstheme="majorBidi"/>
        </w:rPr>
        <w:t xml:space="preserve"> </w:t>
      </w:r>
      <w:r w:rsidRPr="00F22D06">
        <w:rPr>
          <w:rFonts w:asciiTheme="majorBidi" w:eastAsiaTheme="minorEastAsia" w:hAnsiTheme="majorBidi" w:cstheme="majorBidi"/>
        </w:rPr>
        <w:t>Mean-Variance efficient frontier, including the GMV and MSR portfolios, cannot achieve higher ESG scores without accepting a reduction in return or an increase in risk.</w:t>
      </w:r>
    </w:p>
    <w:p w14:paraId="72BA4650" w14:textId="6A29845F" w:rsidR="004219E3" w:rsidRPr="00F22D06" w:rsidRDefault="004219E3" w:rsidP="00460137">
      <w:pPr>
        <w:pStyle w:val="ListParagraph"/>
        <w:numPr>
          <w:ilvl w:val="1"/>
          <w:numId w:val="3"/>
        </w:numPr>
        <w:jc w:val="both"/>
        <w:rPr>
          <w:rFonts w:asciiTheme="majorBidi" w:eastAsiaTheme="minorEastAsia" w:hAnsiTheme="majorBidi" w:cstheme="majorBidi"/>
        </w:rPr>
      </w:pPr>
      <w:r w:rsidRPr="00F22D06">
        <w:rPr>
          <w:rFonts w:asciiTheme="majorBidi" w:eastAsiaTheme="minorEastAsia" w:hAnsiTheme="majorBidi" w:cstheme="majorBidi"/>
        </w:rPr>
        <w:t>Curvature:</w:t>
      </w:r>
    </w:p>
    <w:p w14:paraId="129D6867" w14:textId="40581F0B" w:rsidR="004B5E3E" w:rsidRPr="00F22D06" w:rsidRDefault="00135E58"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The curvature </w:t>
      </w:r>
      <w:r w:rsidR="009A6F33" w:rsidRPr="00F22D06">
        <w:rPr>
          <w:rFonts w:asciiTheme="majorBidi" w:eastAsiaTheme="minorEastAsia" w:hAnsiTheme="majorBidi" w:cstheme="majorBidi"/>
        </w:rPr>
        <w:t>gauges</w:t>
      </w:r>
      <w:r w:rsidRPr="00F22D06">
        <w:rPr>
          <w:rFonts w:asciiTheme="majorBidi" w:eastAsiaTheme="minorEastAsia" w:hAnsiTheme="majorBidi" w:cstheme="majorBidi"/>
        </w:rPr>
        <w:t xml:space="preserve"> the </w:t>
      </w:r>
      <w:r w:rsidR="003B3015" w:rsidRPr="00F22D06">
        <w:rPr>
          <w:rFonts w:asciiTheme="majorBidi" w:eastAsiaTheme="minorEastAsia" w:hAnsiTheme="majorBidi" w:cstheme="majorBidi"/>
        </w:rPr>
        <w:t>extent to</w:t>
      </w:r>
      <w:r w:rsidRPr="00F22D06">
        <w:rPr>
          <w:rFonts w:asciiTheme="majorBidi" w:eastAsiaTheme="minorEastAsia" w:hAnsiTheme="majorBidi" w:cstheme="majorBidi"/>
        </w:rPr>
        <w:t xml:space="preserve"> which a curve or surface deviates from a straight line or plane. </w:t>
      </w:r>
      <w:r w:rsidR="005204A9" w:rsidRPr="00F22D06">
        <w:rPr>
          <w:rFonts w:asciiTheme="majorBidi" w:eastAsiaTheme="minorEastAsia" w:hAnsiTheme="majorBidi" w:cstheme="majorBidi"/>
        </w:rPr>
        <w:t xml:space="preserve">It </w:t>
      </w:r>
      <w:r w:rsidR="009A6F33" w:rsidRPr="00F22D06">
        <w:rPr>
          <w:rFonts w:asciiTheme="majorBidi" w:eastAsiaTheme="minorEastAsia" w:hAnsiTheme="majorBidi" w:cstheme="majorBidi"/>
        </w:rPr>
        <w:t>defines</w:t>
      </w:r>
      <w:r w:rsidR="005204A9" w:rsidRPr="00F22D06">
        <w:rPr>
          <w:rFonts w:asciiTheme="majorBidi" w:eastAsiaTheme="minorEastAsia" w:hAnsiTheme="majorBidi" w:cstheme="majorBidi"/>
        </w:rPr>
        <w:t xml:space="preserve"> how much the</w:t>
      </w:r>
      <w:r w:rsidR="003B3015" w:rsidRPr="00F22D06">
        <w:rPr>
          <w:rFonts w:asciiTheme="majorBidi" w:eastAsiaTheme="minorEastAsia" w:hAnsiTheme="majorBidi" w:cstheme="majorBidi"/>
        </w:rPr>
        <w:t xml:space="preserve"> direction of</w:t>
      </w:r>
      <w:r w:rsidR="005204A9" w:rsidRPr="00F22D06">
        <w:rPr>
          <w:rFonts w:asciiTheme="majorBidi" w:eastAsiaTheme="minorEastAsia" w:hAnsiTheme="majorBidi" w:cstheme="majorBidi"/>
        </w:rPr>
        <w:t xml:space="preserve"> </w:t>
      </w:r>
      <w:r w:rsidR="003B3015" w:rsidRPr="00F22D06">
        <w:rPr>
          <w:rFonts w:asciiTheme="majorBidi" w:eastAsiaTheme="minorEastAsia" w:hAnsiTheme="majorBidi" w:cstheme="majorBidi"/>
        </w:rPr>
        <w:t xml:space="preserve">the </w:t>
      </w:r>
      <w:r w:rsidR="005204A9" w:rsidRPr="00F22D06">
        <w:rPr>
          <w:rFonts w:asciiTheme="majorBidi" w:eastAsiaTheme="minorEastAsia" w:hAnsiTheme="majorBidi" w:cstheme="majorBidi"/>
        </w:rPr>
        <w:t xml:space="preserve">curve, or surface changes </w:t>
      </w:r>
      <w:r w:rsidR="003B3015" w:rsidRPr="00F22D06">
        <w:rPr>
          <w:rFonts w:asciiTheme="majorBidi" w:eastAsiaTheme="minorEastAsia" w:hAnsiTheme="majorBidi" w:cstheme="majorBidi"/>
        </w:rPr>
        <w:t xml:space="preserve">locally </w:t>
      </w:r>
      <w:r w:rsidR="005204A9" w:rsidRPr="00F22D06">
        <w:rPr>
          <w:rFonts w:asciiTheme="majorBidi" w:eastAsiaTheme="minorEastAsia" w:hAnsiTheme="majorBidi" w:cstheme="majorBidi"/>
        </w:rPr>
        <w:t xml:space="preserve">over a small distance. </w:t>
      </w:r>
    </w:p>
    <w:p w14:paraId="239A5036" w14:textId="3EFAED5D" w:rsidR="00A4427C" w:rsidRPr="00F22D06" w:rsidRDefault="00FB2033" w:rsidP="00D5692C">
      <w:pPr>
        <w:jc w:val="both"/>
        <w:rPr>
          <w:rFonts w:asciiTheme="majorBidi" w:eastAsiaTheme="minorEastAsia" w:hAnsiTheme="majorBidi" w:cstheme="majorBidi"/>
        </w:rPr>
      </w:pPr>
      <w:r w:rsidRPr="00F22D06">
        <w:rPr>
          <w:rFonts w:asciiTheme="majorBidi" w:eastAsiaTheme="minorEastAsia" w:hAnsiTheme="majorBidi" w:cstheme="majorBidi"/>
        </w:rPr>
        <w:t xml:space="preserve">In our framework, </w:t>
      </w:r>
      <w:r w:rsidR="009A6F33" w:rsidRPr="00F22D06">
        <w:rPr>
          <w:rFonts w:asciiTheme="majorBidi" w:eastAsiaTheme="minorEastAsia" w:hAnsiTheme="majorBidi" w:cstheme="majorBidi"/>
        </w:rPr>
        <w:t>curvature</w:t>
      </w:r>
      <w:r w:rsidRPr="00F22D06">
        <w:rPr>
          <w:rFonts w:asciiTheme="majorBidi" w:eastAsiaTheme="minorEastAsia" w:hAnsiTheme="majorBidi" w:cstheme="majorBidi"/>
        </w:rPr>
        <w:t xml:space="preserve"> </w:t>
      </w:r>
      <w:r w:rsidR="00D5692C" w:rsidRPr="00F22D06">
        <w:rPr>
          <w:rFonts w:asciiTheme="majorBidi" w:eastAsiaTheme="minorEastAsia" w:hAnsiTheme="majorBidi" w:cstheme="majorBidi"/>
        </w:rPr>
        <w:t>is</w:t>
      </w:r>
      <w:r w:rsidRPr="00F22D06">
        <w:rPr>
          <w:rFonts w:asciiTheme="majorBidi" w:eastAsiaTheme="minorEastAsia" w:hAnsiTheme="majorBidi" w:cstheme="majorBidi"/>
        </w:rPr>
        <w:t xml:space="preserve"> used to measure the</w:t>
      </w:r>
      <w:r w:rsidR="00D5692C" w:rsidRPr="00F22D06">
        <w:rPr>
          <w:rFonts w:asciiTheme="majorBidi" w:eastAsiaTheme="minorEastAsia" w:hAnsiTheme="majorBidi" w:cstheme="majorBidi"/>
        </w:rPr>
        <w:t xml:space="preserve"> trade-offs between</w:t>
      </w:r>
      <w:r w:rsidRPr="00F22D06">
        <w:rPr>
          <w:rFonts w:asciiTheme="majorBidi" w:eastAsiaTheme="minorEastAsia" w:hAnsiTheme="majorBidi" w:cstheme="majorBidi"/>
        </w:rPr>
        <w:t xml:space="preserve"> Mean</w:t>
      </w:r>
      <w:r w:rsidR="00D5692C" w:rsidRPr="00F22D06">
        <w:rPr>
          <w:rFonts w:asciiTheme="majorBidi" w:eastAsiaTheme="minorEastAsia" w:hAnsiTheme="majorBidi" w:cstheme="majorBidi"/>
        </w:rPr>
        <w:t xml:space="preserve">, </w:t>
      </w:r>
      <w:r w:rsidRPr="00F22D06">
        <w:rPr>
          <w:rFonts w:asciiTheme="majorBidi" w:eastAsiaTheme="minorEastAsia" w:hAnsiTheme="majorBidi" w:cstheme="majorBidi"/>
        </w:rPr>
        <w:t>Variance</w:t>
      </w:r>
      <w:r w:rsidR="00D5692C" w:rsidRPr="00F22D06">
        <w:rPr>
          <w:rFonts w:asciiTheme="majorBidi" w:eastAsiaTheme="minorEastAsia" w:hAnsiTheme="majorBidi" w:cstheme="majorBidi"/>
        </w:rPr>
        <w:t>, and</w:t>
      </w:r>
      <w:r w:rsidRPr="00F22D06">
        <w:rPr>
          <w:rFonts w:asciiTheme="majorBidi" w:eastAsiaTheme="minorEastAsia" w:hAnsiTheme="majorBidi" w:cstheme="majorBidi"/>
        </w:rPr>
        <w:t xml:space="preserve"> ESG </w:t>
      </w:r>
      <w:r w:rsidR="00D5692C" w:rsidRPr="00F22D06">
        <w:rPr>
          <w:rFonts w:asciiTheme="majorBidi" w:eastAsiaTheme="minorEastAsia" w:hAnsiTheme="majorBidi" w:cstheme="majorBidi"/>
        </w:rPr>
        <w:t>factors</w:t>
      </w:r>
      <w:r w:rsidRPr="00F22D06">
        <w:rPr>
          <w:rFonts w:asciiTheme="majorBidi" w:eastAsiaTheme="minorEastAsia" w:hAnsiTheme="majorBidi" w:cstheme="majorBidi"/>
        </w:rPr>
        <w:t xml:space="preserve">. </w:t>
      </w:r>
      <w:r w:rsidR="00D5692C" w:rsidRPr="00F22D06">
        <w:rPr>
          <w:rFonts w:asciiTheme="majorBidi" w:eastAsiaTheme="minorEastAsia" w:hAnsiTheme="majorBidi" w:cstheme="majorBidi"/>
        </w:rPr>
        <w:t>How do</w:t>
      </w:r>
      <w:r w:rsidR="00635247" w:rsidRPr="00F22D06">
        <w:rPr>
          <w:rFonts w:asciiTheme="majorBidi" w:eastAsiaTheme="minorEastAsia" w:hAnsiTheme="majorBidi" w:cstheme="majorBidi"/>
        </w:rPr>
        <w:t>es</w:t>
      </w:r>
      <w:r w:rsidR="00D5692C" w:rsidRPr="00F22D06">
        <w:rPr>
          <w:rFonts w:asciiTheme="majorBidi" w:eastAsiaTheme="minorEastAsia" w:hAnsiTheme="majorBidi" w:cstheme="majorBidi"/>
        </w:rPr>
        <w:t xml:space="preserve"> mean or variance change with a small improvement in the ESG dimension</w:t>
      </w:r>
      <w:r w:rsidRPr="00F22D06">
        <w:rPr>
          <w:rFonts w:asciiTheme="majorBidi" w:eastAsiaTheme="minorEastAsia" w:hAnsiTheme="majorBidi" w:cstheme="majorBidi"/>
        </w:rPr>
        <w:t>?</w:t>
      </w:r>
      <w:r w:rsidR="00D5692C" w:rsidRPr="00F22D06">
        <w:rPr>
          <w:rFonts w:asciiTheme="majorBidi" w:eastAsiaTheme="minorEastAsia" w:hAnsiTheme="majorBidi" w:cstheme="majorBidi"/>
        </w:rPr>
        <w:t xml:space="preserve"> F</w:t>
      </w:r>
      <w:r w:rsidR="00A4427C" w:rsidRPr="00F22D06">
        <w:rPr>
          <w:rFonts w:asciiTheme="majorBidi" w:eastAsiaTheme="minorEastAsia" w:hAnsiTheme="majorBidi" w:cstheme="majorBidi"/>
        </w:rPr>
        <w:t xml:space="preserve">or example, </w:t>
      </w:r>
      <w:r w:rsidR="0035078D" w:rsidRPr="00F22D06">
        <w:rPr>
          <w:rFonts w:asciiTheme="majorBidi" w:eastAsiaTheme="minorEastAsia" w:hAnsiTheme="majorBidi" w:cstheme="majorBidi"/>
        </w:rPr>
        <w:t>an</w:t>
      </w:r>
      <w:r w:rsidR="00A4427C" w:rsidRPr="00F22D06">
        <w:rPr>
          <w:rFonts w:asciiTheme="majorBidi" w:eastAsiaTheme="minorEastAsia" w:hAnsiTheme="majorBidi" w:cstheme="majorBidi"/>
        </w:rPr>
        <w:t xml:space="preserve"> investor can</w:t>
      </w:r>
      <w:r w:rsidR="0032309A" w:rsidRPr="00F22D06">
        <w:rPr>
          <w:rFonts w:asciiTheme="majorBidi" w:eastAsiaTheme="minorEastAsia" w:hAnsiTheme="majorBidi" w:cstheme="majorBidi"/>
        </w:rPr>
        <w:t xml:space="preserve"> </w:t>
      </w:r>
      <w:r w:rsidR="0001078A" w:rsidRPr="00F22D06">
        <w:rPr>
          <w:rFonts w:asciiTheme="majorBidi" w:eastAsiaTheme="minorEastAsia" w:hAnsiTheme="majorBidi" w:cstheme="majorBidi"/>
        </w:rPr>
        <w:t>evaluate</w:t>
      </w:r>
      <w:r w:rsidR="0032309A" w:rsidRPr="00F22D06">
        <w:rPr>
          <w:rFonts w:asciiTheme="majorBidi" w:eastAsiaTheme="minorEastAsia" w:hAnsiTheme="majorBidi" w:cstheme="majorBidi"/>
        </w:rPr>
        <w:t xml:space="preserve"> the return</w:t>
      </w:r>
      <w:r w:rsidR="00C3701D" w:rsidRPr="00F22D06">
        <w:rPr>
          <w:rFonts w:asciiTheme="majorBidi" w:eastAsiaTheme="minorEastAsia" w:hAnsiTheme="majorBidi" w:cstheme="majorBidi"/>
        </w:rPr>
        <w:t xml:space="preserve"> reduction and/</w:t>
      </w:r>
      <w:r w:rsidR="0032309A" w:rsidRPr="00F22D06">
        <w:rPr>
          <w:rFonts w:asciiTheme="majorBidi" w:eastAsiaTheme="minorEastAsia" w:hAnsiTheme="majorBidi" w:cstheme="majorBidi"/>
        </w:rPr>
        <w:t>or risk</w:t>
      </w:r>
      <w:r w:rsidR="00C3701D" w:rsidRPr="00F22D06">
        <w:rPr>
          <w:rFonts w:asciiTheme="majorBidi" w:eastAsiaTheme="minorEastAsia" w:hAnsiTheme="majorBidi" w:cstheme="majorBidi"/>
        </w:rPr>
        <w:t xml:space="preserve"> </w:t>
      </w:r>
      <w:r w:rsidR="00A432C2" w:rsidRPr="00F22D06">
        <w:rPr>
          <w:rFonts w:asciiTheme="majorBidi" w:eastAsiaTheme="minorEastAsia" w:hAnsiTheme="majorBidi" w:cstheme="majorBidi"/>
        </w:rPr>
        <w:t>increase</w:t>
      </w:r>
      <w:r w:rsidR="0032309A" w:rsidRPr="00F22D06">
        <w:rPr>
          <w:rFonts w:asciiTheme="majorBidi" w:eastAsiaTheme="minorEastAsia" w:hAnsiTheme="majorBidi" w:cstheme="majorBidi"/>
        </w:rPr>
        <w:t xml:space="preserve"> </w:t>
      </w:r>
      <w:r w:rsidR="00A432C2" w:rsidRPr="00F22D06">
        <w:rPr>
          <w:rFonts w:asciiTheme="majorBidi" w:eastAsiaTheme="minorEastAsia" w:hAnsiTheme="majorBidi" w:cstheme="majorBidi"/>
        </w:rPr>
        <w:t xml:space="preserve">associated with </w:t>
      </w:r>
      <w:r w:rsidR="0035078D" w:rsidRPr="00F22D06">
        <w:rPr>
          <w:rFonts w:asciiTheme="majorBidi" w:eastAsiaTheme="minorEastAsia" w:hAnsiTheme="majorBidi" w:cstheme="majorBidi"/>
        </w:rPr>
        <w:t>achiev</w:t>
      </w:r>
      <w:r w:rsidR="00A432C2" w:rsidRPr="00F22D06">
        <w:rPr>
          <w:rFonts w:asciiTheme="majorBidi" w:eastAsiaTheme="minorEastAsia" w:hAnsiTheme="majorBidi" w:cstheme="majorBidi"/>
        </w:rPr>
        <w:t>ing</w:t>
      </w:r>
      <w:r w:rsidR="0035078D" w:rsidRPr="00F22D06">
        <w:rPr>
          <w:rFonts w:asciiTheme="majorBidi" w:eastAsiaTheme="minorEastAsia" w:hAnsiTheme="majorBidi" w:cstheme="majorBidi"/>
        </w:rPr>
        <w:t xml:space="preserve"> higher ESG gains</w:t>
      </w:r>
      <w:r w:rsidR="0032309A" w:rsidRPr="00F22D06">
        <w:rPr>
          <w:rFonts w:asciiTheme="majorBidi" w:eastAsiaTheme="minorEastAsia" w:hAnsiTheme="majorBidi" w:cstheme="majorBidi"/>
        </w:rPr>
        <w:t xml:space="preserve">. </w:t>
      </w:r>
      <w:r w:rsidR="0035078D" w:rsidRPr="00F22D06">
        <w:rPr>
          <w:rFonts w:asciiTheme="majorBidi" w:eastAsiaTheme="minorEastAsia" w:hAnsiTheme="majorBidi" w:cstheme="majorBidi"/>
        </w:rPr>
        <w:t>C</w:t>
      </w:r>
      <w:r w:rsidR="0032309A" w:rsidRPr="00F22D06">
        <w:rPr>
          <w:rFonts w:asciiTheme="majorBidi" w:eastAsiaTheme="minorEastAsia" w:hAnsiTheme="majorBidi" w:cstheme="majorBidi"/>
        </w:rPr>
        <w:t xml:space="preserve">urvature can </w:t>
      </w:r>
      <w:r w:rsidR="00DA7BE2" w:rsidRPr="00F22D06">
        <w:rPr>
          <w:rFonts w:asciiTheme="majorBidi" w:eastAsiaTheme="minorEastAsia" w:hAnsiTheme="majorBidi" w:cstheme="majorBidi"/>
        </w:rPr>
        <w:t xml:space="preserve">also help </w:t>
      </w:r>
      <w:r w:rsidR="0001078A" w:rsidRPr="00F22D06">
        <w:rPr>
          <w:rFonts w:asciiTheme="majorBidi" w:eastAsiaTheme="minorEastAsia" w:hAnsiTheme="majorBidi" w:cstheme="majorBidi"/>
        </w:rPr>
        <w:t>distinguish</w:t>
      </w:r>
      <w:r w:rsidR="00DA7BE2" w:rsidRPr="00F22D06">
        <w:rPr>
          <w:rFonts w:asciiTheme="majorBidi" w:eastAsiaTheme="minorEastAsia" w:hAnsiTheme="majorBidi" w:cstheme="majorBidi"/>
        </w:rPr>
        <w:t xml:space="preserve"> between </w:t>
      </w:r>
      <w:r w:rsidR="0035078D" w:rsidRPr="00F22D06">
        <w:rPr>
          <w:rFonts w:asciiTheme="majorBidi" w:eastAsiaTheme="minorEastAsia" w:hAnsiTheme="majorBidi" w:cstheme="majorBidi"/>
        </w:rPr>
        <w:t xml:space="preserve">portfolios and </w:t>
      </w:r>
      <w:r w:rsidR="0047711F" w:rsidRPr="00F22D06">
        <w:rPr>
          <w:rFonts w:asciiTheme="majorBidi" w:eastAsiaTheme="minorEastAsia" w:hAnsiTheme="majorBidi" w:cstheme="majorBidi"/>
        </w:rPr>
        <w:t>markets</w:t>
      </w:r>
      <w:r w:rsidR="00DA7BE2" w:rsidRPr="00F22D06">
        <w:rPr>
          <w:rFonts w:asciiTheme="majorBidi" w:eastAsiaTheme="minorEastAsia" w:hAnsiTheme="majorBidi" w:cstheme="majorBidi"/>
        </w:rPr>
        <w:t xml:space="preserve"> </w:t>
      </w:r>
      <w:r w:rsidR="004B5E3E" w:rsidRPr="00F22D06">
        <w:rPr>
          <w:rFonts w:asciiTheme="majorBidi" w:eastAsiaTheme="minorEastAsia" w:hAnsiTheme="majorBidi" w:cstheme="majorBidi"/>
        </w:rPr>
        <w:t>based on</w:t>
      </w:r>
      <w:r w:rsidR="00DA7BE2" w:rsidRPr="00F22D06">
        <w:rPr>
          <w:rFonts w:asciiTheme="majorBidi" w:eastAsiaTheme="minorEastAsia" w:hAnsiTheme="majorBidi" w:cstheme="majorBidi"/>
        </w:rPr>
        <w:t xml:space="preserve"> ESG integration. </w:t>
      </w:r>
      <w:r w:rsidR="00C65B7A" w:rsidRPr="00F22D06">
        <w:rPr>
          <w:rFonts w:asciiTheme="majorBidi" w:eastAsiaTheme="minorEastAsia" w:hAnsiTheme="majorBidi" w:cstheme="majorBidi"/>
        </w:rPr>
        <w:t>For example, p</w:t>
      </w:r>
      <w:r w:rsidR="0001078A" w:rsidRPr="00F22D06">
        <w:rPr>
          <w:rFonts w:asciiTheme="majorBidi" w:eastAsiaTheme="minorEastAsia" w:hAnsiTheme="majorBidi" w:cstheme="majorBidi"/>
        </w:rPr>
        <w:t xml:space="preserve">ortfolios and </w:t>
      </w:r>
      <w:r w:rsidR="00C65B7A" w:rsidRPr="00F22D06">
        <w:rPr>
          <w:rFonts w:asciiTheme="majorBidi" w:eastAsiaTheme="minorEastAsia" w:hAnsiTheme="majorBidi" w:cstheme="majorBidi"/>
        </w:rPr>
        <w:t>m</w:t>
      </w:r>
      <w:r w:rsidR="00DA7BE2" w:rsidRPr="00F22D06">
        <w:rPr>
          <w:rFonts w:asciiTheme="majorBidi" w:eastAsiaTheme="minorEastAsia" w:hAnsiTheme="majorBidi" w:cstheme="majorBidi"/>
        </w:rPr>
        <w:t xml:space="preserve">arkets with </w:t>
      </w:r>
      <w:r w:rsidR="0035078D" w:rsidRPr="00F22D06">
        <w:rPr>
          <w:rFonts w:asciiTheme="majorBidi" w:eastAsiaTheme="minorEastAsia" w:hAnsiTheme="majorBidi" w:cstheme="majorBidi"/>
        </w:rPr>
        <w:t xml:space="preserve">strong </w:t>
      </w:r>
      <w:r w:rsidR="00DA7BE2" w:rsidRPr="00F22D06">
        <w:rPr>
          <w:rFonts w:asciiTheme="majorBidi" w:eastAsiaTheme="minorEastAsia" w:hAnsiTheme="majorBidi" w:cstheme="majorBidi"/>
        </w:rPr>
        <w:t xml:space="preserve">ESG investment integration </w:t>
      </w:r>
      <w:r w:rsidR="0035078D" w:rsidRPr="00F22D06">
        <w:rPr>
          <w:rFonts w:asciiTheme="majorBidi" w:eastAsiaTheme="minorEastAsia" w:hAnsiTheme="majorBidi" w:cstheme="majorBidi"/>
        </w:rPr>
        <w:t xml:space="preserve">that offer </w:t>
      </w:r>
      <w:r w:rsidR="00E571EC" w:rsidRPr="00F22D06">
        <w:rPr>
          <w:rFonts w:asciiTheme="majorBidi" w:eastAsiaTheme="minorEastAsia" w:hAnsiTheme="majorBidi" w:cstheme="majorBidi"/>
        </w:rPr>
        <w:t>opportunities</w:t>
      </w:r>
      <w:r w:rsidR="00DA7BE2" w:rsidRPr="00F22D06">
        <w:rPr>
          <w:rFonts w:asciiTheme="majorBidi" w:eastAsiaTheme="minorEastAsia" w:hAnsiTheme="majorBidi" w:cstheme="majorBidi"/>
        </w:rPr>
        <w:t xml:space="preserve"> </w:t>
      </w:r>
      <w:r w:rsidR="0035078D" w:rsidRPr="00F22D06">
        <w:rPr>
          <w:rFonts w:asciiTheme="majorBidi" w:eastAsiaTheme="minorEastAsia" w:hAnsiTheme="majorBidi" w:cstheme="majorBidi"/>
        </w:rPr>
        <w:t xml:space="preserve">across all </w:t>
      </w:r>
      <w:r w:rsidR="00DA7BE2" w:rsidRPr="00F22D06">
        <w:rPr>
          <w:rFonts w:asciiTheme="majorBidi" w:eastAsiaTheme="minorEastAsia" w:hAnsiTheme="majorBidi" w:cstheme="majorBidi"/>
        </w:rPr>
        <w:t>criteria: return, risk</w:t>
      </w:r>
      <w:r w:rsidR="0047711F" w:rsidRPr="00F22D06">
        <w:rPr>
          <w:rFonts w:asciiTheme="majorBidi" w:eastAsiaTheme="minorEastAsia" w:hAnsiTheme="majorBidi" w:cstheme="majorBidi"/>
        </w:rPr>
        <w:t>,</w:t>
      </w:r>
      <w:r w:rsidR="00DA7BE2" w:rsidRPr="00F22D06">
        <w:rPr>
          <w:rFonts w:asciiTheme="majorBidi" w:eastAsiaTheme="minorEastAsia" w:hAnsiTheme="majorBidi" w:cstheme="majorBidi"/>
        </w:rPr>
        <w:t xml:space="preserve"> and ESG should exhibit lower curvature </w:t>
      </w:r>
      <w:r w:rsidR="00A432C2" w:rsidRPr="00F22D06">
        <w:rPr>
          <w:rFonts w:asciiTheme="majorBidi" w:eastAsiaTheme="minorEastAsia" w:hAnsiTheme="majorBidi" w:cstheme="majorBidi"/>
        </w:rPr>
        <w:t>than</w:t>
      </w:r>
      <w:r w:rsidR="00DA7BE2" w:rsidRPr="00F22D06">
        <w:rPr>
          <w:rFonts w:asciiTheme="majorBidi" w:eastAsiaTheme="minorEastAsia" w:hAnsiTheme="majorBidi" w:cstheme="majorBidi"/>
        </w:rPr>
        <w:t xml:space="preserve"> </w:t>
      </w:r>
      <w:r w:rsidR="0047711F" w:rsidRPr="00F22D06">
        <w:rPr>
          <w:rFonts w:asciiTheme="majorBidi" w:eastAsiaTheme="minorEastAsia" w:hAnsiTheme="majorBidi" w:cstheme="majorBidi"/>
        </w:rPr>
        <w:t>portfolios</w:t>
      </w:r>
      <w:r w:rsidR="00DA7BE2" w:rsidRPr="00F22D06">
        <w:rPr>
          <w:rFonts w:asciiTheme="majorBidi" w:eastAsiaTheme="minorEastAsia" w:hAnsiTheme="majorBidi" w:cstheme="majorBidi"/>
        </w:rPr>
        <w:t xml:space="preserve"> on the </w:t>
      </w:r>
      <w:r w:rsidR="00C03E01" w:rsidRPr="00F22D06">
        <w:rPr>
          <w:rFonts w:asciiTheme="majorBidi" w:eastAsiaTheme="minorEastAsia" w:hAnsiTheme="majorBidi" w:cstheme="majorBidi"/>
        </w:rPr>
        <w:t>M</w:t>
      </w:r>
      <w:r w:rsidR="00DA7BE2" w:rsidRPr="00F22D06">
        <w:rPr>
          <w:rFonts w:asciiTheme="majorBidi" w:eastAsiaTheme="minorEastAsia" w:hAnsiTheme="majorBidi" w:cstheme="majorBidi"/>
        </w:rPr>
        <w:t>ean-</w:t>
      </w:r>
      <w:r w:rsidR="00C03E01" w:rsidRPr="00F22D06">
        <w:rPr>
          <w:rFonts w:asciiTheme="majorBidi" w:eastAsiaTheme="minorEastAsia" w:hAnsiTheme="majorBidi" w:cstheme="majorBidi"/>
        </w:rPr>
        <w:t>V</w:t>
      </w:r>
      <w:r w:rsidR="00DA7BE2" w:rsidRPr="00F22D06">
        <w:rPr>
          <w:rFonts w:asciiTheme="majorBidi" w:eastAsiaTheme="minorEastAsia" w:hAnsiTheme="majorBidi" w:cstheme="majorBidi"/>
        </w:rPr>
        <w:t>ariance frontier.</w:t>
      </w:r>
    </w:p>
    <w:p w14:paraId="77FC28F8" w14:textId="0CFBAB35" w:rsidR="00456114" w:rsidRPr="00F22D06" w:rsidRDefault="0035078D" w:rsidP="00460137">
      <w:pPr>
        <w:jc w:val="both"/>
        <w:rPr>
          <w:rFonts w:asciiTheme="majorBidi" w:eastAsiaTheme="minorEastAsia" w:hAnsiTheme="majorBidi" w:cstheme="majorBidi"/>
        </w:rPr>
      </w:pPr>
      <w:r w:rsidRPr="00F22D06">
        <w:rPr>
          <w:rFonts w:asciiTheme="majorBidi" w:eastAsiaTheme="minorEastAsia" w:hAnsiTheme="majorBidi" w:cstheme="majorBidi"/>
        </w:rPr>
        <w:t>To better understand this</w:t>
      </w:r>
      <w:r w:rsidR="004B5E3E" w:rsidRPr="00F22D06">
        <w:rPr>
          <w:rFonts w:asciiTheme="majorBidi" w:eastAsiaTheme="minorEastAsia" w:hAnsiTheme="majorBidi" w:cstheme="majorBidi"/>
        </w:rPr>
        <w:t xml:space="preserve"> </w:t>
      </w:r>
      <w:r w:rsidR="00C3701D" w:rsidRPr="00F22D06">
        <w:rPr>
          <w:rFonts w:asciiTheme="majorBidi" w:eastAsiaTheme="minorEastAsia" w:hAnsiTheme="majorBidi" w:cstheme="majorBidi"/>
        </w:rPr>
        <w:t xml:space="preserve">trade-off, </w:t>
      </w:r>
      <w:r w:rsidR="00D1039D" w:rsidRPr="00F22D06">
        <w:rPr>
          <w:rFonts w:asciiTheme="majorBidi" w:eastAsiaTheme="minorEastAsia" w:hAnsiTheme="majorBidi" w:cstheme="majorBidi"/>
          <w:kern w:val="0"/>
          <w14:ligatures w14:val="none"/>
        </w:rPr>
        <w:t>Figure</w:t>
      </w:r>
      <w:r w:rsidR="00C3701D" w:rsidRPr="00F22D06">
        <w:rPr>
          <w:rFonts w:asciiTheme="majorBidi" w:eastAsiaTheme="minorEastAsia" w:hAnsiTheme="majorBidi" w:cstheme="majorBidi"/>
        </w:rPr>
        <w:t xml:space="preserve"> 2a </w:t>
      </w:r>
      <w:r w:rsidRPr="00F22D06">
        <w:rPr>
          <w:rFonts w:asciiTheme="majorBidi" w:eastAsiaTheme="minorEastAsia" w:hAnsiTheme="majorBidi" w:cstheme="majorBidi"/>
        </w:rPr>
        <w:t>illustrates</w:t>
      </w:r>
      <w:r w:rsidR="00C3701D" w:rsidRPr="00F22D06">
        <w:rPr>
          <w:rFonts w:asciiTheme="majorBidi" w:eastAsiaTheme="minorEastAsia" w:hAnsiTheme="majorBidi" w:cstheme="majorBidi"/>
        </w:rPr>
        <w:t xml:space="preserve"> the return reduction that GMV and MSR portfolio investor</w:t>
      </w:r>
      <w:r w:rsidR="00456114" w:rsidRPr="00F22D06">
        <w:rPr>
          <w:rFonts w:asciiTheme="majorBidi" w:eastAsiaTheme="minorEastAsia" w:hAnsiTheme="majorBidi" w:cstheme="majorBidi"/>
        </w:rPr>
        <w:t>s</w:t>
      </w:r>
      <w:r w:rsidR="00C3701D" w:rsidRPr="00F22D06">
        <w:rPr>
          <w:rFonts w:asciiTheme="majorBidi" w:eastAsiaTheme="minorEastAsia" w:hAnsiTheme="majorBidi" w:cstheme="majorBidi"/>
        </w:rPr>
        <w:t xml:space="preserve"> can </w:t>
      </w:r>
      <w:r w:rsidR="00636F28" w:rsidRPr="00F22D06">
        <w:rPr>
          <w:rFonts w:asciiTheme="majorBidi" w:eastAsiaTheme="minorEastAsia" w:hAnsiTheme="majorBidi" w:cstheme="majorBidi"/>
        </w:rPr>
        <w:t>accept</w:t>
      </w:r>
      <w:r w:rsidR="00C3701D" w:rsidRPr="00F22D06">
        <w:rPr>
          <w:rFonts w:asciiTheme="majorBidi" w:eastAsiaTheme="minorEastAsia" w:hAnsiTheme="majorBidi" w:cstheme="majorBidi"/>
        </w:rPr>
        <w:t xml:space="preserve"> </w:t>
      </w:r>
      <w:r w:rsidR="00636F28" w:rsidRPr="00F22D06">
        <w:rPr>
          <w:rFonts w:asciiTheme="majorBidi" w:eastAsiaTheme="minorEastAsia" w:hAnsiTheme="majorBidi" w:cstheme="majorBidi"/>
        </w:rPr>
        <w:t>while maintaining</w:t>
      </w:r>
      <w:r w:rsidR="00C3701D" w:rsidRPr="00F22D06">
        <w:rPr>
          <w:rFonts w:asciiTheme="majorBidi" w:eastAsiaTheme="minorEastAsia" w:hAnsiTheme="majorBidi" w:cstheme="majorBidi"/>
        </w:rPr>
        <w:t xml:space="preserve"> the same risk (Fixed Variance) </w:t>
      </w:r>
      <w:r w:rsidR="001C5C81" w:rsidRPr="00F22D06">
        <w:rPr>
          <w:rFonts w:asciiTheme="majorBidi" w:eastAsiaTheme="minorEastAsia" w:hAnsiTheme="majorBidi" w:cstheme="majorBidi"/>
        </w:rPr>
        <w:t>and</w:t>
      </w:r>
      <w:r w:rsidR="00456114" w:rsidRPr="00F22D06">
        <w:rPr>
          <w:rFonts w:asciiTheme="majorBidi" w:eastAsiaTheme="minorEastAsia" w:hAnsiTheme="majorBidi" w:cstheme="majorBidi"/>
        </w:rPr>
        <w:t xml:space="preserve"> increasing their </w:t>
      </w:r>
      <w:r w:rsidR="00C3701D" w:rsidRPr="00F22D06">
        <w:rPr>
          <w:rFonts w:asciiTheme="majorBidi" w:eastAsiaTheme="minorEastAsia" w:hAnsiTheme="majorBidi" w:cstheme="majorBidi"/>
        </w:rPr>
        <w:t>portfolio</w:t>
      </w:r>
      <w:r w:rsidR="00456114" w:rsidRPr="00F22D06">
        <w:rPr>
          <w:rFonts w:asciiTheme="majorBidi" w:eastAsiaTheme="minorEastAsia" w:hAnsiTheme="majorBidi" w:cstheme="majorBidi"/>
        </w:rPr>
        <w:t>’s</w:t>
      </w:r>
      <w:r w:rsidR="00C3701D" w:rsidRPr="00F22D06">
        <w:rPr>
          <w:rFonts w:asciiTheme="majorBidi" w:eastAsiaTheme="minorEastAsia" w:hAnsiTheme="majorBidi" w:cstheme="majorBidi"/>
        </w:rPr>
        <w:t xml:space="preserve"> ESG</w:t>
      </w:r>
      <w:r w:rsidR="00456114" w:rsidRPr="00F22D06">
        <w:rPr>
          <w:rFonts w:asciiTheme="majorBidi" w:eastAsiaTheme="minorEastAsia" w:hAnsiTheme="majorBidi" w:cstheme="majorBidi"/>
        </w:rPr>
        <w:t xml:space="preserve"> score</w:t>
      </w:r>
      <w:r w:rsidR="00065CF6" w:rsidRPr="00F22D06">
        <w:rPr>
          <w:rFonts w:asciiTheme="majorBidi" w:eastAsiaTheme="minorEastAsia" w:hAnsiTheme="majorBidi" w:cstheme="majorBidi"/>
        </w:rPr>
        <w:t>.</w:t>
      </w:r>
      <w:r w:rsidR="00456114" w:rsidRPr="00F22D06">
        <w:rPr>
          <w:rFonts w:asciiTheme="majorBidi" w:eastAsiaTheme="minorEastAsia" w:hAnsiTheme="majorBidi" w:cstheme="majorBidi"/>
        </w:rPr>
        <w:t xml:space="preserve"> For portfolios with </w:t>
      </w:r>
      <w:r w:rsidR="00635247" w:rsidRPr="00F22D06">
        <w:rPr>
          <w:rFonts w:asciiTheme="majorBidi" w:eastAsiaTheme="minorEastAsia" w:hAnsiTheme="majorBidi" w:cstheme="majorBidi"/>
        </w:rPr>
        <w:t>fixed variance</w:t>
      </w:r>
      <w:r w:rsidR="00456114" w:rsidRPr="00F22D06">
        <w:rPr>
          <w:rFonts w:asciiTheme="majorBidi" w:eastAsiaTheme="minorEastAsia" w:hAnsiTheme="majorBidi" w:cstheme="majorBidi"/>
        </w:rPr>
        <w:t>,</w:t>
      </w:r>
      <w:r w:rsidR="00065CF6" w:rsidRPr="00F22D06">
        <w:rPr>
          <w:rFonts w:asciiTheme="majorBidi" w:eastAsiaTheme="minorEastAsia" w:hAnsiTheme="majorBidi" w:cstheme="majorBidi"/>
        </w:rPr>
        <w:t xml:space="preserve"> </w:t>
      </w:r>
      <w:r w:rsidR="00456114" w:rsidRPr="00F22D06">
        <w:rPr>
          <w:rFonts w:asciiTheme="majorBidi" w:eastAsiaTheme="minorEastAsia" w:hAnsiTheme="majorBidi" w:cstheme="majorBidi"/>
        </w:rPr>
        <w:t>a</w:t>
      </w:r>
      <w:r w:rsidR="00065CF6" w:rsidRPr="00F22D06">
        <w:rPr>
          <w:rFonts w:asciiTheme="majorBidi" w:eastAsiaTheme="minorEastAsia" w:hAnsiTheme="majorBidi" w:cstheme="majorBidi"/>
        </w:rPr>
        <w:t>ll possible ESG levels trace out a quadratic curve</w:t>
      </w:r>
      <w:r w:rsidR="00F22D06">
        <w:rPr>
          <w:rFonts w:asciiTheme="majorBidi" w:eastAsiaTheme="minorEastAsia" w:hAnsiTheme="majorBidi" w:cstheme="majorBidi"/>
        </w:rPr>
        <w:t xml:space="preserve"> (</w:t>
      </w:r>
      <w:r w:rsidR="00AC4B91">
        <w:rPr>
          <w:rFonts w:asciiTheme="majorBidi" w:eastAsiaTheme="minorEastAsia" w:hAnsiTheme="majorBidi" w:cstheme="majorBidi"/>
        </w:rPr>
        <w:t>c</w:t>
      </w:r>
      <w:r w:rsidR="00F22D06">
        <w:rPr>
          <w:rFonts w:asciiTheme="majorBidi" w:eastAsiaTheme="minorEastAsia" w:hAnsiTheme="majorBidi" w:cstheme="majorBidi"/>
        </w:rPr>
        <w:t>ontour curve)</w:t>
      </w:r>
      <w:r w:rsidR="001919EB" w:rsidRPr="00F22D06">
        <w:rPr>
          <w:rFonts w:asciiTheme="majorBidi" w:eastAsiaTheme="minorEastAsia" w:hAnsiTheme="majorBidi" w:cstheme="majorBidi"/>
        </w:rPr>
        <w:t xml:space="preserve">. </w:t>
      </w:r>
      <w:r w:rsidR="000E4B40" w:rsidRPr="00F22D06">
        <w:rPr>
          <w:rFonts w:asciiTheme="majorBidi" w:eastAsiaTheme="minorEastAsia" w:hAnsiTheme="majorBidi" w:cstheme="majorBidi"/>
        </w:rPr>
        <w:t xml:space="preserve">Looking for </w:t>
      </w:r>
      <w:r w:rsidR="00456114" w:rsidRPr="00F22D06">
        <w:rPr>
          <w:rFonts w:asciiTheme="majorBidi" w:eastAsiaTheme="minorEastAsia" w:hAnsiTheme="majorBidi" w:cstheme="majorBidi"/>
        </w:rPr>
        <w:t>ESG score</w:t>
      </w:r>
      <w:r w:rsidR="000E4B40" w:rsidRPr="00F22D06">
        <w:rPr>
          <w:rFonts w:asciiTheme="majorBidi" w:eastAsiaTheme="minorEastAsia" w:hAnsiTheme="majorBidi" w:cstheme="majorBidi"/>
        </w:rPr>
        <w:t xml:space="preserve"> improvement </w:t>
      </w:r>
      <w:r w:rsidR="00636F28" w:rsidRPr="00F22D06">
        <w:rPr>
          <w:rFonts w:asciiTheme="majorBidi" w:eastAsiaTheme="minorEastAsia" w:hAnsiTheme="majorBidi" w:cstheme="majorBidi"/>
        </w:rPr>
        <w:t xml:space="preserve">while maintaining </w:t>
      </w:r>
      <w:r w:rsidR="002351CE" w:rsidRPr="00F22D06">
        <w:rPr>
          <w:rFonts w:asciiTheme="majorBidi" w:eastAsiaTheme="minorEastAsia" w:hAnsiTheme="majorBidi" w:cstheme="majorBidi"/>
        </w:rPr>
        <w:t xml:space="preserve">the </w:t>
      </w:r>
      <w:r w:rsidR="00006C39" w:rsidRPr="00F22D06">
        <w:rPr>
          <w:rFonts w:asciiTheme="majorBidi" w:eastAsiaTheme="minorEastAsia" w:hAnsiTheme="majorBidi" w:cstheme="majorBidi"/>
        </w:rPr>
        <w:lastRenderedPageBreak/>
        <w:t>variance</w:t>
      </w:r>
      <w:r w:rsidR="00D5692C" w:rsidRPr="00F22D06">
        <w:rPr>
          <w:rFonts w:asciiTheme="majorBidi" w:eastAsiaTheme="minorEastAsia" w:hAnsiTheme="majorBidi" w:cstheme="majorBidi"/>
        </w:rPr>
        <w:t xml:space="preserve"> </w:t>
      </w:r>
      <w:r w:rsidR="00E25139" w:rsidRPr="00F22D06">
        <w:rPr>
          <w:rFonts w:asciiTheme="majorBidi" w:eastAsiaTheme="minorEastAsia" w:hAnsiTheme="majorBidi" w:cstheme="majorBidi"/>
        </w:rPr>
        <w:t xml:space="preserve">of </w:t>
      </w:r>
      <w:r w:rsidR="00456114" w:rsidRPr="00F22D06">
        <w:rPr>
          <w:rFonts w:asciiTheme="majorBidi" w:eastAsiaTheme="minorEastAsia" w:hAnsiTheme="majorBidi" w:cstheme="majorBidi"/>
        </w:rPr>
        <w:t xml:space="preserve">the MSR portfolio will </w:t>
      </w:r>
      <w:r w:rsidR="002351CE" w:rsidRPr="00F22D06">
        <w:rPr>
          <w:rFonts w:asciiTheme="majorBidi" w:eastAsiaTheme="minorEastAsia" w:hAnsiTheme="majorBidi" w:cstheme="majorBidi"/>
        </w:rPr>
        <w:t xml:space="preserve">result in </w:t>
      </w:r>
      <w:r w:rsidR="00456114" w:rsidRPr="00F22D06">
        <w:rPr>
          <w:rFonts w:asciiTheme="majorBidi" w:eastAsiaTheme="minorEastAsia" w:hAnsiTheme="majorBidi" w:cstheme="majorBidi"/>
        </w:rPr>
        <w:t>a reduction in return</w:t>
      </w:r>
      <w:r w:rsidR="001919EB" w:rsidRPr="00F22D06">
        <w:rPr>
          <w:rFonts w:asciiTheme="majorBidi" w:eastAsiaTheme="minorEastAsia" w:hAnsiTheme="majorBidi" w:cstheme="majorBidi"/>
        </w:rPr>
        <w:t>. For the GMV portfolio</w:t>
      </w:r>
      <w:r w:rsidR="001354E5" w:rsidRPr="00F22D06">
        <w:rPr>
          <w:rFonts w:asciiTheme="majorBidi" w:eastAsiaTheme="minorEastAsia" w:hAnsiTheme="majorBidi" w:cstheme="majorBidi"/>
        </w:rPr>
        <w:t>, th</w:t>
      </w:r>
      <w:r w:rsidR="00456114" w:rsidRPr="00F22D06">
        <w:rPr>
          <w:rFonts w:asciiTheme="majorBidi" w:eastAsiaTheme="minorEastAsia" w:hAnsiTheme="majorBidi" w:cstheme="majorBidi"/>
        </w:rPr>
        <w:t>is</w:t>
      </w:r>
      <w:r w:rsidR="001354E5" w:rsidRPr="00F22D06">
        <w:rPr>
          <w:rFonts w:asciiTheme="majorBidi" w:eastAsiaTheme="minorEastAsia" w:hAnsiTheme="majorBidi" w:cstheme="majorBidi"/>
        </w:rPr>
        <w:t xml:space="preserve"> curve </w:t>
      </w:r>
      <w:r w:rsidR="009A6F33" w:rsidRPr="00F22D06">
        <w:rPr>
          <w:rFonts w:asciiTheme="majorBidi" w:eastAsiaTheme="minorEastAsia" w:hAnsiTheme="majorBidi" w:cstheme="majorBidi"/>
        </w:rPr>
        <w:t xml:space="preserve">boils down to a </w:t>
      </w:r>
      <w:r w:rsidR="00456114" w:rsidRPr="00F22D06">
        <w:rPr>
          <w:rFonts w:asciiTheme="majorBidi" w:eastAsiaTheme="minorEastAsia" w:hAnsiTheme="majorBidi" w:cstheme="majorBidi"/>
        </w:rPr>
        <w:t>single</w:t>
      </w:r>
      <w:r w:rsidR="001354E5" w:rsidRPr="00F22D06">
        <w:rPr>
          <w:rFonts w:asciiTheme="majorBidi" w:eastAsiaTheme="minorEastAsia" w:hAnsiTheme="majorBidi" w:cstheme="majorBidi"/>
        </w:rPr>
        <w:t xml:space="preserve"> point</w:t>
      </w:r>
      <w:r w:rsidR="00456114" w:rsidRPr="00F22D06">
        <w:rPr>
          <w:rFonts w:asciiTheme="majorBidi" w:eastAsiaTheme="minorEastAsia" w:hAnsiTheme="majorBidi" w:cstheme="majorBidi"/>
        </w:rPr>
        <w:t xml:space="preserve">, </w:t>
      </w:r>
      <w:r w:rsidR="002351CE" w:rsidRPr="00F22D06">
        <w:rPr>
          <w:rFonts w:asciiTheme="majorBidi" w:eastAsiaTheme="minorEastAsia" w:hAnsiTheme="majorBidi" w:cstheme="majorBidi"/>
        </w:rPr>
        <w:t>as</w:t>
      </w:r>
      <w:r w:rsidR="00456114" w:rsidRPr="00F22D06">
        <w:rPr>
          <w:rFonts w:asciiTheme="majorBidi" w:eastAsiaTheme="minorEastAsia" w:hAnsiTheme="majorBidi" w:cstheme="majorBidi"/>
        </w:rPr>
        <w:t xml:space="preserve"> </w:t>
      </w:r>
      <w:r w:rsidR="001354E5" w:rsidRPr="00F22D06">
        <w:rPr>
          <w:rFonts w:asciiTheme="majorBidi" w:eastAsiaTheme="minorEastAsia" w:hAnsiTheme="majorBidi" w:cstheme="majorBidi"/>
        </w:rPr>
        <w:t>the M</w:t>
      </w:r>
      <w:r w:rsidR="00456114" w:rsidRPr="00F22D06">
        <w:rPr>
          <w:rFonts w:asciiTheme="majorBidi" w:eastAsiaTheme="minorEastAsia" w:hAnsiTheme="majorBidi" w:cstheme="majorBidi"/>
        </w:rPr>
        <w:t>ean-</w:t>
      </w:r>
      <w:r w:rsidR="001354E5" w:rsidRPr="00F22D06">
        <w:rPr>
          <w:rFonts w:asciiTheme="majorBidi" w:eastAsiaTheme="minorEastAsia" w:hAnsiTheme="majorBidi" w:cstheme="majorBidi"/>
        </w:rPr>
        <w:t>V</w:t>
      </w:r>
      <w:r w:rsidR="00456114" w:rsidRPr="00F22D06">
        <w:rPr>
          <w:rFonts w:asciiTheme="majorBidi" w:eastAsiaTheme="minorEastAsia" w:hAnsiTheme="majorBidi" w:cstheme="majorBidi"/>
        </w:rPr>
        <w:t>ariance-</w:t>
      </w:r>
      <w:r w:rsidR="001354E5" w:rsidRPr="00F22D06">
        <w:rPr>
          <w:rFonts w:asciiTheme="majorBidi" w:eastAsiaTheme="minorEastAsia" w:hAnsiTheme="majorBidi" w:cstheme="majorBidi"/>
        </w:rPr>
        <w:t xml:space="preserve">ESG surface represents an extreme point </w:t>
      </w:r>
      <w:r w:rsidR="00D1039D" w:rsidRPr="00F22D06">
        <w:rPr>
          <w:rFonts w:asciiTheme="majorBidi" w:eastAsiaTheme="minorEastAsia" w:hAnsiTheme="majorBidi" w:cstheme="majorBidi"/>
        </w:rPr>
        <w:t>in</w:t>
      </w:r>
      <w:r w:rsidR="001354E5" w:rsidRPr="00F22D06">
        <w:rPr>
          <w:rFonts w:asciiTheme="majorBidi" w:eastAsiaTheme="minorEastAsia" w:hAnsiTheme="majorBidi" w:cstheme="majorBidi"/>
        </w:rPr>
        <w:t xml:space="preserve"> this region. </w:t>
      </w:r>
      <w:r w:rsidR="009A6F33" w:rsidRPr="00F22D06">
        <w:rPr>
          <w:rFonts w:asciiTheme="majorBidi" w:eastAsiaTheme="minorEastAsia" w:hAnsiTheme="majorBidi" w:cstheme="majorBidi"/>
        </w:rPr>
        <w:t>Likewise</w:t>
      </w:r>
      <w:r w:rsidR="001354E5" w:rsidRPr="00F22D06">
        <w:rPr>
          <w:rFonts w:asciiTheme="majorBidi" w:eastAsiaTheme="minorEastAsia" w:hAnsiTheme="majorBidi" w:cstheme="majorBidi"/>
        </w:rPr>
        <w:t>,</w:t>
      </w:r>
      <w:r w:rsidR="00456114" w:rsidRPr="00F22D06">
        <w:rPr>
          <w:rFonts w:asciiTheme="majorBidi" w:eastAsiaTheme="minorEastAsia" w:hAnsiTheme="majorBidi" w:cstheme="majorBidi"/>
        </w:rPr>
        <w:t xml:space="preserve"> Figure 2b </w:t>
      </w:r>
      <w:r w:rsidR="001354E5" w:rsidRPr="00F22D06">
        <w:rPr>
          <w:rFonts w:asciiTheme="majorBidi" w:eastAsiaTheme="minorEastAsia" w:hAnsiTheme="majorBidi" w:cstheme="majorBidi"/>
        </w:rPr>
        <w:t>illustrate</w:t>
      </w:r>
      <w:r w:rsidR="00456114" w:rsidRPr="00F22D06">
        <w:rPr>
          <w:rFonts w:asciiTheme="majorBidi" w:eastAsiaTheme="minorEastAsia" w:hAnsiTheme="majorBidi" w:cstheme="majorBidi"/>
        </w:rPr>
        <w:t>s</w:t>
      </w:r>
      <w:r w:rsidR="001354E5" w:rsidRPr="00F22D06">
        <w:rPr>
          <w:rFonts w:asciiTheme="majorBidi" w:eastAsiaTheme="minorEastAsia" w:hAnsiTheme="majorBidi" w:cstheme="majorBidi"/>
        </w:rPr>
        <w:t xml:space="preserve"> the trade-off between return, risk, and ESG </w:t>
      </w:r>
      <w:r w:rsidR="002351CE" w:rsidRPr="00F22D06">
        <w:rPr>
          <w:rFonts w:asciiTheme="majorBidi" w:eastAsiaTheme="minorEastAsia" w:hAnsiTheme="majorBidi" w:cstheme="majorBidi"/>
        </w:rPr>
        <w:t>at</w:t>
      </w:r>
      <w:r w:rsidR="001354E5" w:rsidRPr="00F22D06">
        <w:rPr>
          <w:rFonts w:asciiTheme="majorBidi" w:eastAsiaTheme="minorEastAsia" w:hAnsiTheme="majorBidi" w:cstheme="majorBidi"/>
        </w:rPr>
        <w:t xml:space="preserve"> </w:t>
      </w:r>
      <w:r w:rsidR="00D1039D" w:rsidRPr="00F22D06">
        <w:rPr>
          <w:rFonts w:asciiTheme="majorBidi" w:eastAsiaTheme="minorEastAsia" w:hAnsiTheme="majorBidi" w:cstheme="majorBidi"/>
        </w:rPr>
        <w:t xml:space="preserve">a </w:t>
      </w:r>
      <w:r w:rsidR="00006C39" w:rsidRPr="00F22D06">
        <w:rPr>
          <w:rFonts w:asciiTheme="majorBidi" w:eastAsiaTheme="minorEastAsia" w:hAnsiTheme="majorBidi" w:cstheme="majorBidi"/>
        </w:rPr>
        <w:t>f</w:t>
      </w:r>
      <w:r w:rsidR="001354E5" w:rsidRPr="00F22D06">
        <w:rPr>
          <w:rFonts w:asciiTheme="majorBidi" w:eastAsiaTheme="minorEastAsia" w:hAnsiTheme="majorBidi" w:cstheme="majorBidi"/>
        </w:rPr>
        <w:t xml:space="preserve">ixed </w:t>
      </w:r>
      <w:r w:rsidR="00006C39" w:rsidRPr="00F22D06">
        <w:rPr>
          <w:rFonts w:asciiTheme="majorBidi" w:eastAsiaTheme="minorEastAsia" w:hAnsiTheme="majorBidi" w:cstheme="majorBidi"/>
        </w:rPr>
        <w:t>r</w:t>
      </w:r>
      <w:r w:rsidR="001354E5" w:rsidRPr="00F22D06">
        <w:rPr>
          <w:rFonts w:asciiTheme="majorBidi" w:eastAsiaTheme="minorEastAsia" w:hAnsiTheme="majorBidi" w:cstheme="majorBidi"/>
        </w:rPr>
        <w:t>eturn</w:t>
      </w:r>
      <w:r w:rsidR="00456114" w:rsidRPr="00F22D06">
        <w:rPr>
          <w:rFonts w:asciiTheme="majorBidi" w:eastAsiaTheme="minorEastAsia" w:hAnsiTheme="majorBidi" w:cstheme="majorBidi"/>
        </w:rPr>
        <w:t xml:space="preserve">, showing the risk expansion </w:t>
      </w:r>
      <w:r w:rsidR="00E25139" w:rsidRPr="00F22D06">
        <w:rPr>
          <w:rFonts w:asciiTheme="majorBidi" w:eastAsiaTheme="minorEastAsia" w:hAnsiTheme="majorBidi" w:cstheme="majorBidi"/>
        </w:rPr>
        <w:t xml:space="preserve">that </w:t>
      </w:r>
      <w:r w:rsidR="00456114" w:rsidRPr="00F22D06">
        <w:rPr>
          <w:rFonts w:asciiTheme="majorBidi" w:eastAsiaTheme="minorEastAsia" w:hAnsiTheme="majorBidi" w:cstheme="majorBidi"/>
        </w:rPr>
        <w:t xml:space="preserve">an investor </w:t>
      </w:r>
      <w:r w:rsidR="002351CE" w:rsidRPr="00F22D06">
        <w:rPr>
          <w:rFonts w:asciiTheme="majorBidi" w:eastAsiaTheme="minorEastAsia" w:hAnsiTheme="majorBidi" w:cstheme="majorBidi"/>
        </w:rPr>
        <w:t>must</w:t>
      </w:r>
      <w:r w:rsidR="00E25139" w:rsidRPr="00F22D06">
        <w:rPr>
          <w:rFonts w:asciiTheme="majorBidi" w:eastAsiaTheme="minorEastAsia" w:hAnsiTheme="majorBidi" w:cstheme="majorBidi"/>
        </w:rPr>
        <w:t xml:space="preserve"> </w:t>
      </w:r>
      <w:r w:rsidR="00676991" w:rsidRPr="00F22D06">
        <w:rPr>
          <w:rFonts w:asciiTheme="majorBidi" w:eastAsiaTheme="minorEastAsia" w:hAnsiTheme="majorBidi" w:cstheme="majorBidi"/>
        </w:rPr>
        <w:t>accept</w:t>
      </w:r>
      <w:r w:rsidR="00456114" w:rsidRPr="00F22D06">
        <w:rPr>
          <w:rFonts w:asciiTheme="majorBidi" w:eastAsiaTheme="minorEastAsia" w:hAnsiTheme="majorBidi" w:cstheme="majorBidi"/>
        </w:rPr>
        <w:t xml:space="preserve"> </w:t>
      </w:r>
      <w:r w:rsidR="00E25139" w:rsidRPr="00F22D06">
        <w:rPr>
          <w:rFonts w:asciiTheme="majorBidi" w:eastAsiaTheme="minorEastAsia" w:hAnsiTheme="majorBidi" w:cstheme="majorBidi"/>
        </w:rPr>
        <w:t xml:space="preserve">for ESG improvement </w:t>
      </w:r>
      <w:r w:rsidR="00456114" w:rsidRPr="00F22D06">
        <w:rPr>
          <w:rFonts w:asciiTheme="majorBidi" w:eastAsiaTheme="minorEastAsia" w:hAnsiTheme="majorBidi" w:cstheme="majorBidi"/>
        </w:rPr>
        <w:t xml:space="preserve">while </w:t>
      </w:r>
      <w:r w:rsidR="009A6F33" w:rsidRPr="00F22D06">
        <w:rPr>
          <w:rFonts w:asciiTheme="majorBidi" w:eastAsiaTheme="minorEastAsia" w:hAnsiTheme="majorBidi" w:cstheme="majorBidi"/>
        </w:rPr>
        <w:t>maintaining</w:t>
      </w:r>
      <w:r w:rsidR="00456114" w:rsidRPr="00F22D06">
        <w:rPr>
          <w:rFonts w:asciiTheme="majorBidi" w:eastAsiaTheme="minorEastAsia" w:hAnsiTheme="majorBidi" w:cstheme="majorBidi"/>
        </w:rPr>
        <w:t xml:space="preserve"> the same return level</w:t>
      </w:r>
      <w:r w:rsidR="0001078A" w:rsidRPr="00F22D06">
        <w:rPr>
          <w:rFonts w:asciiTheme="majorBidi" w:eastAsiaTheme="minorEastAsia" w:hAnsiTheme="majorBidi" w:cstheme="majorBidi"/>
        </w:rPr>
        <w:t>.</w:t>
      </w:r>
    </w:p>
    <w:p w14:paraId="1F4EA344" w14:textId="3E4F63A2" w:rsidR="003F3939" w:rsidRPr="00F22D06" w:rsidRDefault="003F3939" w:rsidP="003F3939">
      <w:pPr>
        <w:jc w:val="center"/>
        <w:rPr>
          <w:rFonts w:asciiTheme="majorBidi" w:eastAsiaTheme="minorEastAsia" w:hAnsiTheme="majorBidi" w:cstheme="majorBidi"/>
        </w:rPr>
      </w:pPr>
      <w:r w:rsidRPr="00F22D06">
        <w:rPr>
          <w:rFonts w:asciiTheme="majorBidi" w:eastAsiaTheme="minorEastAsia" w:hAnsiTheme="majorBidi" w:cstheme="majorBidi"/>
        </w:rPr>
        <w:t>&lt;Insert Figure 2a about here&gt;</w:t>
      </w:r>
    </w:p>
    <w:p w14:paraId="5E4CBDAB" w14:textId="019C77AA" w:rsidR="00D1039D" w:rsidRPr="00F22D06" w:rsidRDefault="003F3939" w:rsidP="003F3939">
      <w:pPr>
        <w:jc w:val="center"/>
        <w:rPr>
          <w:rFonts w:asciiTheme="majorBidi" w:eastAsiaTheme="minorEastAsia" w:hAnsiTheme="majorBidi" w:cstheme="majorBidi"/>
        </w:rPr>
      </w:pPr>
      <w:r w:rsidRPr="00F22D06">
        <w:rPr>
          <w:rFonts w:asciiTheme="majorBidi" w:eastAsiaTheme="minorEastAsia" w:hAnsiTheme="majorBidi" w:cstheme="majorBidi"/>
        </w:rPr>
        <w:t>&lt;Insert Figure 2b about here&gt;</w:t>
      </w:r>
    </w:p>
    <w:p w14:paraId="401FE0D0" w14:textId="1481BD3F" w:rsidR="00AC0878" w:rsidRPr="00F22D06" w:rsidRDefault="00456114"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After discussing the geometry of curvature, </w:t>
      </w:r>
      <w:r w:rsidR="0037037B" w:rsidRPr="00F22D06">
        <w:rPr>
          <w:rFonts w:asciiTheme="majorBidi" w:eastAsiaTheme="minorEastAsia" w:hAnsiTheme="majorBidi" w:cstheme="majorBidi"/>
        </w:rPr>
        <w:t xml:space="preserve">we </w:t>
      </w:r>
      <w:r w:rsidRPr="00F22D06">
        <w:rPr>
          <w:rFonts w:asciiTheme="majorBidi" w:eastAsiaTheme="minorEastAsia" w:hAnsiTheme="majorBidi" w:cstheme="majorBidi"/>
        </w:rPr>
        <w:t>now derive its measure along the curves previously shown with fixed variance and return. Recall that the Mean-Variance-ESG optimal portfolios can be generated using the vector-valued function (10):</w:t>
      </w:r>
    </w:p>
    <w:p w14:paraId="2D6CECA9" w14:textId="6D446D44" w:rsidR="00AC0878" w:rsidRPr="00F22D06" w:rsidRDefault="00AC0878" w:rsidP="00460137">
      <w:pPr>
        <w:jc w:val="both"/>
        <w:rPr>
          <w:rFonts w:asciiTheme="majorBidi" w:eastAsiaTheme="minorEastAsia" w:hAnsiTheme="majorBidi" w:cstheme="majorBidi"/>
        </w:rPr>
      </w:pPr>
      <m:oMath>
        <m:r>
          <w:rPr>
            <w:rFonts w:ascii="Cambria Math" w:eastAsiaTheme="minorEastAsia" w:hAnsi="Cambria Math" w:cstheme="majorBidi"/>
          </w:rPr>
          <m:t>P</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sSup>
                    <m:sSupPr>
                      <m:ctrlPr>
                        <w:rPr>
                          <w:rFonts w:ascii="Cambria Math" w:eastAsiaTheme="minorEastAsia" w:hAnsi="Cambria Math" w:cstheme="majorBidi"/>
                          <w:i/>
                        </w:rPr>
                      </m:ctrlPr>
                    </m:sSupPr>
                    <m:e>
                      <m:r>
                        <w:rPr>
                          <w:rFonts w:ascii="Cambria Math" w:eastAsiaTheme="minorEastAsia" w:hAnsi="Cambria Math" w:cstheme="majorBidi"/>
                        </w:rPr>
                        <m:t>μ</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μ</m:t>
                  </m:r>
                  <m:r>
                    <m:rPr>
                      <m:sty m:val="p"/>
                    </m:rPr>
                    <w:rPr>
                      <w:rFonts w:ascii="Cambria Math" w:eastAsiaTheme="minorEastAsia" w:hAnsi="Cambria Math" w:cstheme="majorBidi"/>
                    </w:rPr>
                    <m:t xml:space="preserve"> </m:t>
                  </m:r>
                </m:e>
              </m:mr>
              <m:m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mr>
              <m:m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mr>
            </m:m>
          </m:e>
        </m:d>
      </m:oMath>
      <w:r w:rsidR="005C0311" w:rsidRPr="00F22D06">
        <w:rPr>
          <w:rFonts w:asciiTheme="majorBidi" w:eastAsiaTheme="minorEastAsia" w:hAnsiTheme="majorBidi" w:cstheme="majorBidi"/>
        </w:rPr>
        <w:t xml:space="preserve"> : (</w:t>
      </w:r>
      <m:oMath>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p>
          <m:sSupPr>
            <m:ctrlPr>
              <w:rPr>
                <w:rFonts w:ascii="Cambria Math" w:eastAsiaTheme="minorEastAsia" w:hAnsi="Cambria Math" w:cstheme="majorBidi"/>
                <w:i/>
              </w:rPr>
            </m:ctrlPr>
          </m:sSupPr>
          <m:e>
            <m:r>
              <m:rPr>
                <m:scr m:val="double-struck"/>
              </m:rPr>
              <w:rPr>
                <w:rFonts w:ascii="Cambria Math" w:eastAsiaTheme="minorEastAsia" w:hAnsi="Cambria Math" w:cstheme="majorBidi"/>
              </w:rPr>
              <m:t>R</m:t>
            </m:r>
          </m:e>
          <m:sup>
            <m:r>
              <w:rPr>
                <w:rFonts w:ascii="Cambria Math" w:eastAsiaTheme="minorEastAsia" w:hAnsi="Cambria Math" w:cstheme="majorBidi"/>
              </w:rPr>
              <m:t>2</m:t>
            </m:r>
          </m:sup>
        </m:sSup>
      </m:oMath>
    </w:p>
    <w:p w14:paraId="4840B02C" w14:textId="0B3759AF" w:rsidR="00942B88" w:rsidRPr="00F22D06" w:rsidRDefault="00942B88"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Let </w:t>
      </w:r>
      <m:oMath>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 xml:space="preserve"> 3×3 </m:t>
        </m:r>
      </m:oMath>
      <w:r w:rsidR="00DC2553" w:rsidRPr="00F22D06">
        <w:rPr>
          <w:rFonts w:asciiTheme="majorBidi" w:eastAsiaTheme="minorEastAsia" w:hAnsiTheme="majorBidi" w:cstheme="majorBidi"/>
        </w:rPr>
        <w:t>matrix be:</w:t>
      </w:r>
      <w:r w:rsidRPr="00F22D06">
        <w:rPr>
          <w:rFonts w:asciiTheme="majorBidi" w:eastAsiaTheme="minorEastAsia" w:hAnsiTheme="majorBidi" w:cstheme="majorBidi"/>
        </w:rPr>
        <w:t xml:space="preserve"> </w:t>
      </w:r>
    </w:p>
    <w:p w14:paraId="5EAD34F0" w14:textId="137476A5" w:rsidR="00DA7BE2" w:rsidRPr="00F22D06" w:rsidRDefault="00000000" w:rsidP="00460137">
      <w:pPr>
        <w:jc w:val="both"/>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r>
            <w:rPr>
              <w:rFonts w:ascii="Cambria Math" w:eastAsiaTheme="minorEastAsia" w:hAnsi="Cambria Math" w:cstheme="majorBidi"/>
            </w:rPr>
            <m:t>=</m:t>
          </m:r>
          <m:d>
            <m:dPr>
              <m:begChr m:val="["/>
              <m:endChr m:val="]"/>
              <m:ctrlPr>
                <w:rPr>
                  <w:rFonts w:ascii="Cambria Math" w:eastAsiaTheme="minorEastAsia" w:hAnsi="Cambria Math" w:cstheme="majorBidi"/>
                  <w:i/>
                </w:rPr>
              </m:ctrlPr>
            </m:dPr>
            <m:e>
              <m:m>
                <m:mPr>
                  <m:mcs>
                    <m:mc>
                      <m:mcPr>
                        <m:count m:val="3"/>
                        <m:mcJc m:val="center"/>
                      </m:mcPr>
                    </m:mc>
                  </m:mcs>
                  <m:ctrlPr>
                    <w:rPr>
                      <w:rFonts w:ascii="Cambria Math" w:eastAsiaTheme="minorEastAsia" w:hAnsi="Cambria Math" w:cstheme="majorBidi"/>
                      <w:i/>
                    </w:rPr>
                  </m:ctrlPr>
                </m:mPr>
                <m:mr>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1,1</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1,2</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1,3</m:t>
                        </m:r>
                      </m:sub>
                      <m:sup>
                        <m:r>
                          <w:rPr>
                            <w:rFonts w:ascii="Cambria Math" w:eastAsiaTheme="minorEastAsia" w:hAnsi="Cambria Math" w:cstheme="majorBidi"/>
                          </w:rPr>
                          <m:t>-1</m:t>
                        </m:r>
                      </m:sup>
                    </m:sSubSup>
                  </m:e>
                </m:mr>
                <m:mr>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2,1</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2,2</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2,3</m:t>
                        </m:r>
                      </m:sub>
                      <m:sup>
                        <m:r>
                          <w:rPr>
                            <w:rFonts w:ascii="Cambria Math" w:eastAsiaTheme="minorEastAsia" w:hAnsi="Cambria Math" w:cstheme="majorBidi"/>
                          </w:rPr>
                          <m:t>-1</m:t>
                        </m:r>
                      </m:sup>
                    </m:sSubSup>
                  </m:e>
                </m:mr>
                <m:mr>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3,1</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3,2</m:t>
                        </m:r>
                      </m:sub>
                      <m:sup>
                        <m:r>
                          <w:rPr>
                            <w:rFonts w:ascii="Cambria Math" w:eastAsiaTheme="minorEastAsia" w:hAnsi="Cambria Math" w:cstheme="majorBidi"/>
                          </w:rPr>
                          <m:t>-1</m:t>
                        </m:r>
                      </m:sup>
                    </m:sSubSup>
                  </m:e>
                  <m:e>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3,3</m:t>
                        </m:r>
                      </m:sub>
                      <m:sup>
                        <m:r>
                          <w:rPr>
                            <w:rFonts w:ascii="Cambria Math" w:eastAsiaTheme="minorEastAsia" w:hAnsi="Cambria Math" w:cstheme="majorBidi"/>
                          </w:rPr>
                          <m:t>-1</m:t>
                        </m:r>
                      </m:sup>
                    </m:sSubSup>
                  </m:e>
                </m:mr>
              </m:m>
            </m:e>
          </m:d>
        </m:oMath>
      </m:oMathPara>
    </w:p>
    <w:p w14:paraId="0DC2CE8B" w14:textId="6884D520" w:rsidR="00BD6CB1" w:rsidRPr="00F22D06" w:rsidRDefault="000C7476" w:rsidP="00460137">
      <w:pPr>
        <w:jc w:val="both"/>
        <w:rPr>
          <w:rFonts w:asciiTheme="majorBidi" w:eastAsiaTheme="minorEastAsia" w:hAnsiTheme="majorBidi" w:cstheme="majorBidi"/>
        </w:rPr>
      </w:pPr>
      <w:r w:rsidRPr="00F22D06">
        <w:rPr>
          <w:rFonts w:asciiTheme="majorBidi" w:eastAsiaTheme="minorEastAsia" w:hAnsiTheme="majorBidi" w:cstheme="majorBidi"/>
        </w:rPr>
        <w:t>Substituting</w:t>
      </w:r>
      <w:r w:rsidR="00DC2553" w:rsidRPr="00F22D06">
        <w:rPr>
          <w:rFonts w:asciiTheme="majorBidi" w:eastAsiaTheme="minorEastAsia" w:hAnsiTheme="majorBidi" w:cstheme="majorBidi"/>
        </w:rPr>
        <w:t xml:space="preserve"> </w:t>
      </w:r>
      <w:r w:rsidR="00842DD4" w:rsidRPr="00F22D06">
        <w:rPr>
          <w:rFonts w:asciiTheme="majorBidi" w:eastAsiaTheme="minorEastAsia" w:hAnsiTheme="majorBidi" w:cstheme="majorBidi"/>
        </w:rPr>
        <w:t>the</w:t>
      </w:r>
      <w:r w:rsidR="00DC2553" w:rsidRPr="00F22D06">
        <w:rPr>
          <w:rFonts w:asciiTheme="majorBidi" w:eastAsiaTheme="minorEastAsia" w:hAnsiTheme="majorBidi" w:cstheme="majorBidi"/>
        </w:rPr>
        <w:t xml:space="preserve"> expression of </w:t>
      </w:r>
      <m:oMath>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-1</m:t>
            </m:r>
          </m:sup>
        </m:sSup>
      </m:oMath>
      <w:r w:rsidR="00DC2553" w:rsidRPr="00F22D06">
        <w:rPr>
          <w:rFonts w:asciiTheme="majorBidi" w:eastAsiaTheme="minorEastAsia" w:hAnsiTheme="majorBidi" w:cstheme="majorBidi"/>
        </w:rPr>
        <w:t xml:space="preserve"> in</w:t>
      </w:r>
      <w:r w:rsidR="00BD6CB1" w:rsidRPr="00F22D06">
        <w:rPr>
          <w:rFonts w:asciiTheme="majorBidi" w:eastAsiaTheme="minorEastAsia" w:hAnsiTheme="majorBidi" w:cstheme="majorBidi"/>
        </w:rPr>
        <w:t xml:space="preserve"> the variance formula (</w:t>
      </w:r>
      <w:r w:rsidR="00456114" w:rsidRPr="00F22D06">
        <w:rPr>
          <w:rFonts w:asciiTheme="majorBidi" w:eastAsiaTheme="minorEastAsia" w:hAnsiTheme="majorBidi" w:cstheme="majorBidi"/>
        </w:rPr>
        <w:t>9</w:t>
      </w:r>
      <w:r w:rsidR="00BD6CB1" w:rsidRPr="00F22D06">
        <w:rPr>
          <w:rFonts w:asciiTheme="majorBidi" w:eastAsiaTheme="minorEastAsia" w:hAnsiTheme="majorBidi" w:cstheme="majorBidi"/>
        </w:rPr>
        <w:t xml:space="preserve">) </w:t>
      </w:r>
      <w:r w:rsidR="00DC2553" w:rsidRPr="00F22D06">
        <w:rPr>
          <w:rFonts w:asciiTheme="majorBidi" w:eastAsiaTheme="minorEastAsia" w:hAnsiTheme="majorBidi" w:cstheme="majorBidi"/>
        </w:rPr>
        <w:t xml:space="preserve">and computing </w:t>
      </w:r>
      <w:r w:rsidRPr="00F22D06">
        <w:rPr>
          <w:rFonts w:asciiTheme="majorBidi" w:eastAsiaTheme="minorEastAsia" w:hAnsiTheme="majorBidi" w:cstheme="majorBidi"/>
        </w:rPr>
        <w:t xml:space="preserve">the </w:t>
      </w:r>
      <w:r w:rsidR="00DC2553" w:rsidRPr="00F22D06">
        <w:rPr>
          <w:rFonts w:asciiTheme="majorBidi" w:eastAsiaTheme="minorEastAsia" w:hAnsiTheme="majorBidi" w:cstheme="majorBidi"/>
        </w:rPr>
        <w:t xml:space="preserve">matrix multiplication, </w:t>
      </w:r>
      <w:r w:rsidR="00456114" w:rsidRPr="00F22D06">
        <w:rPr>
          <w:rFonts w:asciiTheme="majorBidi" w:eastAsiaTheme="minorEastAsia" w:hAnsiTheme="majorBidi" w:cstheme="majorBidi"/>
        </w:rPr>
        <w:t>yields</w:t>
      </w:r>
      <w:r w:rsidR="00DC2553" w:rsidRPr="00F22D06">
        <w:rPr>
          <w:rFonts w:asciiTheme="majorBidi" w:eastAsiaTheme="minorEastAsia" w:hAnsiTheme="majorBidi" w:cstheme="majorBidi"/>
        </w:rPr>
        <w:t>:</w:t>
      </w:r>
    </w:p>
    <w:p w14:paraId="71972670" w14:textId="074386EC" w:rsidR="00DC2553" w:rsidRPr="00F22D06" w:rsidRDefault="00000000" w:rsidP="00460137">
      <w:pPr>
        <w:jc w:val="both"/>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1,1</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2,2</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3,3</m:t>
            </m:r>
          </m:sub>
          <m:sup>
            <m:r>
              <w:rPr>
                <w:rFonts w:ascii="Cambria Math" w:eastAsiaTheme="minorEastAsia" w:hAnsi="Cambria Math" w:cstheme="majorBidi"/>
              </w:rPr>
              <m:t>-1</m:t>
            </m:r>
          </m:sup>
        </m:sSubSup>
      </m:oMath>
      <w:r w:rsidR="00BD6CB1" w:rsidRPr="00F22D06">
        <w:rPr>
          <w:rFonts w:asciiTheme="majorBidi" w:eastAsiaTheme="minorEastAsia" w:hAnsiTheme="majorBidi" w:cstheme="majorBidi"/>
        </w:rPr>
        <w:tab/>
      </w:r>
      <w:r w:rsidR="00BD6CB1" w:rsidRPr="00F22D06">
        <w:rPr>
          <w:rFonts w:asciiTheme="majorBidi" w:eastAsiaTheme="minorEastAsia" w:hAnsiTheme="majorBidi" w:cstheme="majorBidi"/>
        </w:rPr>
        <w:tab/>
        <w:t>(</w:t>
      </w:r>
      <w:r w:rsidR="00456114" w:rsidRPr="00F22D06">
        <w:rPr>
          <w:rFonts w:asciiTheme="majorBidi" w:eastAsiaTheme="minorEastAsia" w:hAnsiTheme="majorBidi" w:cstheme="majorBidi"/>
        </w:rPr>
        <w:t>11</w:t>
      </w:r>
      <w:r w:rsidR="00BD6CB1" w:rsidRPr="00F22D06">
        <w:rPr>
          <w:rFonts w:asciiTheme="majorBidi" w:eastAsiaTheme="minorEastAsia" w:hAnsiTheme="majorBidi" w:cstheme="majorBidi"/>
        </w:rPr>
        <w:t>)</w:t>
      </w:r>
    </w:p>
    <w:p w14:paraId="6EFECDC6" w14:textId="62948EB8" w:rsidR="00E64F2E" w:rsidRPr="00F22D06" w:rsidRDefault="00000000" w:rsidP="00460137">
      <w:pPr>
        <w:jc w:val="both"/>
        <w:rPr>
          <w:rFonts w:asciiTheme="majorBidi" w:eastAsiaTheme="minorEastAsia" w:hAnsiTheme="majorBidi" w:cstheme="majorBidi"/>
        </w:rPr>
      </w:pPr>
      <m:oMath>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1,1</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2,2</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3,3</m:t>
            </m:r>
          </m:sub>
          <m:sup>
            <m:r>
              <w:rPr>
                <w:rFonts w:ascii="Cambria Math" w:eastAsiaTheme="minorEastAsia" w:hAnsi="Cambria Math" w:cstheme="majorBidi"/>
              </w:rPr>
              <m:t>-1</m:t>
            </m:r>
          </m:sup>
        </m:sSub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=0</m:t>
        </m:r>
      </m:oMath>
      <w:r w:rsidR="00BD6CB1" w:rsidRPr="00F22D06">
        <w:rPr>
          <w:rFonts w:asciiTheme="majorBidi" w:eastAsiaTheme="minorEastAsia" w:hAnsiTheme="majorBidi" w:cstheme="majorBidi"/>
        </w:rPr>
        <w:tab/>
        <w:t>(</w:t>
      </w:r>
      <w:r w:rsidR="00456114" w:rsidRPr="00F22D06">
        <w:rPr>
          <w:rFonts w:asciiTheme="majorBidi" w:eastAsiaTheme="minorEastAsia" w:hAnsiTheme="majorBidi" w:cstheme="majorBidi"/>
        </w:rPr>
        <w:t>12</w:t>
      </w:r>
      <w:r w:rsidR="00BD6CB1" w:rsidRPr="00F22D06">
        <w:rPr>
          <w:rFonts w:asciiTheme="majorBidi" w:eastAsiaTheme="minorEastAsia" w:hAnsiTheme="majorBidi" w:cstheme="majorBidi"/>
        </w:rPr>
        <w:t>)</w:t>
      </w:r>
    </w:p>
    <w:p w14:paraId="28FC7758" w14:textId="439FDF5A" w:rsidR="00E64F2E" w:rsidRPr="00F22D06" w:rsidRDefault="00BD6CB1" w:rsidP="00460137">
      <w:pPr>
        <w:jc w:val="both"/>
        <w:rPr>
          <w:rFonts w:asciiTheme="majorBidi" w:eastAsiaTheme="minorEastAsia" w:hAnsiTheme="majorBidi" w:cstheme="majorBidi"/>
        </w:rPr>
      </w:pPr>
      <w:bookmarkStart w:id="3" w:name="_Hlk180928438"/>
      <w:bookmarkStart w:id="4" w:name="_Hlk180929041"/>
      <w:r w:rsidRPr="00F22D06">
        <w:rPr>
          <w:rFonts w:asciiTheme="majorBidi" w:eastAsiaTheme="minorEastAsia" w:hAnsiTheme="majorBidi" w:cstheme="majorBidi"/>
        </w:rPr>
        <w:t>Equation (</w:t>
      </w:r>
      <w:r w:rsidR="00456114" w:rsidRPr="00F22D06">
        <w:rPr>
          <w:rFonts w:asciiTheme="majorBidi" w:eastAsiaTheme="minorEastAsia" w:hAnsiTheme="majorBidi" w:cstheme="majorBidi"/>
        </w:rPr>
        <w:t>12</w:t>
      </w:r>
      <w:r w:rsidRPr="00F22D06">
        <w:rPr>
          <w:rFonts w:asciiTheme="majorBidi" w:eastAsiaTheme="minorEastAsia" w:hAnsiTheme="majorBidi" w:cstheme="majorBidi"/>
        </w:rPr>
        <w:t>)</w:t>
      </w:r>
      <w:r w:rsidR="00E64F2E" w:rsidRPr="00F22D06">
        <w:rPr>
          <w:rFonts w:asciiTheme="majorBidi" w:eastAsiaTheme="minorEastAsia" w:hAnsiTheme="majorBidi" w:cstheme="majorBidi"/>
        </w:rPr>
        <w:t xml:space="preserve"> </w:t>
      </w:r>
      <w:r w:rsidR="008E49D2" w:rsidRPr="00F22D06">
        <w:rPr>
          <w:rFonts w:asciiTheme="majorBidi" w:eastAsiaTheme="minorEastAsia" w:hAnsiTheme="majorBidi" w:cstheme="majorBidi"/>
        </w:rPr>
        <w:t>represents</w:t>
      </w:r>
      <w:r w:rsidR="00E64F2E" w:rsidRPr="00F22D06">
        <w:rPr>
          <w:rFonts w:asciiTheme="majorBidi" w:eastAsiaTheme="minorEastAsia" w:hAnsiTheme="majorBidi" w:cstheme="majorBidi"/>
        </w:rPr>
        <w:t xml:space="preserve"> an implicit function</w:t>
      </w:r>
      <w:r w:rsidR="00D648B9" w:rsidRPr="00F22D06">
        <w:rPr>
          <w:rFonts w:asciiTheme="majorBidi" w:eastAsiaTheme="minorEastAsia" w:hAnsiTheme="majorBidi" w:cstheme="majorBidi"/>
        </w:rPr>
        <w:t xml:space="preserve"> </w:t>
      </w:r>
      <w:r w:rsidR="0026613D" w:rsidRPr="00F22D06">
        <w:rPr>
          <w:rFonts w:asciiTheme="majorBidi" w:eastAsiaTheme="minorEastAsia" w:hAnsiTheme="majorBidi" w:cstheme="majorBidi"/>
        </w:rPr>
        <w:t xml:space="preserve">whose parametric representation </w:t>
      </w:r>
      <w:r w:rsidR="00D648B9" w:rsidRPr="00F22D06">
        <w:rPr>
          <w:rFonts w:asciiTheme="majorBidi" w:eastAsiaTheme="minorEastAsia" w:hAnsiTheme="majorBidi" w:cstheme="majorBidi"/>
        </w:rPr>
        <w:t>in (</w:t>
      </w:r>
      <w:r w:rsidR="0026613D" w:rsidRPr="00F22D06">
        <w:rPr>
          <w:rFonts w:asciiTheme="majorBidi" w:eastAsiaTheme="minorEastAsia" w:hAnsiTheme="majorBidi" w:cstheme="majorBidi"/>
        </w:rPr>
        <w:t>10</w:t>
      </w:r>
      <w:r w:rsidR="00D648B9" w:rsidRPr="00F22D06">
        <w:rPr>
          <w:rFonts w:asciiTheme="majorBidi" w:eastAsiaTheme="minorEastAsia" w:hAnsiTheme="majorBidi" w:cstheme="majorBidi"/>
        </w:rPr>
        <w:t xml:space="preserve">) </w:t>
      </w:r>
      <w:r w:rsidR="008E49D2" w:rsidRPr="00F22D06">
        <w:rPr>
          <w:rFonts w:asciiTheme="majorBidi" w:eastAsiaTheme="minorEastAsia" w:hAnsiTheme="majorBidi" w:cstheme="majorBidi"/>
        </w:rPr>
        <w:t>traces</w:t>
      </w:r>
      <w:r w:rsidR="00D648B9" w:rsidRPr="00F22D06">
        <w:rPr>
          <w:rFonts w:asciiTheme="majorBidi" w:eastAsiaTheme="minorEastAsia" w:hAnsiTheme="majorBidi" w:cstheme="majorBidi"/>
        </w:rPr>
        <w:t xml:space="preserve"> out the Mean-Variance-ESG surface.</w:t>
      </w:r>
    </w:p>
    <w:bookmarkEnd w:id="3"/>
    <w:p w14:paraId="20FB2B76" w14:textId="77777777" w:rsidR="0055292D" w:rsidRPr="00F22D06" w:rsidRDefault="0055292D" w:rsidP="0055292D">
      <w:pPr>
        <w:jc w:val="both"/>
        <w:rPr>
          <w:rFonts w:asciiTheme="majorBidi" w:eastAsiaTheme="minorEastAsia" w:hAnsiTheme="majorBidi" w:cstheme="majorBidi"/>
        </w:rPr>
      </w:pPr>
      <w:r w:rsidRPr="00F22D06">
        <w:rPr>
          <w:rFonts w:asciiTheme="majorBidi" w:eastAsiaTheme="minorEastAsia" w:hAnsiTheme="majorBidi" w:cstheme="majorBidi"/>
        </w:rPr>
        <w:t>A cross-section of the Mean-Variance-ESG surface is obtained by fixing one parameter either return, or risk, and allowing the ESG and the non-fixed parameter to change. This approach allows the curvature assessment of the cross-section along the ESG dimension.</w:t>
      </w:r>
    </w:p>
    <w:p w14:paraId="5EBF20F6" w14:textId="77777777" w:rsidR="0055292D" w:rsidRPr="00F22D06" w:rsidRDefault="0055292D" w:rsidP="0055292D">
      <w:r w:rsidRPr="00F22D06">
        <w:rPr>
          <w:rFonts w:asciiTheme="majorBidi" w:eastAsiaTheme="minorEastAsia" w:hAnsiTheme="majorBidi" w:cstheme="majorBidi"/>
        </w:rPr>
        <w:t xml:space="preserve">These cross-sections represent the curves shown in Figures 2a and 2b, which intersect the mean-variance frontier. For example, if we fix the variance at a value </w:t>
      </w:r>
      <m:oMath>
        <m:sSup>
          <m:sSupPr>
            <m:ctrlPr>
              <w:rPr>
                <w:rFonts w:ascii="Cambria Math" w:eastAsiaTheme="minorEastAsia" w:hAnsi="Cambria Math" w:cstheme="majorBidi"/>
                <w:i/>
              </w:rPr>
            </m:ctrlPr>
          </m:sSupPr>
          <m:e>
            <m:sSup>
              <m:sSupPr>
                <m:ctrlPr>
                  <w:rPr>
                    <w:rFonts w:ascii="Cambria Math" w:eastAsiaTheme="minorEastAsia" w:hAnsi="Cambria Math" w:cstheme="majorBidi"/>
                    <w:i/>
                  </w:rPr>
                </m:ctrlPr>
              </m:sSupPr>
              <m:e>
                <m:r>
                  <w:rPr>
                    <w:rFonts w:ascii="Cambria Math" w:eastAsiaTheme="minorEastAsia" w:hAnsi="Cambria Math" w:cstheme="majorBidi"/>
                  </w:rPr>
                  <m:t>σ</m:t>
                </m:r>
              </m:e>
              <m:sup>
                <m:r>
                  <w:rPr>
                    <w:rFonts w:ascii="Cambria Math" w:eastAsiaTheme="minorEastAsia" w:hAnsi="Cambria Math" w:cstheme="majorBidi"/>
                  </w:rPr>
                  <m:t>2</m:t>
                </m:r>
              </m:sup>
            </m:sSup>
          </m:e>
          <m:sup>
            <m:r>
              <w:rPr>
                <w:rFonts w:ascii="Cambria Math" w:eastAsiaTheme="minorEastAsia" w:hAnsi="Cambria Math" w:cstheme="majorBidi"/>
              </w:rPr>
              <m:t>*</m:t>
            </m:r>
          </m:sup>
        </m:sSup>
      </m:oMath>
      <w:r w:rsidRPr="00F22D06">
        <w:rPr>
          <w:rFonts w:asciiTheme="majorBidi" w:eastAsiaTheme="minorEastAsia" w:hAnsiTheme="majorBidi" w:cstheme="majorBidi"/>
        </w:rPr>
        <w:t>, the derived curve corresponds to the contour of the Mean-Variance-ESG surface at that fixed variance. This curve is generated using the following function:</w:t>
      </w:r>
    </w:p>
    <w:bookmarkEnd w:id="4"/>
    <w:p w14:paraId="51A14441" w14:textId="245550F8" w:rsidR="0008348E" w:rsidRPr="00F22D06" w:rsidRDefault="0008348E" w:rsidP="00460137">
      <w:pPr>
        <w:jc w:val="both"/>
        <w:rPr>
          <w:rFonts w:asciiTheme="majorBidi" w:eastAsiaTheme="minorEastAsia" w:hAnsiTheme="majorBid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d>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1,1</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2,2</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3,3</m:t>
            </m:r>
          </m:sub>
          <m:sup>
            <m:r>
              <w:rPr>
                <w:rFonts w:ascii="Cambria Math" w:eastAsiaTheme="minorEastAsia" w:hAnsi="Cambria Math" w:cstheme="majorBidi"/>
              </w:rPr>
              <m:t>-1</m:t>
            </m:r>
          </m:sup>
        </m:sSubSup>
        <m:r>
          <w:rPr>
            <w:rFonts w:ascii="Cambria Math" w:eastAsiaTheme="minorEastAsia" w:hAnsi="Cambria Math" w:cstheme="majorBidi"/>
          </w:rPr>
          <m:t>-</m:t>
        </m:r>
        <m:sSup>
          <m:sSupPr>
            <m:ctrlPr>
              <w:rPr>
                <w:rFonts w:ascii="Cambria Math" w:eastAsiaTheme="minorEastAsia" w:hAnsi="Cambria Math" w:cstheme="majorBidi"/>
                <w:i/>
              </w:rPr>
            </m:ctrlPr>
          </m:sSupPr>
          <m:e>
            <m:sSup>
              <m:sSupPr>
                <m:ctrlPr>
                  <w:rPr>
                    <w:rFonts w:ascii="Cambria Math" w:eastAsiaTheme="minorEastAsia" w:hAnsi="Cambria Math" w:cstheme="majorBidi"/>
                    <w:i/>
                  </w:rPr>
                </m:ctrlPr>
              </m:sSupPr>
              <m:e>
                <m:r>
                  <w:rPr>
                    <w:rFonts w:ascii="Cambria Math" w:eastAsiaTheme="minorEastAsia" w:hAnsi="Cambria Math" w:cstheme="majorBidi"/>
                  </w:rPr>
                  <m:t>σ</m:t>
                </m:r>
              </m:e>
              <m:sup>
                <m:r>
                  <w:rPr>
                    <w:rFonts w:ascii="Cambria Math" w:eastAsiaTheme="minorEastAsia" w:hAnsi="Cambria Math" w:cstheme="majorBidi"/>
                  </w:rPr>
                  <m:t>2</m:t>
                </m:r>
              </m:sup>
            </m:sSup>
          </m:e>
          <m:sup>
            <m:r>
              <w:rPr>
                <w:rFonts w:ascii="Cambria Math" w:eastAsiaTheme="minorEastAsia" w:hAnsi="Cambria Math" w:cstheme="majorBidi"/>
              </w:rPr>
              <m:t>*</m:t>
            </m:r>
          </m:sup>
        </m:sSup>
      </m:oMath>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272D7D" w:rsidRPr="00F22D06">
        <w:rPr>
          <w:rFonts w:asciiTheme="majorBidi" w:eastAsiaTheme="minorEastAsia" w:hAnsiTheme="majorBidi" w:cstheme="majorBidi"/>
        </w:rPr>
        <w:tab/>
      </w:r>
      <w:r w:rsidR="00BE1457" w:rsidRPr="00F22D06">
        <w:rPr>
          <w:rFonts w:asciiTheme="majorBidi" w:eastAsiaTheme="minorEastAsia" w:hAnsiTheme="majorBidi" w:cstheme="majorBidi"/>
        </w:rPr>
        <w:t>(</w:t>
      </w:r>
      <w:r w:rsidR="00272D7D" w:rsidRPr="00F22D06">
        <w:rPr>
          <w:rFonts w:asciiTheme="majorBidi" w:eastAsiaTheme="minorEastAsia" w:hAnsiTheme="majorBidi" w:cstheme="majorBidi"/>
        </w:rPr>
        <w:t>13</w:t>
      </w:r>
      <w:r w:rsidR="00BE1457" w:rsidRPr="00F22D06">
        <w:rPr>
          <w:rFonts w:asciiTheme="majorBidi" w:eastAsiaTheme="minorEastAsia" w:hAnsiTheme="majorBidi" w:cstheme="majorBidi"/>
        </w:rPr>
        <w:t>)</w:t>
      </w:r>
    </w:p>
    <w:p w14:paraId="58EE063A" w14:textId="4A240159" w:rsidR="003F3939" w:rsidRPr="00F22D06" w:rsidRDefault="003F3939" w:rsidP="003F3939">
      <w:pPr>
        <w:jc w:val="center"/>
        <w:rPr>
          <w:rFonts w:asciiTheme="majorBidi" w:eastAsiaTheme="minorEastAsia" w:hAnsiTheme="majorBidi" w:cstheme="majorBidi"/>
        </w:rPr>
      </w:pPr>
      <w:r w:rsidRPr="00F22D06">
        <w:rPr>
          <w:rFonts w:asciiTheme="majorBidi" w:eastAsiaTheme="minorEastAsia" w:hAnsiTheme="majorBidi" w:cstheme="majorBidi"/>
        </w:rPr>
        <w:lastRenderedPageBreak/>
        <w:t>&lt;Insert Figure 3a about here&gt;</w:t>
      </w:r>
    </w:p>
    <w:p w14:paraId="5ACFA46A" w14:textId="22D8777D" w:rsidR="00651E09" w:rsidRPr="00F22D06" w:rsidRDefault="00651E09" w:rsidP="00460137">
      <w:pPr>
        <w:jc w:val="both"/>
        <w:rPr>
          <w:rFonts w:asciiTheme="majorBidi" w:eastAsiaTheme="minorEastAsia" w:hAnsiTheme="majorBidi" w:cstheme="majorBidi"/>
        </w:rPr>
      </w:pPr>
      <w:bookmarkStart w:id="5" w:name="_Hlk180929061"/>
      <w:r w:rsidRPr="00F22D06">
        <w:rPr>
          <w:rFonts w:asciiTheme="majorBidi" w:eastAsiaTheme="minorEastAsia" w:hAnsiTheme="majorBidi" w:cstheme="majorBidi"/>
        </w:rPr>
        <w:t xml:space="preserve">Figure 3a </w:t>
      </w:r>
      <w:r w:rsidR="00853169" w:rsidRPr="00F22D06">
        <w:rPr>
          <w:rFonts w:asciiTheme="majorBidi" w:eastAsiaTheme="minorEastAsia" w:hAnsiTheme="majorBidi" w:cstheme="majorBidi"/>
        </w:rPr>
        <w:t>illustrates</w:t>
      </w:r>
      <w:r w:rsidRPr="00F22D06">
        <w:rPr>
          <w:rFonts w:asciiTheme="majorBidi" w:eastAsiaTheme="minorEastAsia" w:hAnsiTheme="majorBidi" w:cstheme="majorBidi"/>
        </w:rPr>
        <w:t xml:space="preserve"> these contours for fixed variances corresponding to the GMV and MSR portfolios. It presents the same information as Figure 2a but in a 2D space defined by </w:t>
      </w:r>
      <w:r w:rsidR="00635247" w:rsidRPr="00F22D06">
        <w:rPr>
          <w:rFonts w:asciiTheme="majorBidi" w:eastAsiaTheme="minorEastAsia" w:hAnsiTheme="majorBidi" w:cstheme="majorBidi"/>
        </w:rPr>
        <w:t>(</w:t>
      </w:r>
      <w:r w:rsidR="00772415" w:rsidRPr="00F22D06">
        <w:rPr>
          <w:rFonts w:asciiTheme="majorBidi" w:eastAsiaTheme="minorEastAsia" w:hAnsiTheme="majorBidi" w:cstheme="majorBidi"/>
        </w:rPr>
        <w:t>E(R)</w:t>
      </w:r>
      <w:r w:rsidR="00772415">
        <w:rPr>
          <w:rFonts w:asciiTheme="majorBidi" w:eastAsiaTheme="minorEastAsia" w:hAnsiTheme="majorBidi" w:cstheme="majorBidi"/>
        </w:rPr>
        <w:t xml:space="preserve">, </w:t>
      </w:r>
      <w:r w:rsidRPr="00F22D06">
        <w:rPr>
          <w:rFonts w:asciiTheme="majorBidi" w:eastAsiaTheme="minorEastAsia" w:hAnsiTheme="majorBidi" w:cstheme="majorBidi"/>
        </w:rPr>
        <w:t>E(ESG)</w:t>
      </w:r>
      <w:r w:rsidR="00635247" w:rsidRPr="00F22D06">
        <w:rPr>
          <w:rFonts w:asciiTheme="majorBidi" w:eastAsiaTheme="minorEastAsia" w:hAnsiTheme="majorBidi" w:cstheme="majorBidi"/>
        </w:rPr>
        <w:t>)</w:t>
      </w:r>
      <w:r w:rsidRPr="00F22D06">
        <w:rPr>
          <w:rFonts w:asciiTheme="majorBidi" w:eastAsiaTheme="minorEastAsia" w:hAnsiTheme="majorBidi" w:cstheme="majorBidi"/>
        </w:rPr>
        <w:t>.</w:t>
      </w:r>
    </w:p>
    <w:p w14:paraId="588391EE" w14:textId="5A95AA9D" w:rsidR="00BE1457" w:rsidRPr="00F22D06" w:rsidRDefault="005C0311" w:rsidP="00460137">
      <w:pPr>
        <w:jc w:val="both"/>
        <w:rPr>
          <w:rFonts w:asciiTheme="majorBidi" w:eastAsiaTheme="minorEastAsia" w:hAnsiTheme="majorBidi" w:cstheme="majorBidi"/>
        </w:rPr>
      </w:pPr>
      <w:r w:rsidRPr="00F22D06">
        <w:rPr>
          <w:rFonts w:asciiTheme="majorBidi" w:eastAsiaTheme="minorEastAsia" w:hAnsiTheme="majorBidi" w:cstheme="majorBidi"/>
        </w:rPr>
        <w:t>Similarly</w:t>
      </w:r>
      <w:r w:rsidR="00BE1457" w:rsidRPr="00F22D06">
        <w:rPr>
          <w:rFonts w:asciiTheme="majorBidi" w:eastAsiaTheme="minorEastAsia" w:hAnsiTheme="majorBidi" w:cstheme="majorBidi"/>
        </w:rPr>
        <w:t>, we</w:t>
      </w:r>
      <w:r w:rsidRPr="00F22D06">
        <w:rPr>
          <w:rFonts w:asciiTheme="majorBidi" w:eastAsiaTheme="minorEastAsia" w:hAnsiTheme="majorBidi" w:cstheme="majorBidi"/>
        </w:rPr>
        <w:t xml:space="preserve"> can obtain </w:t>
      </w:r>
      <w:r w:rsidR="00BE1457" w:rsidRPr="00F22D06">
        <w:rPr>
          <w:rFonts w:asciiTheme="majorBidi" w:eastAsiaTheme="minorEastAsia" w:hAnsiTheme="majorBidi" w:cstheme="majorBidi"/>
        </w:rPr>
        <w:t>a contour curve</w:t>
      </w:r>
      <w:r w:rsidRPr="00F22D06">
        <w:rPr>
          <w:rFonts w:asciiTheme="majorBidi" w:eastAsiaTheme="minorEastAsia" w:hAnsiTheme="majorBidi" w:cstheme="majorBidi"/>
        </w:rPr>
        <w:t xml:space="preserve"> </w:t>
      </w:r>
      <w:r w:rsidR="00B5703E" w:rsidRPr="00F22D06">
        <w:rPr>
          <w:rFonts w:asciiTheme="majorBidi" w:eastAsiaTheme="minorEastAsia" w:hAnsiTheme="majorBidi" w:cstheme="majorBidi"/>
        </w:rPr>
        <w:t xml:space="preserve">by </w:t>
      </w:r>
      <w:r w:rsidRPr="00F22D06">
        <w:rPr>
          <w:rFonts w:asciiTheme="majorBidi" w:eastAsiaTheme="minorEastAsia" w:hAnsiTheme="majorBidi" w:cstheme="majorBidi"/>
        </w:rPr>
        <w:t xml:space="preserve">fixing the return </w:t>
      </w:r>
      <w:r w:rsidR="00B5703E" w:rsidRPr="00F22D06">
        <w:rPr>
          <w:rFonts w:asciiTheme="majorBidi" w:eastAsiaTheme="minorEastAsia" w:hAnsiTheme="majorBidi" w:cstheme="majorBidi"/>
        </w:rPr>
        <w:t>at</w:t>
      </w:r>
      <w:r w:rsidRPr="00F22D06">
        <w:rPr>
          <w:rFonts w:asciiTheme="majorBidi" w:eastAsiaTheme="minorEastAsia" w:hAnsiTheme="majorBidi" w:cstheme="majorBidi"/>
        </w:rPr>
        <w:t xml:space="preserve"> a certain value </w:t>
      </w:r>
      <m:oMath>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sup>
        </m:sSup>
      </m:oMath>
      <w:r w:rsidRPr="00F22D06">
        <w:rPr>
          <w:rFonts w:asciiTheme="majorBidi" w:eastAsiaTheme="minorEastAsia" w:hAnsiTheme="majorBidi" w:cstheme="majorBidi"/>
        </w:rPr>
        <w:t xml:space="preserve">. </w:t>
      </w:r>
      <w:r w:rsidR="00BE1457" w:rsidRPr="00F22D06">
        <w:rPr>
          <w:rFonts w:asciiTheme="majorBidi" w:eastAsiaTheme="minorEastAsia" w:hAnsiTheme="majorBidi" w:cstheme="majorBidi"/>
        </w:rPr>
        <w:t xml:space="preserve">This curve is generated </w:t>
      </w:r>
      <w:r w:rsidR="009B1EC2" w:rsidRPr="00F22D06">
        <w:rPr>
          <w:rFonts w:asciiTheme="majorBidi" w:eastAsiaTheme="minorEastAsia" w:hAnsiTheme="majorBidi" w:cstheme="majorBidi"/>
        </w:rPr>
        <w:t>using</w:t>
      </w:r>
      <w:r w:rsidR="00BE1457" w:rsidRPr="00F22D06">
        <w:rPr>
          <w:rFonts w:asciiTheme="majorBidi" w:eastAsiaTheme="minorEastAsia" w:hAnsiTheme="majorBidi" w:cstheme="majorBidi"/>
        </w:rPr>
        <w:t xml:space="preserve"> the following function:</w:t>
      </w:r>
    </w:p>
    <w:bookmarkEnd w:id="5"/>
    <w:p w14:paraId="762C9D45" w14:textId="2547290C" w:rsidR="005C0311" w:rsidRPr="00F22D06" w:rsidRDefault="005C0311" w:rsidP="00F037C1">
      <w:pPr>
        <w:ind w:left="720"/>
        <w:jc w:val="both"/>
        <w:rPr>
          <w:rFonts w:asciiTheme="majorBidi" w:eastAsiaTheme="minorEastAsia" w:hAnsiTheme="majorBidi" w:cstheme="majorBidi"/>
        </w:rPr>
      </w:pPr>
      <m:oMath>
        <m:r>
          <w:rPr>
            <w:rFonts w:ascii="Cambria Math" w:eastAsiaTheme="minorEastAsia" w:hAnsi="Cambria Math" w:cstheme="majorBidi"/>
          </w:rPr>
          <m:t>f</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d>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1,1</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sup>
            </m:sSup>
          </m:e>
          <m:sup>
            <m:r>
              <w:rPr>
                <w:rFonts w:ascii="Cambria Math" w:eastAsiaTheme="minorEastAsia" w:hAnsi="Cambria Math" w:cstheme="majorBidi"/>
              </w:rPr>
              <m:t>2</m:t>
            </m:r>
          </m:sup>
        </m:sSup>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2,2</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e>
          <m:sup>
            <m:r>
              <w:rPr>
                <w:rFonts w:ascii="Cambria Math" w:eastAsiaTheme="minorEastAsia" w:hAnsi="Cambria Math" w:cstheme="majorBidi"/>
              </w:rPr>
              <m:t>2</m:t>
            </m:r>
          </m:sup>
        </m:sSup>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1,2</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sup>
        </m:sSup>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1,3</m:t>
            </m:r>
          </m:sub>
          <m:sup>
            <m:r>
              <w:rPr>
                <w:rFonts w:ascii="Cambria Math" w:eastAsiaTheme="minorEastAsia" w:hAnsi="Cambria Math" w:cstheme="majorBidi"/>
              </w:rPr>
              <m:t>-1</m:t>
            </m:r>
          </m:sup>
        </m:sSub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sup>
        </m:sSup>
        <m:r>
          <w:rPr>
            <w:rFonts w:ascii="Cambria Math" w:eastAsiaTheme="minorEastAsia" w:hAnsi="Cambria Math" w:cstheme="majorBidi"/>
          </w:rPr>
          <m:t>+2</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2,3</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w:rPr>
                <w:rFonts w:ascii="Cambria Math" w:eastAsiaTheme="minorEastAsia" w:hAnsi="Cambria Math" w:cstheme="majorBidi"/>
              </w:rPr>
              <m:t>ESG</m:t>
            </m:r>
          </m:e>
          <m:sub>
            <m:r>
              <w:rPr>
                <w:rFonts w:ascii="Cambria Math" w:eastAsiaTheme="minorEastAsia" w:hAnsi="Cambria Math" w:cstheme="majorBidi"/>
              </w:rPr>
              <m:t>p</m:t>
            </m:r>
          </m:sub>
        </m:sSub>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M</m:t>
            </m:r>
          </m:e>
          <m:sub>
            <m:r>
              <w:rPr>
                <w:rFonts w:ascii="Cambria Math" w:eastAsiaTheme="minorEastAsia" w:hAnsi="Cambria Math" w:cstheme="majorBidi"/>
              </w:rPr>
              <m:t>3,3</m:t>
            </m:r>
          </m:sub>
          <m:sup>
            <m:r>
              <w:rPr>
                <w:rFonts w:ascii="Cambria Math" w:eastAsiaTheme="minorEastAsia" w:hAnsi="Cambria Math" w:cstheme="majorBidi"/>
              </w:rPr>
              <m:t>-1</m:t>
            </m:r>
          </m:sup>
        </m:sSub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m:t>
            </m:r>
          </m:sub>
        </m:sSub>
      </m:oMath>
      <w:r w:rsidR="00BE1457" w:rsidRPr="00F22D06">
        <w:rPr>
          <w:rFonts w:asciiTheme="majorBidi" w:eastAsiaTheme="minorEastAsia" w:hAnsiTheme="majorBidi" w:cstheme="majorBidi"/>
        </w:rPr>
        <w:t xml:space="preserve"> (</w:t>
      </w:r>
      <w:r w:rsidR="00272D7D" w:rsidRPr="00F22D06">
        <w:rPr>
          <w:rFonts w:asciiTheme="majorBidi" w:eastAsiaTheme="minorEastAsia" w:hAnsiTheme="majorBidi" w:cstheme="majorBidi"/>
        </w:rPr>
        <w:t>14</w:t>
      </w:r>
      <w:r w:rsidR="00BE1457" w:rsidRPr="00F22D06">
        <w:rPr>
          <w:rFonts w:asciiTheme="majorBidi" w:eastAsiaTheme="minorEastAsia" w:hAnsiTheme="majorBidi" w:cstheme="majorBidi"/>
        </w:rPr>
        <w:t>)</w:t>
      </w:r>
    </w:p>
    <w:p w14:paraId="4B903335" w14:textId="617F1348" w:rsidR="003F3939" w:rsidRPr="00F22D06" w:rsidRDefault="003F3939" w:rsidP="003F3939">
      <w:pPr>
        <w:jc w:val="center"/>
        <w:rPr>
          <w:rFonts w:asciiTheme="majorBidi" w:eastAsiaTheme="minorEastAsia" w:hAnsiTheme="majorBidi" w:cstheme="majorBidi"/>
        </w:rPr>
      </w:pPr>
      <w:r w:rsidRPr="00F22D06">
        <w:rPr>
          <w:rFonts w:asciiTheme="majorBidi" w:eastAsiaTheme="minorEastAsia" w:hAnsiTheme="majorBidi" w:cstheme="majorBidi"/>
        </w:rPr>
        <w:t>&lt;Insert Figure 3b about here&gt;</w:t>
      </w:r>
    </w:p>
    <w:p w14:paraId="25A33EA0" w14:textId="2D7CB661" w:rsidR="00BE1457" w:rsidRPr="00F22D06" w:rsidRDefault="00BE1457"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Figure 3b shows contours for fixed </w:t>
      </w:r>
      <w:r w:rsidR="00E927D4" w:rsidRPr="00F22D06">
        <w:rPr>
          <w:rFonts w:asciiTheme="majorBidi" w:eastAsiaTheme="minorEastAsia" w:hAnsiTheme="majorBidi" w:cstheme="majorBidi"/>
        </w:rPr>
        <w:t>return</w:t>
      </w:r>
      <w:r w:rsidR="009B1EC2" w:rsidRPr="00F22D06">
        <w:rPr>
          <w:rFonts w:asciiTheme="majorBidi" w:eastAsiaTheme="minorEastAsia" w:hAnsiTheme="majorBidi" w:cstheme="majorBidi"/>
        </w:rPr>
        <w:t>s</w:t>
      </w:r>
      <w:r w:rsidRPr="00F22D06">
        <w:rPr>
          <w:rFonts w:asciiTheme="majorBidi" w:eastAsiaTheme="minorEastAsia" w:hAnsiTheme="majorBidi" w:cstheme="majorBidi"/>
        </w:rPr>
        <w:t xml:space="preserve"> </w:t>
      </w:r>
      <w:r w:rsidR="009B1EC2" w:rsidRPr="00F22D06">
        <w:rPr>
          <w:rFonts w:asciiTheme="majorBidi" w:eastAsiaTheme="minorEastAsia" w:hAnsiTheme="majorBidi" w:cstheme="majorBidi"/>
        </w:rPr>
        <w:t xml:space="preserve">corresponding </w:t>
      </w:r>
      <w:r w:rsidRPr="00F22D06">
        <w:rPr>
          <w:rFonts w:asciiTheme="majorBidi" w:eastAsiaTheme="minorEastAsia" w:hAnsiTheme="majorBidi" w:cstheme="majorBidi"/>
        </w:rPr>
        <w:t>to GMV and MSR portfolios. It illustrates the same information in Figure 2</w:t>
      </w:r>
      <w:r w:rsidR="00E927D4" w:rsidRPr="00F22D06">
        <w:rPr>
          <w:rFonts w:asciiTheme="majorBidi" w:eastAsiaTheme="minorEastAsia" w:hAnsiTheme="majorBidi" w:cstheme="majorBidi"/>
        </w:rPr>
        <w:t>b</w:t>
      </w:r>
      <w:r w:rsidRPr="00F22D06">
        <w:rPr>
          <w:rFonts w:asciiTheme="majorBidi" w:eastAsiaTheme="minorEastAsia" w:hAnsiTheme="majorBidi" w:cstheme="majorBidi"/>
        </w:rPr>
        <w:t xml:space="preserve"> but now in 2</w:t>
      </w:r>
      <w:r w:rsidR="009B1EC2" w:rsidRPr="00F22D06">
        <w:rPr>
          <w:rFonts w:asciiTheme="majorBidi" w:eastAsiaTheme="minorEastAsia" w:hAnsiTheme="majorBidi" w:cstheme="majorBidi"/>
        </w:rPr>
        <w:t>D space defined by</w:t>
      </w:r>
      <w:r w:rsidR="00C03E01" w:rsidRPr="00F22D06">
        <w:rPr>
          <w:rFonts w:asciiTheme="majorBidi" w:eastAsiaTheme="minorEastAsia" w:hAnsiTheme="majorBidi" w:cstheme="majorBidi"/>
        </w:rPr>
        <w:t xml:space="preserve"> (</w:t>
      </w:r>
      <w:r w:rsidR="00772415" w:rsidRPr="00F22D06">
        <w:rPr>
          <w:rFonts w:asciiTheme="majorBidi" w:eastAsiaTheme="minorEastAsia" w:hAnsiTheme="majorBidi" w:cstheme="majorBidi"/>
        </w:rPr>
        <w:t>V(R)</w:t>
      </w:r>
      <w:r w:rsidR="00772415">
        <w:rPr>
          <w:rFonts w:asciiTheme="majorBidi" w:eastAsiaTheme="minorEastAsia" w:hAnsiTheme="majorBidi" w:cstheme="majorBidi"/>
        </w:rPr>
        <w:t xml:space="preserve">, </w:t>
      </w:r>
      <w:r w:rsidR="00C03E01" w:rsidRPr="00F22D06">
        <w:rPr>
          <w:rFonts w:asciiTheme="majorBidi" w:eastAsiaTheme="minorEastAsia" w:hAnsiTheme="majorBidi" w:cstheme="majorBidi"/>
        </w:rPr>
        <w:t>E(ESG))</w:t>
      </w:r>
      <w:r w:rsidRPr="00F22D06">
        <w:rPr>
          <w:rFonts w:asciiTheme="majorBidi" w:eastAsiaTheme="minorEastAsia" w:hAnsiTheme="majorBidi" w:cstheme="majorBidi"/>
        </w:rPr>
        <w:t>.</w:t>
      </w:r>
    </w:p>
    <w:p w14:paraId="276B4028" w14:textId="4E59E409" w:rsidR="00E64F2E" w:rsidRPr="00F22D06" w:rsidRDefault="003C3CE3"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To derive the curvature measure for fixed variance and return, we will use the definition from Goldman (2005). Goldman’s approach derives the curvature formula for implicit functions based on classical curvature </w:t>
      </w:r>
      <w:r w:rsidR="009B1EC2" w:rsidRPr="00F22D06">
        <w:rPr>
          <w:rFonts w:asciiTheme="majorBidi" w:eastAsiaTheme="minorEastAsia" w:hAnsiTheme="majorBidi" w:cstheme="majorBidi"/>
        </w:rPr>
        <w:t>concepts</w:t>
      </w:r>
      <w:r w:rsidRPr="00F22D06">
        <w:rPr>
          <w:rFonts w:asciiTheme="majorBidi" w:eastAsiaTheme="minorEastAsia" w:hAnsiTheme="majorBidi" w:cstheme="majorBidi"/>
        </w:rPr>
        <w:t xml:space="preserve"> from </w:t>
      </w:r>
      <w:r w:rsidR="009B1EC2" w:rsidRPr="00F22D06">
        <w:rPr>
          <w:rFonts w:asciiTheme="majorBidi" w:eastAsiaTheme="minorEastAsia" w:hAnsiTheme="majorBidi" w:cstheme="majorBidi"/>
        </w:rPr>
        <w:t>d</w:t>
      </w:r>
      <w:r w:rsidRPr="00F22D06">
        <w:rPr>
          <w:rFonts w:asciiTheme="majorBidi" w:eastAsiaTheme="minorEastAsia" w:hAnsiTheme="majorBidi" w:cstheme="majorBidi"/>
        </w:rPr>
        <w:t xml:space="preserve">ifferential </w:t>
      </w:r>
      <w:r w:rsidR="009B1EC2" w:rsidRPr="00F22D06">
        <w:rPr>
          <w:rFonts w:asciiTheme="majorBidi" w:eastAsiaTheme="minorEastAsia" w:hAnsiTheme="majorBidi" w:cstheme="majorBidi"/>
        </w:rPr>
        <w:t>g</w:t>
      </w:r>
      <w:r w:rsidRPr="00F22D06">
        <w:rPr>
          <w:rFonts w:asciiTheme="majorBidi" w:eastAsiaTheme="minorEastAsia" w:hAnsiTheme="majorBidi" w:cstheme="majorBidi"/>
        </w:rPr>
        <w:t>eometry for parametric curves.</w:t>
      </w:r>
      <w:r w:rsidR="00DA095A" w:rsidRPr="00F22D06">
        <w:rPr>
          <w:rFonts w:asciiTheme="majorBidi" w:eastAsiaTheme="minorEastAsia" w:hAnsiTheme="majorBidi" w:cstheme="majorBidi"/>
        </w:rPr>
        <w:t xml:space="preserve"> </w:t>
      </w:r>
      <w:r w:rsidR="00204358" w:rsidRPr="00F22D06">
        <w:rPr>
          <w:rFonts w:asciiTheme="majorBidi" w:eastAsiaTheme="minorEastAsia" w:hAnsiTheme="majorBidi" w:cstheme="majorBidi"/>
        </w:rPr>
        <w:t>The curvature</w:t>
      </w:r>
      <w:r w:rsidR="0012077D" w:rsidRPr="00F22D06">
        <w:rPr>
          <w:rFonts w:asciiTheme="majorBidi" w:eastAsiaTheme="minorEastAsia" w:hAnsiTheme="majorBidi" w:cstheme="majorBidi"/>
        </w:rPr>
        <w:t xml:space="preserve"> is defined as</w:t>
      </w:r>
      <w:r w:rsidR="00F221CB" w:rsidRPr="00F22D06">
        <w:rPr>
          <w:rFonts w:asciiTheme="majorBidi" w:eastAsiaTheme="minorEastAsia" w:hAnsiTheme="majorBidi" w:cstheme="majorBidi"/>
        </w:rPr>
        <w:t xml:space="preserve"> follows</w:t>
      </w:r>
      <w:r w:rsidR="0012077D" w:rsidRPr="00F22D06">
        <w:rPr>
          <w:rFonts w:asciiTheme="majorBidi" w:eastAsiaTheme="minorEastAsia" w:hAnsiTheme="majorBidi" w:cstheme="majorBidi"/>
        </w:rPr>
        <w:t>:</w:t>
      </w:r>
    </w:p>
    <w:p w14:paraId="20C89E2A" w14:textId="5614EE19" w:rsidR="0012077D" w:rsidRPr="00F22D06" w:rsidRDefault="0012077D" w:rsidP="00460137">
      <w:pPr>
        <w:jc w:val="right"/>
        <w:rPr>
          <w:rFonts w:asciiTheme="majorBidi" w:eastAsiaTheme="minorEastAsia" w:hAnsiTheme="majorBidi" w:cstheme="majorBidi"/>
        </w:rPr>
      </w:pPr>
      <m:oMath>
        <m:r>
          <w:rPr>
            <w:rFonts w:ascii="Cambria Math" w:hAnsi="Cambria Math" w:cstheme="majorBidi"/>
          </w:rPr>
          <m:t>κ=</m:t>
        </m:r>
        <m:f>
          <m:fPr>
            <m:ctrlPr>
              <w:rPr>
                <w:rFonts w:ascii="Cambria Math" w:hAnsi="Cambria Math" w:cstheme="majorBidi"/>
                <w:i/>
              </w:rPr>
            </m:ctrlPr>
          </m:fPr>
          <m:num>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r>
              <w:rPr>
                <w:rFonts w:ascii="Cambria Math" w:hAnsi="Cambria Math" w:cstheme="majorBidi"/>
              </w:rPr>
              <m:t>)*</m:t>
            </m:r>
            <m:d>
              <m:dPr>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xx</m:t>
                          </m:r>
                        </m:sub>
                      </m:sSub>
                    </m:e>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xy</m:t>
                          </m:r>
                        </m:sub>
                      </m:sSub>
                    </m:e>
                  </m:m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yx</m:t>
                          </m:r>
                        </m:sub>
                      </m:sSub>
                    </m:e>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yy</m:t>
                          </m:r>
                        </m:sub>
                      </m:sSub>
                    </m:e>
                  </m:mr>
                </m:m>
              </m:e>
            </m:d>
            <m:r>
              <w:rPr>
                <w:rFonts w:ascii="Cambria Math" w:hAnsi="Cambria Math" w:cstheme="majorBidi"/>
              </w:rPr>
              <m:t>*</m:t>
            </m:r>
            <m:d>
              <m:dPr>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m:t>
                          </m:r>
                        </m:sub>
                      </m:sSub>
                    </m:e>
                  </m:m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e>
                  </m:mr>
                </m:m>
              </m:e>
            </m:d>
          </m:num>
          <m:den>
            <m:sSup>
              <m:sSupPr>
                <m:ctrlPr>
                  <w:rPr>
                    <w:rFonts w:ascii="Cambria Math" w:hAnsi="Cambria Math" w:cstheme="majorBidi"/>
                    <w:i/>
                  </w:rPr>
                </m:ctrlPr>
              </m:sSupPr>
              <m:e>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x</m:t>
                    </m:r>
                  </m:sub>
                  <m:sup>
                    <m:r>
                      <w:rPr>
                        <w:rFonts w:ascii="Cambria Math" w:hAnsi="Cambria Math" w:cstheme="majorBidi"/>
                      </w:rPr>
                      <m:t>2</m:t>
                    </m:r>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y</m:t>
                    </m:r>
                  </m:sub>
                  <m:sup>
                    <m:r>
                      <w:rPr>
                        <w:rFonts w:ascii="Cambria Math" w:hAnsi="Cambria Math" w:cstheme="majorBidi"/>
                      </w:rPr>
                      <m:t>2</m:t>
                    </m:r>
                  </m:sup>
                </m:sSubSup>
                <m:r>
                  <w:rPr>
                    <w:rFonts w:ascii="Cambria Math" w:hAnsi="Cambria Math" w:cstheme="majorBidi"/>
                  </w:rPr>
                  <m:t>)</m:t>
                </m:r>
              </m:e>
              <m:sup>
                <m:r>
                  <w:rPr>
                    <w:rFonts w:ascii="Cambria Math" w:hAnsi="Cambria Math" w:cstheme="majorBidi"/>
                  </w:rPr>
                  <m:t>3/2</m:t>
                </m:r>
              </m:sup>
            </m:sSup>
          </m:den>
        </m:f>
      </m:oMath>
      <w:r w:rsidR="00D40BD9" w:rsidRPr="00F22D06">
        <w:rPr>
          <w:rFonts w:asciiTheme="majorBidi" w:eastAsiaTheme="minorEastAsia" w:hAnsiTheme="majorBidi" w:cstheme="majorBidi"/>
        </w:rPr>
        <w:tab/>
      </w:r>
      <w:r w:rsidR="00D40BD9" w:rsidRPr="00F22D06">
        <w:rPr>
          <w:rFonts w:asciiTheme="majorBidi" w:eastAsiaTheme="minorEastAsia" w:hAnsiTheme="majorBidi" w:cstheme="majorBidi"/>
        </w:rPr>
        <w:tab/>
      </w:r>
      <w:r w:rsidR="00D40BD9" w:rsidRPr="00F22D06">
        <w:rPr>
          <w:rFonts w:asciiTheme="majorBidi" w:eastAsiaTheme="minorEastAsia" w:hAnsiTheme="majorBidi" w:cstheme="majorBidi"/>
        </w:rPr>
        <w:tab/>
      </w:r>
      <w:r w:rsidR="00D40BD9" w:rsidRPr="00F22D06">
        <w:rPr>
          <w:rFonts w:asciiTheme="majorBidi" w:eastAsiaTheme="minorEastAsia" w:hAnsiTheme="majorBidi" w:cstheme="majorBidi"/>
        </w:rPr>
        <w:tab/>
      </w:r>
      <w:r w:rsidR="00D40BD9" w:rsidRPr="00F22D06">
        <w:rPr>
          <w:rFonts w:asciiTheme="majorBidi" w:eastAsiaTheme="minorEastAsia" w:hAnsiTheme="majorBidi" w:cstheme="majorBidi"/>
        </w:rPr>
        <w:tab/>
        <w:t>(</w:t>
      </w:r>
      <w:r w:rsidR="003C3CE3" w:rsidRPr="00F22D06">
        <w:rPr>
          <w:rFonts w:asciiTheme="majorBidi" w:eastAsiaTheme="minorEastAsia" w:hAnsiTheme="majorBidi" w:cstheme="majorBidi"/>
        </w:rPr>
        <w:t>15</w:t>
      </w:r>
      <w:r w:rsidR="00D40BD9" w:rsidRPr="00F22D06">
        <w:rPr>
          <w:rFonts w:asciiTheme="majorBidi" w:eastAsiaTheme="minorEastAsia" w:hAnsiTheme="majorBidi" w:cstheme="majorBidi"/>
        </w:rPr>
        <w:t>)</w:t>
      </w:r>
    </w:p>
    <w:p w14:paraId="45589649" w14:textId="698E02E9" w:rsidR="0012077D" w:rsidRPr="00F22D06" w:rsidRDefault="00204358" w:rsidP="00460137">
      <w:pPr>
        <w:jc w:val="both"/>
        <w:rPr>
          <w:rFonts w:asciiTheme="majorBidi" w:eastAsiaTheme="minorEastAsia" w:hAnsiTheme="majorBidi" w:cstheme="majorBidi"/>
        </w:rPr>
      </w:pPr>
      <w:r w:rsidRPr="00F22D06">
        <w:rPr>
          <w:rFonts w:asciiTheme="majorBidi" w:eastAsiaTheme="minorEastAsia"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m:t>
            </m:r>
          </m:sub>
        </m:sSub>
      </m:oMath>
      <w:r w:rsidRPr="00F22D06">
        <w:rPr>
          <w:rFonts w:asciiTheme="majorBidi" w:eastAsiaTheme="minorEastAsia" w:hAnsiTheme="majorBidi" w:cstheme="majorBidi"/>
        </w:rPr>
        <w:t xml:space="preserve"> and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m:t>
            </m:r>
          </m:sub>
        </m:sSub>
      </m:oMath>
      <w:r w:rsidRPr="00F22D06">
        <w:rPr>
          <w:rFonts w:asciiTheme="majorBidi" w:eastAsiaTheme="minorEastAsia" w:hAnsiTheme="majorBidi" w:cstheme="majorBidi"/>
        </w:rPr>
        <w:t xml:space="preserve"> are the gradient components of the curve function</w:t>
      </w:r>
      <w:r w:rsidR="00176013" w:rsidRPr="00F22D06">
        <w:rPr>
          <w:rFonts w:asciiTheme="majorBidi" w:eastAsiaTheme="minorEastAsia" w:hAnsiTheme="majorBidi" w:cstheme="majorBidi"/>
        </w:rPr>
        <w:t>,</w:t>
      </w:r>
      <w:r w:rsidRPr="00F22D06">
        <w:rPr>
          <w:rFonts w:asciiTheme="majorBidi" w:eastAsiaTheme="minorEastAsia" w:hAnsiTheme="majorBidi" w:cstheme="majorBidi"/>
        </w:rPr>
        <w:t xml:space="preserve"> and </w:t>
      </w:r>
      <m:oMath>
        <m:d>
          <m:dPr>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xx</m:t>
                      </m:r>
                    </m:sub>
                  </m:sSub>
                </m:e>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xy</m:t>
                      </m:r>
                    </m:sub>
                  </m:sSub>
                </m:e>
              </m:mr>
              <m:m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yx</m:t>
                      </m:r>
                    </m:sub>
                  </m:sSub>
                </m:e>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yy</m:t>
                      </m:r>
                    </m:sub>
                  </m:sSub>
                </m:e>
              </m:mr>
            </m:m>
          </m:e>
        </m:d>
      </m:oMath>
      <w:r w:rsidRPr="00F22D06">
        <w:rPr>
          <w:rFonts w:asciiTheme="majorBidi" w:eastAsiaTheme="minorEastAsia" w:hAnsiTheme="majorBidi" w:cstheme="majorBidi"/>
        </w:rPr>
        <w:t xml:space="preserve"> is the Hessian matrix.</w:t>
      </w:r>
    </w:p>
    <w:p w14:paraId="77F10EC5" w14:textId="55FCA2D9" w:rsidR="005D274B" w:rsidRPr="00F22D06" w:rsidRDefault="005D274B" w:rsidP="00E760F2">
      <w:pPr>
        <w:jc w:val="both"/>
        <w:rPr>
          <w:rFonts w:asciiTheme="majorBidi" w:eastAsiaTheme="minorEastAsia" w:hAnsiTheme="majorBidi" w:cstheme="majorBidi"/>
        </w:rPr>
      </w:pPr>
      <w:r w:rsidRPr="00F22D06">
        <w:rPr>
          <w:rFonts w:asciiTheme="majorBidi" w:eastAsiaTheme="minorEastAsia" w:hAnsiTheme="majorBidi" w:cstheme="majorBidi"/>
        </w:rPr>
        <w:t xml:space="preserve">In our framework, the curvature is calculated using either the curve function (13) with fixed variance or function (14) with fixed return. Its value measures the inverse of the circle radius that best approximates the curve at a given point. </w:t>
      </w:r>
      <w:r w:rsidRPr="00F22D06">
        <w:rPr>
          <w:rFonts w:asciiTheme="majorBidi" w:hAnsiTheme="majorBidi" w:cstheme="majorBidi"/>
        </w:rPr>
        <w:t xml:space="preserve">Thus, a minimal value indicates a larger radius, suggesting that the curve at that point does not deviate from being a straight line. In the Mean-Variance-ESG framework, a zero-curvature value with fixed variance indicates that the ESG score of the portfolio could be increased without reducing return. However, very high curvature suggests that any attempts to improve the ESG score will </w:t>
      </w:r>
      <w:r w:rsidR="00F44E6D" w:rsidRPr="00F22D06">
        <w:rPr>
          <w:rFonts w:asciiTheme="majorBidi" w:hAnsiTheme="majorBidi" w:cstheme="majorBidi"/>
        </w:rPr>
        <w:t xml:space="preserve">significantly </w:t>
      </w:r>
      <w:r w:rsidRPr="00F22D06">
        <w:rPr>
          <w:rFonts w:asciiTheme="majorBidi" w:hAnsiTheme="majorBidi" w:cstheme="majorBidi"/>
        </w:rPr>
        <w:t>reduce the portfolio return. The curvature can also help assess the degree of ESG integration within both a portfolio and a market. For example, a market that effectively integrates ESG should exhibit lower portfolio curvature, thus offering investors a lower cost in terms of return reduction or risk expansion when seeking higher portfolio-ESG scores.</w:t>
      </w:r>
    </w:p>
    <w:p w14:paraId="60DDB975" w14:textId="70256C4C" w:rsidR="00601898" w:rsidRPr="00F22D06" w:rsidRDefault="0075187D" w:rsidP="00460137">
      <w:pPr>
        <w:pStyle w:val="ListParagraph"/>
        <w:numPr>
          <w:ilvl w:val="1"/>
          <w:numId w:val="3"/>
        </w:numPr>
        <w:jc w:val="both"/>
        <w:rPr>
          <w:rFonts w:asciiTheme="majorBidi" w:hAnsiTheme="majorBidi" w:cstheme="majorBidi"/>
        </w:rPr>
      </w:pPr>
      <w:r w:rsidRPr="00F22D06">
        <w:rPr>
          <w:rFonts w:asciiTheme="majorBidi" w:hAnsiTheme="majorBidi" w:cstheme="majorBidi"/>
        </w:rPr>
        <w:t>Data</w:t>
      </w:r>
    </w:p>
    <w:p w14:paraId="6D472627" w14:textId="20C2A235" w:rsidR="00423421" w:rsidRPr="00F22D06" w:rsidRDefault="002816AF" w:rsidP="00460137">
      <w:pPr>
        <w:jc w:val="both"/>
        <w:rPr>
          <w:rFonts w:asciiTheme="majorBidi" w:hAnsiTheme="majorBidi" w:cstheme="majorBidi"/>
        </w:rPr>
      </w:pPr>
      <w:r w:rsidRPr="00F22D06">
        <w:rPr>
          <w:rFonts w:asciiTheme="majorBidi" w:hAnsiTheme="majorBidi" w:cstheme="majorBidi"/>
        </w:rPr>
        <w:t>T</w:t>
      </w:r>
      <w:r w:rsidR="001C22B9" w:rsidRPr="00F22D06">
        <w:rPr>
          <w:rFonts w:asciiTheme="majorBidi" w:hAnsiTheme="majorBidi" w:cstheme="majorBidi"/>
        </w:rPr>
        <w:t xml:space="preserve">he constituents of four </w:t>
      </w:r>
      <w:r w:rsidR="00DA095A" w:rsidRPr="00F22D06">
        <w:rPr>
          <w:rFonts w:asciiTheme="majorBidi" w:hAnsiTheme="majorBidi" w:cstheme="majorBidi"/>
        </w:rPr>
        <w:t>major</w:t>
      </w:r>
      <w:r w:rsidR="001C22B9" w:rsidRPr="00F22D06">
        <w:rPr>
          <w:rFonts w:asciiTheme="majorBidi" w:hAnsiTheme="majorBidi" w:cstheme="majorBidi"/>
        </w:rPr>
        <w:t xml:space="preserve"> </w:t>
      </w:r>
      <w:r w:rsidR="00DA095A" w:rsidRPr="00F22D06">
        <w:rPr>
          <w:rFonts w:asciiTheme="majorBidi" w:hAnsiTheme="majorBidi" w:cstheme="majorBidi"/>
        </w:rPr>
        <w:t>global</w:t>
      </w:r>
      <w:r w:rsidR="001C22B9" w:rsidRPr="00F22D06">
        <w:rPr>
          <w:rFonts w:asciiTheme="majorBidi" w:hAnsiTheme="majorBidi" w:cstheme="majorBidi"/>
        </w:rPr>
        <w:t xml:space="preserve"> stock indices are considered</w:t>
      </w:r>
      <w:r w:rsidR="00137E99" w:rsidRPr="00F22D06">
        <w:rPr>
          <w:rFonts w:asciiTheme="majorBidi" w:hAnsiTheme="majorBidi" w:cstheme="majorBidi"/>
        </w:rPr>
        <w:t xml:space="preserve"> in this section</w:t>
      </w:r>
      <w:r w:rsidR="000674AF">
        <w:rPr>
          <w:rFonts w:asciiTheme="majorBidi" w:hAnsiTheme="majorBidi" w:cstheme="majorBidi"/>
        </w:rPr>
        <w:t>:</w:t>
      </w:r>
      <w:r w:rsidR="00137E99" w:rsidRPr="00F22D06">
        <w:rPr>
          <w:rFonts w:asciiTheme="majorBidi" w:hAnsiTheme="majorBidi" w:cstheme="majorBidi"/>
        </w:rPr>
        <w:t xml:space="preserve"> </w:t>
      </w:r>
      <w:r w:rsidR="000674AF">
        <w:rPr>
          <w:rFonts w:asciiTheme="majorBidi" w:hAnsiTheme="majorBidi" w:cstheme="majorBidi"/>
        </w:rPr>
        <w:t>t</w:t>
      </w:r>
      <w:r w:rsidR="00DA7B50" w:rsidRPr="00F22D06">
        <w:rPr>
          <w:rFonts w:asciiTheme="majorBidi" w:hAnsiTheme="majorBidi" w:cstheme="majorBidi"/>
        </w:rPr>
        <w:t>he</w:t>
      </w:r>
      <w:r w:rsidR="00DA095A" w:rsidRPr="00F22D06">
        <w:rPr>
          <w:rFonts w:asciiTheme="majorBidi" w:hAnsiTheme="majorBidi" w:cstheme="majorBidi"/>
        </w:rPr>
        <w:t xml:space="preserve"> </w:t>
      </w:r>
      <w:r w:rsidR="001C22B9" w:rsidRPr="00F22D06">
        <w:rPr>
          <w:rFonts w:asciiTheme="majorBidi" w:hAnsiTheme="majorBidi" w:cstheme="majorBidi"/>
        </w:rPr>
        <w:t>S&amp;P 500,</w:t>
      </w:r>
      <w:r w:rsidR="00DA7B50" w:rsidRPr="00F22D06">
        <w:rPr>
          <w:rFonts w:asciiTheme="majorBidi" w:hAnsiTheme="majorBidi" w:cstheme="majorBidi"/>
        </w:rPr>
        <w:t xml:space="preserve"> the</w:t>
      </w:r>
      <w:r w:rsidR="001C22B9" w:rsidRPr="00F22D06">
        <w:rPr>
          <w:rFonts w:asciiTheme="majorBidi" w:hAnsiTheme="majorBidi" w:cstheme="majorBidi"/>
        </w:rPr>
        <w:t xml:space="preserve"> Nikkei 225,</w:t>
      </w:r>
      <w:r w:rsidR="00DA7B50" w:rsidRPr="00F22D06">
        <w:rPr>
          <w:rFonts w:asciiTheme="majorBidi" w:hAnsiTheme="majorBidi" w:cstheme="majorBidi"/>
        </w:rPr>
        <w:t xml:space="preserve"> the</w:t>
      </w:r>
      <w:r w:rsidR="001C22B9" w:rsidRPr="00F22D06">
        <w:rPr>
          <w:rFonts w:asciiTheme="majorBidi" w:hAnsiTheme="majorBidi" w:cstheme="majorBidi"/>
        </w:rPr>
        <w:t xml:space="preserve"> MSCI </w:t>
      </w:r>
      <w:r w:rsidR="00DA095A" w:rsidRPr="00F22D06">
        <w:rPr>
          <w:rFonts w:asciiTheme="majorBidi" w:hAnsiTheme="majorBidi" w:cstheme="majorBidi"/>
        </w:rPr>
        <w:t>E</w:t>
      </w:r>
      <w:r w:rsidR="00DA7B50" w:rsidRPr="00F22D06">
        <w:rPr>
          <w:rFonts w:asciiTheme="majorBidi" w:hAnsiTheme="majorBidi" w:cstheme="majorBidi"/>
        </w:rPr>
        <w:t>urope</w:t>
      </w:r>
      <w:r w:rsidR="004B581F" w:rsidRPr="00F22D06">
        <w:rPr>
          <w:rFonts w:asciiTheme="majorBidi" w:hAnsiTheme="majorBidi" w:cstheme="majorBidi"/>
        </w:rPr>
        <w:t>,</w:t>
      </w:r>
      <w:r w:rsidR="001C22B9" w:rsidRPr="00F22D06">
        <w:rPr>
          <w:rFonts w:asciiTheme="majorBidi" w:hAnsiTheme="majorBidi" w:cstheme="majorBidi"/>
        </w:rPr>
        <w:t xml:space="preserve"> </w:t>
      </w:r>
      <w:r w:rsidR="00DA7B50" w:rsidRPr="00F22D06">
        <w:rPr>
          <w:rFonts w:asciiTheme="majorBidi" w:hAnsiTheme="majorBidi" w:cstheme="majorBidi"/>
        </w:rPr>
        <w:t xml:space="preserve">and the Asia Ex Japan </w:t>
      </w:r>
      <w:r w:rsidR="004330EA" w:rsidRPr="00F22D06">
        <w:rPr>
          <w:rFonts w:asciiTheme="majorBidi" w:hAnsiTheme="majorBidi" w:cstheme="majorBidi"/>
        </w:rPr>
        <w:t>index</w:t>
      </w:r>
      <w:r w:rsidR="001C22B9" w:rsidRPr="00F22D06">
        <w:rPr>
          <w:rFonts w:asciiTheme="majorBidi" w:hAnsiTheme="majorBidi" w:cstheme="majorBidi"/>
        </w:rPr>
        <w:t>.</w:t>
      </w:r>
      <w:r w:rsidR="004330EA" w:rsidRPr="00F22D06">
        <w:rPr>
          <w:rFonts w:asciiTheme="majorBidi" w:hAnsiTheme="majorBidi" w:cstheme="majorBidi"/>
        </w:rPr>
        <w:t xml:space="preserve"> The d</w:t>
      </w:r>
      <w:r w:rsidR="001C22B9" w:rsidRPr="00F22D06">
        <w:rPr>
          <w:rFonts w:asciiTheme="majorBidi" w:hAnsiTheme="majorBidi" w:cstheme="majorBidi"/>
        </w:rPr>
        <w:t xml:space="preserve">ata </w:t>
      </w:r>
      <w:r w:rsidR="0046016F">
        <w:rPr>
          <w:rFonts w:asciiTheme="majorBidi" w:hAnsiTheme="majorBidi" w:cstheme="majorBidi"/>
        </w:rPr>
        <w:t>consists of</w:t>
      </w:r>
      <w:r w:rsidR="001C22B9" w:rsidRPr="00F22D06">
        <w:rPr>
          <w:rFonts w:asciiTheme="majorBidi" w:hAnsiTheme="majorBidi" w:cstheme="majorBidi"/>
        </w:rPr>
        <w:t xml:space="preserve"> monthly returns </w:t>
      </w:r>
      <w:r w:rsidR="001C22B9" w:rsidRPr="00F22D06">
        <w:rPr>
          <w:rFonts w:asciiTheme="majorBidi" w:hAnsiTheme="majorBidi" w:cstheme="majorBidi"/>
        </w:rPr>
        <w:lastRenderedPageBreak/>
        <w:t>and ESG score</w:t>
      </w:r>
      <w:r w:rsidR="00423421" w:rsidRPr="00F22D06">
        <w:rPr>
          <w:rFonts w:asciiTheme="majorBidi" w:hAnsiTheme="majorBidi" w:cstheme="majorBidi"/>
        </w:rPr>
        <w:t>s</w:t>
      </w:r>
      <w:r w:rsidR="001C22B9" w:rsidRPr="00F22D06">
        <w:rPr>
          <w:rFonts w:asciiTheme="majorBidi" w:hAnsiTheme="majorBidi" w:cstheme="majorBidi"/>
        </w:rPr>
        <w:t xml:space="preserve"> extracted from </w:t>
      </w:r>
      <w:r w:rsidR="00DA7B50" w:rsidRPr="00F22D06">
        <w:rPr>
          <w:rFonts w:asciiTheme="majorBidi" w:hAnsiTheme="majorBidi" w:cstheme="majorBidi"/>
        </w:rPr>
        <w:t>the </w:t>
      </w:r>
      <w:r w:rsidR="001C22B9" w:rsidRPr="00F22D06">
        <w:rPr>
          <w:rFonts w:asciiTheme="majorBidi" w:hAnsiTheme="majorBidi" w:cstheme="majorBidi"/>
        </w:rPr>
        <w:t>Refinitiv Database</w:t>
      </w:r>
      <w:r w:rsidR="0046016F">
        <w:rPr>
          <w:rFonts w:asciiTheme="majorBidi" w:hAnsiTheme="majorBidi" w:cstheme="majorBidi"/>
        </w:rPr>
        <w:t xml:space="preserve">, with 121 observations </w:t>
      </w:r>
      <w:r w:rsidR="004330EA" w:rsidRPr="00F22D06">
        <w:rPr>
          <w:rFonts w:asciiTheme="majorBidi" w:hAnsiTheme="majorBidi" w:cstheme="majorBidi"/>
        </w:rPr>
        <w:t xml:space="preserve">covering the period from </w:t>
      </w:r>
      <w:r w:rsidR="00423421" w:rsidRPr="00F22D06">
        <w:rPr>
          <w:rFonts w:asciiTheme="majorBidi" w:hAnsiTheme="majorBidi" w:cstheme="majorBidi"/>
        </w:rPr>
        <w:t>September 2013</w:t>
      </w:r>
      <w:r w:rsidR="001C22B9" w:rsidRPr="00F22D06">
        <w:rPr>
          <w:rFonts w:asciiTheme="majorBidi" w:hAnsiTheme="majorBidi" w:cstheme="majorBidi"/>
        </w:rPr>
        <w:t xml:space="preserve"> to</w:t>
      </w:r>
      <w:r w:rsidR="00423421" w:rsidRPr="00F22D06">
        <w:rPr>
          <w:rFonts w:asciiTheme="majorBidi" w:hAnsiTheme="majorBidi" w:cstheme="majorBidi"/>
        </w:rPr>
        <w:t xml:space="preserve"> September 2023.</w:t>
      </w:r>
      <w:r w:rsidR="00207F09" w:rsidRPr="00F22D06">
        <w:rPr>
          <w:rFonts w:asciiTheme="majorBidi" w:hAnsiTheme="majorBidi" w:cstheme="majorBidi"/>
        </w:rPr>
        <w:t xml:space="preserve"> </w:t>
      </w:r>
      <w:r w:rsidR="00423421" w:rsidRPr="00F22D06">
        <w:rPr>
          <w:rFonts w:asciiTheme="majorBidi" w:hAnsiTheme="majorBidi" w:cstheme="majorBidi"/>
        </w:rPr>
        <w:t>Table 1 summarizes the collected data.</w:t>
      </w:r>
    </w:p>
    <w:tbl>
      <w:tblPr>
        <w:tblStyle w:val="TableGrid"/>
        <w:tblW w:w="8075" w:type="dxa"/>
        <w:jc w:val="center"/>
        <w:tblLook w:val="04A0" w:firstRow="1" w:lastRow="0" w:firstColumn="1" w:lastColumn="0" w:noHBand="0" w:noVBand="1"/>
      </w:tblPr>
      <w:tblGrid>
        <w:gridCol w:w="2689"/>
        <w:gridCol w:w="1069"/>
        <w:gridCol w:w="1482"/>
        <w:gridCol w:w="851"/>
        <w:gridCol w:w="1984"/>
      </w:tblGrid>
      <w:tr w:rsidR="00423421" w:rsidRPr="00F22D06" w14:paraId="2453C541" w14:textId="77777777" w:rsidTr="00A7258B">
        <w:trPr>
          <w:jc w:val="center"/>
        </w:trPr>
        <w:tc>
          <w:tcPr>
            <w:tcW w:w="2689" w:type="dxa"/>
          </w:tcPr>
          <w:p w14:paraId="756BEB6F" w14:textId="77777777" w:rsidR="00423421" w:rsidRPr="00F22D06" w:rsidRDefault="00423421" w:rsidP="00460137">
            <w:pPr>
              <w:jc w:val="both"/>
              <w:rPr>
                <w:rFonts w:asciiTheme="majorBidi" w:hAnsiTheme="majorBidi" w:cstheme="majorBidi"/>
              </w:rPr>
            </w:pPr>
          </w:p>
        </w:tc>
        <w:tc>
          <w:tcPr>
            <w:tcW w:w="1069" w:type="dxa"/>
          </w:tcPr>
          <w:p w14:paraId="4833E906" w14:textId="1C6BDB9E" w:rsidR="00423421" w:rsidRPr="00F22D06" w:rsidRDefault="00423421" w:rsidP="00460137">
            <w:pPr>
              <w:jc w:val="both"/>
              <w:rPr>
                <w:rFonts w:asciiTheme="majorBidi" w:hAnsiTheme="majorBidi" w:cstheme="majorBidi"/>
              </w:rPr>
            </w:pPr>
            <w:r w:rsidRPr="00F22D06">
              <w:rPr>
                <w:rFonts w:asciiTheme="majorBidi" w:hAnsiTheme="majorBidi" w:cstheme="majorBidi"/>
              </w:rPr>
              <w:t>S&amp;P 500</w:t>
            </w:r>
          </w:p>
        </w:tc>
        <w:tc>
          <w:tcPr>
            <w:tcW w:w="1482" w:type="dxa"/>
          </w:tcPr>
          <w:p w14:paraId="0A7F7402" w14:textId="2C494BC7" w:rsidR="00423421" w:rsidRPr="00F22D06" w:rsidRDefault="00423421" w:rsidP="00460137">
            <w:pPr>
              <w:jc w:val="both"/>
              <w:rPr>
                <w:rFonts w:asciiTheme="majorBidi" w:hAnsiTheme="majorBidi" w:cstheme="majorBidi"/>
              </w:rPr>
            </w:pPr>
            <w:r w:rsidRPr="00F22D06">
              <w:rPr>
                <w:rFonts w:asciiTheme="majorBidi" w:hAnsiTheme="majorBidi" w:cstheme="majorBidi"/>
              </w:rPr>
              <w:t>Nikkei 225</w:t>
            </w:r>
          </w:p>
        </w:tc>
        <w:tc>
          <w:tcPr>
            <w:tcW w:w="851" w:type="dxa"/>
          </w:tcPr>
          <w:p w14:paraId="5692289F" w14:textId="1AC6A32D" w:rsidR="00423421" w:rsidRPr="00F22D06" w:rsidRDefault="00423421" w:rsidP="00460137">
            <w:pPr>
              <w:jc w:val="both"/>
              <w:rPr>
                <w:rFonts w:asciiTheme="majorBidi" w:hAnsiTheme="majorBidi" w:cstheme="majorBidi"/>
              </w:rPr>
            </w:pPr>
            <w:r w:rsidRPr="00F22D06">
              <w:rPr>
                <w:rFonts w:asciiTheme="majorBidi" w:hAnsiTheme="majorBidi" w:cstheme="majorBidi"/>
              </w:rPr>
              <w:t>MSCI</w:t>
            </w:r>
          </w:p>
        </w:tc>
        <w:tc>
          <w:tcPr>
            <w:tcW w:w="1984" w:type="dxa"/>
          </w:tcPr>
          <w:p w14:paraId="402D48EF" w14:textId="58A52995" w:rsidR="00423421" w:rsidRPr="00F22D06" w:rsidRDefault="00423421" w:rsidP="00460137">
            <w:pPr>
              <w:jc w:val="both"/>
              <w:rPr>
                <w:rFonts w:asciiTheme="majorBidi" w:hAnsiTheme="majorBidi" w:cstheme="majorBidi"/>
              </w:rPr>
            </w:pPr>
            <w:r w:rsidRPr="00F22D06">
              <w:rPr>
                <w:rFonts w:asciiTheme="majorBidi" w:hAnsiTheme="majorBidi" w:cstheme="majorBidi"/>
              </w:rPr>
              <w:t>ASIA</w:t>
            </w:r>
            <w:r w:rsidR="00460137" w:rsidRPr="00F22D06">
              <w:rPr>
                <w:rFonts w:asciiTheme="majorBidi" w:hAnsiTheme="majorBidi" w:cstheme="majorBidi"/>
              </w:rPr>
              <w:t xml:space="preserve"> </w:t>
            </w:r>
            <w:r w:rsidRPr="00F22D06">
              <w:rPr>
                <w:rFonts w:asciiTheme="majorBidi" w:hAnsiTheme="majorBidi" w:cstheme="majorBidi"/>
              </w:rPr>
              <w:t>EX JAPAN</w:t>
            </w:r>
          </w:p>
        </w:tc>
      </w:tr>
      <w:tr w:rsidR="00423421" w:rsidRPr="00F22D06" w14:paraId="2DFC5F47" w14:textId="77777777" w:rsidTr="00A7258B">
        <w:trPr>
          <w:jc w:val="center"/>
        </w:trPr>
        <w:tc>
          <w:tcPr>
            <w:tcW w:w="2689" w:type="dxa"/>
          </w:tcPr>
          <w:p w14:paraId="3CC30C94" w14:textId="1E94C2A9" w:rsidR="00423421" w:rsidRPr="00F22D06" w:rsidRDefault="00207F09" w:rsidP="00A7258B">
            <w:pPr>
              <w:rPr>
                <w:rFonts w:asciiTheme="majorBidi" w:hAnsiTheme="majorBidi" w:cstheme="majorBidi"/>
              </w:rPr>
            </w:pPr>
            <w:r w:rsidRPr="00F22D06">
              <w:rPr>
                <w:rFonts w:asciiTheme="majorBidi" w:hAnsiTheme="majorBidi" w:cstheme="majorBidi"/>
              </w:rPr>
              <w:t>Number of stocks</w:t>
            </w:r>
            <w:r w:rsidR="00DE1B4B" w:rsidRPr="00F22D06">
              <w:rPr>
                <w:rStyle w:val="FootnoteReference"/>
                <w:rFonts w:asciiTheme="majorBidi" w:hAnsiTheme="majorBidi" w:cstheme="majorBidi"/>
              </w:rPr>
              <w:footnoteReference w:id="3"/>
            </w:r>
          </w:p>
        </w:tc>
        <w:tc>
          <w:tcPr>
            <w:tcW w:w="1069" w:type="dxa"/>
          </w:tcPr>
          <w:p w14:paraId="21C66BED" w14:textId="50E6BA8C" w:rsidR="00423421" w:rsidRPr="00F22D06" w:rsidRDefault="00423421" w:rsidP="00460137">
            <w:pPr>
              <w:jc w:val="both"/>
              <w:rPr>
                <w:rFonts w:asciiTheme="majorBidi" w:hAnsiTheme="majorBidi" w:cstheme="majorBidi"/>
              </w:rPr>
            </w:pPr>
            <w:r w:rsidRPr="00F22D06">
              <w:rPr>
                <w:rFonts w:asciiTheme="majorBidi" w:hAnsiTheme="majorBidi" w:cstheme="majorBidi"/>
              </w:rPr>
              <w:t>255</w:t>
            </w:r>
          </w:p>
        </w:tc>
        <w:tc>
          <w:tcPr>
            <w:tcW w:w="1482" w:type="dxa"/>
          </w:tcPr>
          <w:p w14:paraId="542714A0" w14:textId="0AD0A23C" w:rsidR="00423421" w:rsidRPr="00F22D06" w:rsidRDefault="00423421" w:rsidP="00460137">
            <w:pPr>
              <w:jc w:val="both"/>
              <w:rPr>
                <w:rFonts w:asciiTheme="majorBidi" w:hAnsiTheme="majorBidi" w:cstheme="majorBidi"/>
              </w:rPr>
            </w:pPr>
            <w:r w:rsidRPr="00F22D06">
              <w:rPr>
                <w:rFonts w:asciiTheme="majorBidi" w:hAnsiTheme="majorBidi" w:cstheme="majorBidi"/>
              </w:rPr>
              <w:t>213</w:t>
            </w:r>
          </w:p>
        </w:tc>
        <w:tc>
          <w:tcPr>
            <w:tcW w:w="851" w:type="dxa"/>
          </w:tcPr>
          <w:p w14:paraId="7A4F1A6F" w14:textId="16544112" w:rsidR="00423421" w:rsidRPr="00F22D06" w:rsidRDefault="00423421" w:rsidP="00460137">
            <w:pPr>
              <w:jc w:val="both"/>
              <w:rPr>
                <w:rFonts w:asciiTheme="majorBidi" w:hAnsiTheme="majorBidi" w:cstheme="majorBidi"/>
              </w:rPr>
            </w:pPr>
            <w:r w:rsidRPr="00F22D06">
              <w:rPr>
                <w:rFonts w:asciiTheme="majorBidi" w:hAnsiTheme="majorBidi" w:cstheme="majorBidi"/>
              </w:rPr>
              <w:t>297</w:t>
            </w:r>
          </w:p>
        </w:tc>
        <w:tc>
          <w:tcPr>
            <w:tcW w:w="1984" w:type="dxa"/>
          </w:tcPr>
          <w:p w14:paraId="47B60C22" w14:textId="60B49E4F" w:rsidR="00423421" w:rsidRPr="00F22D06" w:rsidRDefault="00423421" w:rsidP="00460137">
            <w:pPr>
              <w:jc w:val="both"/>
              <w:rPr>
                <w:rFonts w:asciiTheme="majorBidi" w:hAnsiTheme="majorBidi" w:cstheme="majorBidi"/>
              </w:rPr>
            </w:pPr>
            <w:r w:rsidRPr="00F22D06">
              <w:rPr>
                <w:rFonts w:asciiTheme="majorBidi" w:hAnsiTheme="majorBidi" w:cstheme="majorBidi"/>
              </w:rPr>
              <w:t>443</w:t>
            </w:r>
          </w:p>
        </w:tc>
      </w:tr>
    </w:tbl>
    <w:p w14:paraId="00EA425F" w14:textId="77777777" w:rsidR="00053091" w:rsidRDefault="00053091" w:rsidP="00460137">
      <w:pPr>
        <w:jc w:val="center"/>
        <w:rPr>
          <w:rFonts w:asciiTheme="majorBidi" w:hAnsiTheme="majorBidi" w:cstheme="majorBidi"/>
        </w:rPr>
      </w:pPr>
    </w:p>
    <w:p w14:paraId="735D4460" w14:textId="2B8DFB31" w:rsidR="00207F09" w:rsidRPr="00F22D06" w:rsidRDefault="00207F09" w:rsidP="00460137">
      <w:pPr>
        <w:jc w:val="center"/>
        <w:rPr>
          <w:rFonts w:asciiTheme="majorBidi" w:hAnsiTheme="majorBidi" w:cstheme="majorBidi"/>
        </w:rPr>
      </w:pPr>
      <w:r w:rsidRPr="00F22D06">
        <w:rPr>
          <w:rFonts w:asciiTheme="majorBidi" w:hAnsiTheme="majorBidi" w:cstheme="majorBidi"/>
        </w:rPr>
        <w:t xml:space="preserve">Table 1: </w:t>
      </w:r>
      <w:r w:rsidR="00210818" w:rsidRPr="00F22D06">
        <w:rPr>
          <w:rFonts w:asciiTheme="majorBidi" w:hAnsiTheme="majorBidi" w:cstheme="majorBidi"/>
        </w:rPr>
        <w:t>Collected Data</w:t>
      </w:r>
    </w:p>
    <w:p w14:paraId="749782B9" w14:textId="59D75439" w:rsidR="00E450E0" w:rsidRPr="00F22D06" w:rsidRDefault="00BE39B3" w:rsidP="00460137">
      <w:pPr>
        <w:jc w:val="both"/>
        <w:rPr>
          <w:rFonts w:asciiTheme="majorBidi" w:hAnsiTheme="majorBidi" w:cstheme="majorBidi"/>
        </w:rPr>
      </w:pPr>
      <w:r w:rsidRPr="00F22D06">
        <w:rPr>
          <w:rFonts w:asciiTheme="majorBidi" w:hAnsiTheme="majorBidi" w:cstheme="majorBidi"/>
        </w:rPr>
        <w:t>For the computation of a specific portfolio</w:t>
      </w:r>
      <w:r w:rsidR="00DA7B50" w:rsidRPr="00F22D06">
        <w:rPr>
          <w:rFonts w:asciiTheme="majorBidi" w:hAnsiTheme="majorBidi" w:cstheme="majorBidi"/>
        </w:rPr>
        <w:t>’s</w:t>
      </w:r>
      <w:r w:rsidRPr="00F22D06">
        <w:rPr>
          <w:rFonts w:asciiTheme="majorBidi" w:hAnsiTheme="majorBidi" w:cstheme="majorBidi"/>
        </w:rPr>
        <w:t xml:space="preserve"> return, risk, ESG, and weights </w:t>
      </w:r>
      <w:r w:rsidR="00DA7B50" w:rsidRPr="00F22D06">
        <w:rPr>
          <w:rFonts w:asciiTheme="majorBidi" w:hAnsiTheme="majorBidi" w:cstheme="majorBidi"/>
        </w:rPr>
        <w:t>such as those for the</w:t>
      </w:r>
      <w:r w:rsidRPr="00F22D06">
        <w:rPr>
          <w:rFonts w:asciiTheme="majorBidi" w:hAnsiTheme="majorBidi" w:cstheme="majorBidi"/>
        </w:rPr>
        <w:t xml:space="preserve"> </w:t>
      </w:r>
      <w:r w:rsidR="002D01A5" w:rsidRPr="00F22D06">
        <w:rPr>
          <w:rFonts w:asciiTheme="majorBidi" w:hAnsiTheme="majorBidi" w:cstheme="majorBidi"/>
        </w:rPr>
        <w:t>MSR</w:t>
      </w:r>
      <w:r w:rsidRPr="00F22D06">
        <w:rPr>
          <w:rFonts w:asciiTheme="majorBidi" w:hAnsiTheme="majorBidi" w:cstheme="majorBidi"/>
        </w:rPr>
        <w:t xml:space="preserve"> portfolio</w:t>
      </w:r>
      <w:r w:rsidR="00C5010C" w:rsidRPr="00F22D06">
        <w:rPr>
          <w:rFonts w:asciiTheme="majorBidi" w:hAnsiTheme="majorBidi" w:cstheme="majorBidi"/>
        </w:rPr>
        <w:t xml:space="preserve">, </w:t>
      </w:r>
      <w:r w:rsidR="00053091">
        <w:rPr>
          <w:rFonts w:asciiTheme="majorBidi" w:hAnsiTheme="majorBidi" w:cstheme="majorBidi"/>
        </w:rPr>
        <w:t>l</w:t>
      </w:r>
      <w:r w:rsidR="00C5010C" w:rsidRPr="00F22D06">
        <w:rPr>
          <w:rFonts w:asciiTheme="majorBidi" w:hAnsiTheme="majorBidi" w:cstheme="majorBidi"/>
        </w:rPr>
        <w:t>ong-</w:t>
      </w:r>
      <w:r w:rsidR="00053091">
        <w:rPr>
          <w:rFonts w:asciiTheme="majorBidi" w:hAnsiTheme="majorBidi" w:cstheme="majorBidi"/>
        </w:rPr>
        <w:t>t</w:t>
      </w:r>
      <w:r w:rsidR="00C5010C" w:rsidRPr="00F22D06">
        <w:rPr>
          <w:rFonts w:asciiTheme="majorBidi" w:hAnsiTheme="majorBidi" w:cstheme="majorBidi"/>
        </w:rPr>
        <w:t xml:space="preserve">erm </w:t>
      </w:r>
      <w:r w:rsidR="00053091">
        <w:rPr>
          <w:rFonts w:asciiTheme="majorBidi" w:hAnsiTheme="majorBidi" w:cstheme="majorBidi"/>
        </w:rPr>
        <w:t>g</w:t>
      </w:r>
      <w:r w:rsidR="00C5010C" w:rsidRPr="00F22D06">
        <w:rPr>
          <w:rFonts w:asciiTheme="majorBidi" w:hAnsiTheme="majorBidi" w:cstheme="majorBidi"/>
        </w:rPr>
        <w:t xml:space="preserve">overnment </w:t>
      </w:r>
      <w:r w:rsidR="00053091">
        <w:rPr>
          <w:rFonts w:asciiTheme="majorBidi" w:hAnsiTheme="majorBidi" w:cstheme="majorBidi"/>
        </w:rPr>
        <w:t>b</w:t>
      </w:r>
      <w:r w:rsidR="00C5010C" w:rsidRPr="00F22D06">
        <w:rPr>
          <w:rFonts w:asciiTheme="majorBidi" w:hAnsiTheme="majorBidi" w:cstheme="majorBidi"/>
        </w:rPr>
        <w:t xml:space="preserve">ond </w:t>
      </w:r>
      <w:r w:rsidR="00053091">
        <w:rPr>
          <w:rFonts w:asciiTheme="majorBidi" w:hAnsiTheme="majorBidi" w:cstheme="majorBidi"/>
        </w:rPr>
        <w:t>y</w:t>
      </w:r>
      <w:r w:rsidR="00C5010C" w:rsidRPr="00F22D06">
        <w:rPr>
          <w:rFonts w:asciiTheme="majorBidi" w:hAnsiTheme="majorBidi" w:cstheme="majorBidi"/>
        </w:rPr>
        <w:t xml:space="preserve">ields were collected as </w:t>
      </w:r>
      <w:r w:rsidR="00DA7B50" w:rsidRPr="00F22D06">
        <w:rPr>
          <w:rFonts w:asciiTheme="majorBidi" w:hAnsiTheme="majorBidi" w:cstheme="majorBidi"/>
        </w:rPr>
        <w:t xml:space="preserve">a </w:t>
      </w:r>
      <w:r w:rsidR="00C5010C" w:rsidRPr="00F22D06">
        <w:rPr>
          <w:rFonts w:asciiTheme="majorBidi" w:hAnsiTheme="majorBidi" w:cstheme="majorBidi"/>
        </w:rPr>
        <w:t xml:space="preserve">proxy for the risk-free rate. </w:t>
      </w:r>
    </w:p>
    <w:p w14:paraId="0C33306B" w14:textId="17E6462E" w:rsidR="00881FE6" w:rsidRPr="00F22D06" w:rsidRDefault="00881FE6" w:rsidP="00460137">
      <w:pPr>
        <w:pStyle w:val="ListParagraph"/>
        <w:numPr>
          <w:ilvl w:val="0"/>
          <w:numId w:val="3"/>
        </w:numPr>
        <w:jc w:val="both"/>
        <w:rPr>
          <w:rFonts w:asciiTheme="majorBidi" w:hAnsiTheme="majorBidi" w:cstheme="majorBidi"/>
        </w:rPr>
      </w:pPr>
      <w:r w:rsidRPr="00F22D06">
        <w:rPr>
          <w:rFonts w:asciiTheme="majorBidi" w:hAnsiTheme="majorBidi" w:cstheme="majorBidi"/>
        </w:rPr>
        <w:t>Results</w:t>
      </w:r>
    </w:p>
    <w:p w14:paraId="011CDD0D" w14:textId="3DB5BC38" w:rsidR="004B581F" w:rsidRPr="00F22D06" w:rsidRDefault="004B581F" w:rsidP="00460137">
      <w:pPr>
        <w:pStyle w:val="ListParagraph"/>
        <w:numPr>
          <w:ilvl w:val="1"/>
          <w:numId w:val="3"/>
        </w:numPr>
        <w:jc w:val="both"/>
        <w:rPr>
          <w:rFonts w:asciiTheme="majorBidi" w:hAnsiTheme="majorBidi" w:cstheme="majorBidi"/>
        </w:rPr>
      </w:pPr>
      <w:bookmarkStart w:id="6" w:name="_Hlk186461510"/>
      <w:r w:rsidRPr="00F22D06">
        <w:rPr>
          <w:rFonts w:asciiTheme="majorBidi" w:hAnsiTheme="majorBidi" w:cstheme="majorBidi"/>
        </w:rPr>
        <w:t>GMV and MSR Curvature</w:t>
      </w:r>
    </w:p>
    <w:p w14:paraId="54C4D3DF" w14:textId="77777777" w:rsidR="002D600A" w:rsidRPr="002D600A" w:rsidRDefault="002D600A" w:rsidP="002D600A">
      <w:pPr>
        <w:jc w:val="both"/>
        <w:rPr>
          <w:rFonts w:asciiTheme="majorBidi" w:hAnsiTheme="majorBidi" w:cstheme="majorBidi"/>
        </w:rPr>
      </w:pPr>
      <w:bookmarkStart w:id="7" w:name="_Hlk180930876"/>
      <w:bookmarkStart w:id="8" w:name="_Hlk186461448"/>
      <w:r w:rsidRPr="002D600A">
        <w:rPr>
          <w:rFonts w:asciiTheme="majorBidi" w:hAnsiTheme="majorBidi" w:cstheme="majorBidi"/>
        </w:rPr>
        <w:t>Tables 2 and 3 report the results of curvature computations with variance fixed at that of the GMV and MSR portfolios and return fixed at that of the same portfolios.</w:t>
      </w:r>
    </w:p>
    <w:p w14:paraId="1E00F080" w14:textId="77777777" w:rsidR="002D600A" w:rsidRPr="002D600A" w:rsidRDefault="002D600A" w:rsidP="002D600A">
      <w:pPr>
        <w:jc w:val="both"/>
        <w:rPr>
          <w:rFonts w:asciiTheme="majorBidi" w:hAnsiTheme="majorBidi" w:cstheme="majorBidi"/>
        </w:rPr>
      </w:pPr>
      <w:r w:rsidRPr="002D600A">
        <w:rPr>
          <w:rFonts w:asciiTheme="majorBidi" w:hAnsiTheme="majorBidi" w:cstheme="majorBidi"/>
        </w:rPr>
        <w:t xml:space="preserve">First, the results indicate that in the four markets, the curvature values are minimal, suggesting that these markets exhibit good ESG integration. </w:t>
      </w:r>
      <w:bookmarkEnd w:id="7"/>
      <w:r w:rsidRPr="002D600A">
        <w:rPr>
          <w:rFonts w:asciiTheme="majorBidi" w:hAnsiTheme="majorBidi" w:cstheme="majorBidi"/>
        </w:rPr>
        <w:t>Furthermore, investors in GMV and MSR portfolios can improve their ESG performance without experiencing a significant reduction in return or a substantial expansion in risk.</w:t>
      </w:r>
      <w:r w:rsidRPr="000607E2">
        <w:t xml:space="preserve"> </w:t>
      </w:r>
      <w:r w:rsidRPr="002D600A">
        <w:rPr>
          <w:rFonts w:asciiTheme="majorBidi" w:hAnsiTheme="majorBidi" w:cstheme="majorBidi"/>
        </w:rPr>
        <w:t>For example, in the Asia Ex-Japan market, the fixed variance curvature values for the GMV (</w:t>
      </w:r>
      <m:oMath>
        <m:r>
          <m:rPr>
            <m:sty m:val="p"/>
          </m:rPr>
          <w:rPr>
            <w:rFonts w:ascii="Cambria Math" w:hAnsi="Cambria Math" w:cstheme="majorBidi"/>
          </w:rPr>
          <m:t>0.162×</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-4</m:t>
            </m:r>
          </m:sup>
        </m:sSup>
      </m:oMath>
      <w:r w:rsidRPr="002D600A">
        <w:rPr>
          <w:rFonts w:asciiTheme="majorBidi" w:hAnsiTheme="majorBidi" w:cstheme="majorBidi"/>
        </w:rPr>
        <w:t>) and MSR (</w:t>
      </w:r>
      <m:oMath>
        <m:r>
          <m:rPr>
            <m:sty m:val="p"/>
          </m:rPr>
          <w:rPr>
            <w:rFonts w:ascii="Cambria Math" w:hAnsi="Cambria Math" w:cstheme="majorBidi"/>
          </w:rPr>
          <m:t>5.78×</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-11</m:t>
            </m:r>
          </m:sup>
        </m:sSup>
      </m:oMath>
      <w:r w:rsidRPr="002D600A">
        <w:rPr>
          <w:rFonts w:asciiTheme="majorBidi" w:hAnsiTheme="majorBidi" w:cstheme="majorBidi"/>
        </w:rPr>
        <w:t>) portfolios are low, demonstrating that ESG integration can be achieved with minimal impact on the portfolio’s overall return characteristic.</w:t>
      </w:r>
    </w:p>
    <w:p w14:paraId="251713DA" w14:textId="77777777" w:rsidR="002D600A" w:rsidRPr="002D600A" w:rsidRDefault="002D600A" w:rsidP="002D600A">
      <w:pPr>
        <w:jc w:val="both"/>
        <w:rPr>
          <w:rFonts w:asciiTheme="majorBidi" w:hAnsiTheme="majorBidi" w:cstheme="majorBidi"/>
        </w:rPr>
      </w:pPr>
      <w:r w:rsidRPr="002D600A">
        <w:rPr>
          <w:rFonts w:asciiTheme="majorBidi" w:hAnsiTheme="majorBidi" w:cstheme="majorBidi"/>
        </w:rPr>
        <w:t>Next, the curvature computed using a fixed return for GMV and MSR portfolios is similar across each market. This suggests that seeking ESG improvements exposes investors in these portfolios to the same amount of risk expansion regardless of the target return. Investors can expect a certain amount of risk increase when targeting ESG scores, and this reduction is similar across different markets and portfolio types.</w:t>
      </w:r>
    </w:p>
    <w:p w14:paraId="01615243" w14:textId="77777777" w:rsidR="002D600A" w:rsidRPr="002D600A" w:rsidRDefault="002D600A" w:rsidP="002D600A">
      <w:pPr>
        <w:jc w:val="both"/>
        <w:rPr>
          <w:rFonts w:asciiTheme="majorBidi" w:hAnsiTheme="majorBidi" w:cstheme="majorBidi"/>
        </w:rPr>
      </w:pPr>
      <w:r w:rsidRPr="002D600A">
        <w:rPr>
          <w:rFonts w:asciiTheme="majorBidi" w:hAnsiTheme="majorBidi" w:cstheme="majorBidi"/>
        </w:rPr>
        <w:t>Lastly, MSR portfolios exhibit lower curvatures compared to GMV portfolios. This implies that MSR portfolio investors experience less decrease in the return or an increase in the risk compared to GMV portfolio investors.</w:t>
      </w:r>
      <w:r w:rsidRPr="000607E2">
        <w:t xml:space="preserve"> </w:t>
      </w:r>
      <w:r w:rsidRPr="002D600A">
        <w:rPr>
          <w:rFonts w:asciiTheme="majorBidi" w:hAnsiTheme="majorBidi" w:cstheme="majorBidi"/>
        </w:rPr>
        <w:t xml:space="preserve">For instance, the S&amp;P 500 MSR portfolio has a curvature of </w:t>
      </w:r>
      <m:oMath>
        <m:r>
          <m:rPr>
            <m:sty m:val="p"/>
          </m:rPr>
          <w:rPr>
            <w:rFonts w:ascii="Cambria Math" w:hAnsi="Cambria Math" w:cstheme="majorBidi"/>
          </w:rPr>
          <m:t>4.8×</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-12</m:t>
            </m:r>
          </m:sup>
        </m:sSup>
      </m:oMath>
      <w:r w:rsidRPr="002D600A">
        <w:rPr>
          <w:rFonts w:asciiTheme="majorBidi" w:hAnsiTheme="majorBidi" w:cstheme="majorBidi"/>
        </w:rPr>
        <w:t xml:space="preserve">, much lower than the GMV portfolio’s </w:t>
      </w:r>
      <m:oMath>
        <m:r>
          <m:rPr>
            <m:sty m:val="p"/>
          </m:rPr>
          <w:rPr>
            <w:rFonts w:ascii="Cambria Math" w:hAnsi="Cambria Math" w:cstheme="majorBidi"/>
          </w:rPr>
          <m:t>5.95×</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-4</m:t>
            </m:r>
          </m:sup>
        </m:sSup>
      </m:oMath>
      <w:r w:rsidRPr="002D600A">
        <w:rPr>
          <w:rFonts w:asciiTheme="majorBidi" w:hAnsiTheme="majorBidi" w:cstheme="majorBidi"/>
        </w:rPr>
        <w:t>. This suggests that the MSR strategy, which targets maximum Sharpe ratio, is more efficient in balancing risk and return while incorporating ESG factors.</w:t>
      </w:r>
    </w:p>
    <w:p w14:paraId="0D9D936F" w14:textId="77777777" w:rsidR="002D600A" w:rsidRPr="002D600A" w:rsidRDefault="002D600A" w:rsidP="002D600A">
      <w:pPr>
        <w:jc w:val="both"/>
        <w:rPr>
          <w:rFonts w:asciiTheme="majorBidi" w:hAnsiTheme="majorBidi" w:cstheme="majorBidi"/>
        </w:rPr>
      </w:pPr>
      <w:r w:rsidRPr="002D600A">
        <w:rPr>
          <w:rFonts w:asciiTheme="majorBidi" w:hAnsiTheme="majorBidi" w:cstheme="majorBidi"/>
        </w:rPr>
        <w:t xml:space="preserve">It is important to note that MSR portfolios often exhibit negative ESG values. For example, the S&amp;P 500 MSR portfolio shows an ESG value of </w:t>
      </w:r>
      <m:oMath>
        <m:r>
          <w:rPr>
            <w:rFonts w:ascii="Cambria Math" w:hAnsi="Cambria Math" w:cstheme="majorBidi"/>
          </w:rPr>
          <m:t>-16</m:t>
        </m:r>
        <m:r>
          <m:rPr>
            <m:sty m:val="p"/>
          </m:rPr>
          <w:rPr>
            <w:rFonts w:ascii="Cambria Math" w:hAnsi="Cambria Math" w:cstheme="majorBidi"/>
          </w:rPr>
          <m:t>.62×</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5</m:t>
            </m:r>
          </m:sup>
        </m:sSup>
      </m:oMath>
      <w:r w:rsidRPr="002D600A">
        <w:rPr>
          <w:rFonts w:asciiTheme="majorBidi" w:hAnsiTheme="majorBidi" w:cstheme="majorBidi"/>
        </w:rPr>
        <w:t xml:space="preserve">. This result reflects the portfolio’s </w:t>
      </w:r>
      <w:r w:rsidRPr="002D600A">
        <w:rPr>
          <w:rFonts w:asciiTheme="majorBidi" w:hAnsiTheme="majorBidi" w:cstheme="majorBidi"/>
        </w:rPr>
        <w:lastRenderedPageBreak/>
        <w:t>focus on maximizing risk-adjusted return rather than prioritizing ESG performance, which may lead to lower ESG scores in favor of higher financial returns.</w:t>
      </w:r>
    </w:p>
    <w:tbl>
      <w:tblPr>
        <w:tblStyle w:val="TableGrid"/>
        <w:tblpPr w:leftFromText="180" w:rightFromText="180" w:vertAnchor="page" w:horzAnchor="margin" w:tblpY="2481"/>
        <w:tblW w:w="0" w:type="auto"/>
        <w:tblLook w:val="04A0" w:firstRow="1" w:lastRow="0" w:firstColumn="1" w:lastColumn="0" w:noHBand="0" w:noVBand="1"/>
      </w:tblPr>
      <w:tblGrid>
        <w:gridCol w:w="3460"/>
        <w:gridCol w:w="1081"/>
        <w:gridCol w:w="1290"/>
        <w:gridCol w:w="1556"/>
        <w:gridCol w:w="1609"/>
      </w:tblGrid>
      <w:tr w:rsidR="002D600A" w:rsidRPr="000E630B" w14:paraId="3F007286" w14:textId="77777777" w:rsidTr="002D600A">
        <w:tc>
          <w:tcPr>
            <w:tcW w:w="0" w:type="auto"/>
          </w:tcPr>
          <w:p w14:paraId="76E3965D" w14:textId="77777777" w:rsidR="002D600A" w:rsidRPr="000E630B" w:rsidRDefault="002D600A" w:rsidP="002D600A">
            <w:pPr>
              <w:rPr>
                <w:rFonts w:asciiTheme="majorBidi" w:hAnsiTheme="majorBidi" w:cstheme="majorBidi"/>
              </w:rPr>
            </w:pPr>
            <w:bookmarkStart w:id="9" w:name="_Hlk186463585"/>
            <w:r>
              <w:rPr>
                <w:rFonts w:asciiTheme="majorBidi" w:hAnsiTheme="majorBidi" w:cstheme="majorBidi"/>
              </w:rPr>
              <w:t>GMV Portfolio</w:t>
            </w:r>
          </w:p>
        </w:tc>
        <w:tc>
          <w:tcPr>
            <w:tcW w:w="0" w:type="auto"/>
          </w:tcPr>
          <w:p w14:paraId="140C703D"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S&amp;P 500</w:t>
            </w:r>
          </w:p>
        </w:tc>
        <w:tc>
          <w:tcPr>
            <w:tcW w:w="0" w:type="auto"/>
          </w:tcPr>
          <w:p w14:paraId="3C3A90C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Nikkei 225</w:t>
            </w:r>
          </w:p>
        </w:tc>
        <w:tc>
          <w:tcPr>
            <w:tcW w:w="0" w:type="auto"/>
          </w:tcPr>
          <w:p w14:paraId="2DD0FA1C"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MSCI Europe</w:t>
            </w:r>
          </w:p>
        </w:tc>
        <w:tc>
          <w:tcPr>
            <w:tcW w:w="0" w:type="auto"/>
          </w:tcPr>
          <w:p w14:paraId="4517D984"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Asia Ex-Japan</w:t>
            </w:r>
          </w:p>
        </w:tc>
      </w:tr>
      <w:tr w:rsidR="002D600A" w:rsidRPr="000E630B" w14:paraId="473BC944" w14:textId="77777777" w:rsidTr="002D600A">
        <w:tc>
          <w:tcPr>
            <w:tcW w:w="0" w:type="auto"/>
          </w:tcPr>
          <w:p w14:paraId="0F3642CB" w14:textId="77777777" w:rsidR="002D600A" w:rsidRPr="000E630B" w:rsidRDefault="002D600A" w:rsidP="002D600A">
            <w:pPr>
              <w:rPr>
                <w:rFonts w:asciiTheme="majorBidi" w:hAnsiTheme="majorBidi" w:cstheme="majorBidi"/>
              </w:rPr>
            </w:pPr>
            <w:r w:rsidRPr="000E630B">
              <w:rPr>
                <w:rFonts w:asciiTheme="majorBidi" w:hAnsiTheme="majorBidi" w:cstheme="majorBidi"/>
              </w:rPr>
              <w:t xml:space="preserve">Fixed Variance Curvature </w:t>
            </w: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oMath>
          </w:p>
        </w:tc>
        <w:tc>
          <w:tcPr>
            <w:tcW w:w="0" w:type="auto"/>
          </w:tcPr>
          <w:p w14:paraId="2FAD1D7E"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5.95</w:t>
            </w:r>
          </w:p>
        </w:tc>
        <w:tc>
          <w:tcPr>
            <w:tcW w:w="0" w:type="auto"/>
          </w:tcPr>
          <w:p w14:paraId="1F514A02"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0.21</w:t>
            </w:r>
          </w:p>
        </w:tc>
        <w:tc>
          <w:tcPr>
            <w:tcW w:w="0" w:type="auto"/>
          </w:tcPr>
          <w:p w14:paraId="0C910366"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0.519</w:t>
            </w:r>
          </w:p>
        </w:tc>
        <w:tc>
          <w:tcPr>
            <w:tcW w:w="0" w:type="auto"/>
          </w:tcPr>
          <w:p w14:paraId="323C1D46"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0.162</w:t>
            </w:r>
          </w:p>
        </w:tc>
      </w:tr>
      <w:tr w:rsidR="002D600A" w:rsidRPr="000E630B" w14:paraId="2CDA8F91" w14:textId="77777777" w:rsidTr="002D600A">
        <w:tc>
          <w:tcPr>
            <w:tcW w:w="0" w:type="auto"/>
          </w:tcPr>
          <w:p w14:paraId="5BA51071" w14:textId="77777777" w:rsidR="002D600A" w:rsidRPr="000E630B" w:rsidRDefault="002D600A" w:rsidP="002D600A">
            <w:pPr>
              <w:rPr>
                <w:rFonts w:asciiTheme="majorBidi" w:hAnsiTheme="majorBidi" w:cstheme="majorBidi"/>
              </w:rPr>
            </w:pPr>
            <w:r w:rsidRPr="000E630B">
              <w:rPr>
                <w:rFonts w:asciiTheme="majorBidi" w:hAnsiTheme="majorBidi" w:cstheme="majorBidi"/>
              </w:rPr>
              <w:t xml:space="preserve">Fixed Return Curvature </w:t>
            </w: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-22</m:t>
                  </m:r>
                </m:sup>
              </m:sSup>
            </m:oMath>
          </w:p>
        </w:tc>
        <w:tc>
          <w:tcPr>
            <w:tcW w:w="0" w:type="auto"/>
          </w:tcPr>
          <w:p w14:paraId="6674979D"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9.28</w:t>
            </w:r>
          </w:p>
        </w:tc>
        <w:tc>
          <w:tcPr>
            <w:tcW w:w="0" w:type="auto"/>
          </w:tcPr>
          <w:p w14:paraId="21E956B3"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1.17</w:t>
            </w:r>
          </w:p>
        </w:tc>
        <w:tc>
          <w:tcPr>
            <w:tcW w:w="0" w:type="auto"/>
          </w:tcPr>
          <w:p w14:paraId="0FAFE3C0"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4.9</w:t>
            </w:r>
          </w:p>
        </w:tc>
        <w:tc>
          <w:tcPr>
            <w:tcW w:w="0" w:type="auto"/>
          </w:tcPr>
          <w:p w14:paraId="69C1049B"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1.32</w:t>
            </w:r>
          </w:p>
        </w:tc>
      </w:tr>
      <w:tr w:rsidR="002D600A" w:rsidRPr="000E630B" w14:paraId="388D8340" w14:textId="77777777" w:rsidTr="002D600A">
        <w:tc>
          <w:tcPr>
            <w:tcW w:w="0" w:type="auto"/>
          </w:tcPr>
          <w:p w14:paraId="57C27EAC" w14:textId="77777777" w:rsidR="002D600A" w:rsidRPr="000E630B" w:rsidRDefault="002D600A" w:rsidP="002D600A">
            <w:pPr>
              <w:rPr>
                <w:rFonts w:asciiTheme="majorBidi" w:hAnsiTheme="majorBidi" w:cstheme="majorBidi"/>
              </w:rPr>
            </w:pPr>
            <w:r w:rsidRPr="000E630B">
              <w:rPr>
                <w:rFonts w:asciiTheme="majorBidi" w:hAnsiTheme="majorBidi" w:cstheme="majorBidi"/>
              </w:rPr>
              <w:t>V(R)</w:t>
            </w:r>
            <w:r w:rsidRPr="000E630B">
              <w:rPr>
                <w:rFonts w:asciiTheme="majorBidi" w:hAnsiTheme="majorBidi" w:cstheme="majorBidi"/>
                <w:i/>
              </w:rPr>
              <w:t xml:space="preserve"> </w:t>
            </w: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-7</m:t>
                  </m:r>
                </m:sup>
              </m:sSup>
            </m:oMath>
          </w:p>
        </w:tc>
        <w:tc>
          <w:tcPr>
            <w:tcW w:w="0" w:type="auto"/>
          </w:tcPr>
          <w:p w14:paraId="5B8273E2"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3.58</w:t>
            </w:r>
          </w:p>
        </w:tc>
        <w:tc>
          <w:tcPr>
            <w:tcW w:w="0" w:type="auto"/>
          </w:tcPr>
          <w:p w14:paraId="36A4986B"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4.27</w:t>
            </w:r>
          </w:p>
        </w:tc>
        <w:tc>
          <w:tcPr>
            <w:tcW w:w="0" w:type="auto"/>
          </w:tcPr>
          <w:p w14:paraId="63780940"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0.198</w:t>
            </w:r>
          </w:p>
        </w:tc>
        <w:tc>
          <w:tcPr>
            <w:tcW w:w="0" w:type="auto"/>
          </w:tcPr>
          <w:p w14:paraId="0F07C7ED"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4.02</w:t>
            </w: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-3</m:t>
                  </m:r>
                </m:sup>
              </m:sSup>
            </m:oMath>
          </w:p>
        </w:tc>
      </w:tr>
      <w:tr w:rsidR="002D600A" w:rsidRPr="000E630B" w14:paraId="79D5F9FD" w14:textId="77777777" w:rsidTr="002D600A">
        <w:tc>
          <w:tcPr>
            <w:tcW w:w="0" w:type="auto"/>
          </w:tcPr>
          <w:p w14:paraId="27F0F1E9" w14:textId="77777777" w:rsidR="002D600A" w:rsidRPr="000E630B" w:rsidRDefault="002D600A" w:rsidP="002D600A">
            <w:pPr>
              <w:rPr>
                <w:rFonts w:asciiTheme="majorBidi" w:hAnsiTheme="majorBidi" w:cstheme="majorBidi"/>
              </w:rPr>
            </w:pPr>
            <w:r w:rsidRPr="000E630B">
              <w:rPr>
                <w:rFonts w:asciiTheme="majorBidi" w:hAnsiTheme="majorBidi" w:cstheme="majorBidi"/>
              </w:rPr>
              <w:t>E(R)</w:t>
            </w:r>
            <m:oMath>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-2</m:t>
                  </m:r>
                </m:sup>
              </m:sSup>
            </m:oMath>
          </w:p>
        </w:tc>
        <w:tc>
          <w:tcPr>
            <w:tcW w:w="0" w:type="auto"/>
            <w:vAlign w:val="bottom"/>
          </w:tcPr>
          <w:p w14:paraId="617D524E"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1.37</w:t>
            </w:r>
          </w:p>
        </w:tc>
        <w:tc>
          <w:tcPr>
            <w:tcW w:w="0" w:type="auto"/>
            <w:vAlign w:val="bottom"/>
          </w:tcPr>
          <w:p w14:paraId="1FCB724C"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0.76</w:t>
            </w:r>
          </w:p>
        </w:tc>
        <w:tc>
          <w:tcPr>
            <w:tcW w:w="0" w:type="auto"/>
            <w:vAlign w:val="bottom"/>
          </w:tcPr>
          <w:p w14:paraId="5AECA00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1.23</w:t>
            </w:r>
          </w:p>
        </w:tc>
        <w:tc>
          <w:tcPr>
            <w:tcW w:w="0" w:type="auto"/>
            <w:vAlign w:val="bottom"/>
          </w:tcPr>
          <w:p w14:paraId="42C42541"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0.73</w:t>
            </w:r>
          </w:p>
        </w:tc>
      </w:tr>
      <w:tr w:rsidR="002D600A" w:rsidRPr="000E630B" w14:paraId="08D81523" w14:textId="77777777" w:rsidTr="002D600A">
        <w:tc>
          <w:tcPr>
            <w:tcW w:w="0" w:type="auto"/>
          </w:tcPr>
          <w:p w14:paraId="20E454C6" w14:textId="77777777" w:rsidR="002D600A" w:rsidRPr="000E630B" w:rsidRDefault="002D600A" w:rsidP="002D600A">
            <w:pPr>
              <w:rPr>
                <w:rFonts w:asciiTheme="majorBidi" w:hAnsiTheme="majorBidi" w:cstheme="majorBidi"/>
              </w:rPr>
            </w:pPr>
            <w:r w:rsidRPr="000E630B">
              <w:rPr>
                <w:rFonts w:asciiTheme="majorBidi" w:hAnsiTheme="majorBidi" w:cstheme="majorBidi"/>
              </w:rPr>
              <w:t>E(ESG)</w:t>
            </w:r>
          </w:p>
        </w:tc>
        <w:tc>
          <w:tcPr>
            <w:tcW w:w="0" w:type="auto"/>
            <w:vAlign w:val="center"/>
          </w:tcPr>
          <w:p w14:paraId="7294FF20"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55.05</w:t>
            </w:r>
          </w:p>
        </w:tc>
        <w:tc>
          <w:tcPr>
            <w:tcW w:w="0" w:type="auto"/>
            <w:vAlign w:val="center"/>
          </w:tcPr>
          <w:p w14:paraId="590C6E9A"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72.82</w:t>
            </w:r>
          </w:p>
        </w:tc>
        <w:tc>
          <w:tcPr>
            <w:tcW w:w="0" w:type="auto"/>
            <w:vAlign w:val="center"/>
          </w:tcPr>
          <w:p w14:paraId="4CFBED13"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80.11</w:t>
            </w:r>
          </w:p>
        </w:tc>
        <w:tc>
          <w:tcPr>
            <w:tcW w:w="0" w:type="auto"/>
            <w:vAlign w:val="center"/>
          </w:tcPr>
          <w:p w14:paraId="77C2D7A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color w:val="000000"/>
                <w:sz w:val="22"/>
                <w:szCs w:val="22"/>
              </w:rPr>
              <w:t>51.39</w:t>
            </w:r>
          </w:p>
        </w:tc>
      </w:tr>
    </w:tbl>
    <w:bookmarkEnd w:id="9"/>
    <w:p w14:paraId="5211C987" w14:textId="77777777" w:rsidR="002D600A" w:rsidRPr="002D600A" w:rsidRDefault="002D600A" w:rsidP="002D600A">
      <w:pPr>
        <w:jc w:val="center"/>
        <w:rPr>
          <w:rFonts w:asciiTheme="majorBidi" w:hAnsiTheme="majorBidi" w:cstheme="majorBidi"/>
        </w:rPr>
      </w:pPr>
      <w:r w:rsidRPr="002D600A">
        <w:rPr>
          <w:rFonts w:asciiTheme="majorBidi" w:hAnsiTheme="majorBidi" w:cstheme="majorBidi"/>
        </w:rPr>
        <w:t>Table 2: Curvature Results for GMV Portfolio with Fixed Variance and Return Across All Markets</w:t>
      </w:r>
    </w:p>
    <w:tbl>
      <w:tblPr>
        <w:tblStyle w:val="TableGrid"/>
        <w:tblpPr w:leftFromText="180" w:rightFromText="180" w:vertAnchor="text" w:horzAnchor="margin" w:tblpY="126"/>
        <w:tblW w:w="0" w:type="auto"/>
        <w:tblLook w:val="04A0" w:firstRow="1" w:lastRow="0" w:firstColumn="1" w:lastColumn="0" w:noHBand="0" w:noVBand="1"/>
      </w:tblPr>
      <w:tblGrid>
        <w:gridCol w:w="3559"/>
        <w:gridCol w:w="1081"/>
        <w:gridCol w:w="1290"/>
        <w:gridCol w:w="1556"/>
        <w:gridCol w:w="1609"/>
      </w:tblGrid>
      <w:tr w:rsidR="002D600A" w:rsidRPr="000E630B" w14:paraId="55B14365" w14:textId="77777777" w:rsidTr="002D600A">
        <w:tc>
          <w:tcPr>
            <w:tcW w:w="0" w:type="auto"/>
          </w:tcPr>
          <w:p w14:paraId="0FF3E136" w14:textId="77777777" w:rsidR="002D600A" w:rsidRPr="000E630B" w:rsidRDefault="002D600A" w:rsidP="002D600A">
            <w:pPr>
              <w:rPr>
                <w:rFonts w:asciiTheme="majorBidi" w:hAnsiTheme="majorBidi" w:cstheme="majorBidi"/>
              </w:rPr>
            </w:pPr>
            <w:r>
              <w:rPr>
                <w:rFonts w:asciiTheme="majorBidi" w:hAnsiTheme="majorBidi" w:cstheme="majorBidi"/>
              </w:rPr>
              <w:t>MSR Portfolio</w:t>
            </w:r>
          </w:p>
        </w:tc>
        <w:tc>
          <w:tcPr>
            <w:tcW w:w="0" w:type="auto"/>
          </w:tcPr>
          <w:p w14:paraId="1A138E9D"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S&amp;P 500</w:t>
            </w:r>
          </w:p>
        </w:tc>
        <w:tc>
          <w:tcPr>
            <w:tcW w:w="0" w:type="auto"/>
          </w:tcPr>
          <w:p w14:paraId="7B52E723"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Nikkei 225</w:t>
            </w:r>
          </w:p>
        </w:tc>
        <w:tc>
          <w:tcPr>
            <w:tcW w:w="0" w:type="auto"/>
          </w:tcPr>
          <w:p w14:paraId="367A1C35"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MSCI Europe</w:t>
            </w:r>
          </w:p>
        </w:tc>
        <w:tc>
          <w:tcPr>
            <w:tcW w:w="0" w:type="auto"/>
          </w:tcPr>
          <w:p w14:paraId="0598E5B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Asia Ex-Japan</w:t>
            </w:r>
          </w:p>
        </w:tc>
      </w:tr>
      <w:tr w:rsidR="002D600A" w:rsidRPr="000E630B" w14:paraId="618DE3F4" w14:textId="77777777" w:rsidTr="002D600A">
        <w:tc>
          <w:tcPr>
            <w:tcW w:w="0" w:type="auto"/>
          </w:tcPr>
          <w:p w14:paraId="0C735016" w14:textId="77777777" w:rsidR="002D600A" w:rsidRPr="000E630B" w:rsidRDefault="002D600A" w:rsidP="002D600A">
            <w:pPr>
              <w:rPr>
                <w:rFonts w:asciiTheme="majorBidi" w:hAnsiTheme="majorBidi" w:cstheme="majorBidi"/>
              </w:rPr>
            </w:pPr>
            <w:r w:rsidRPr="000E630B">
              <w:rPr>
                <w:rFonts w:asciiTheme="majorBidi" w:hAnsiTheme="majorBidi" w:cstheme="majorBidi"/>
              </w:rPr>
              <w:t xml:space="preserve">Fixed Variance Curvature </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-12</m:t>
                  </m:r>
                </m:sup>
              </m:sSup>
            </m:oMath>
          </w:p>
        </w:tc>
        <w:tc>
          <w:tcPr>
            <w:tcW w:w="0" w:type="auto"/>
          </w:tcPr>
          <w:p w14:paraId="3ED4200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4.8</w:t>
            </w:r>
          </w:p>
        </w:tc>
        <w:tc>
          <w:tcPr>
            <w:tcW w:w="0" w:type="auto"/>
          </w:tcPr>
          <w:p w14:paraId="6ADD83AF"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5.11</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7</m:t>
                  </m:r>
                </m:sup>
              </m:sSup>
            </m:oMath>
          </w:p>
        </w:tc>
        <w:tc>
          <w:tcPr>
            <w:tcW w:w="0" w:type="auto"/>
          </w:tcPr>
          <w:p w14:paraId="4F11B3EE"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7.7</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3</m:t>
                  </m:r>
                </m:sup>
              </m:sSup>
            </m:oMath>
          </w:p>
        </w:tc>
        <w:tc>
          <w:tcPr>
            <w:tcW w:w="0" w:type="auto"/>
          </w:tcPr>
          <w:p w14:paraId="753085E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5.78</w:t>
            </w:r>
            <m:oMath>
              <m:r>
                <m:rPr>
                  <m:sty m:val="p"/>
                </m:rPr>
                <w:rPr>
                  <w:rFonts w:ascii="Cambria Math" w:hAnsi="Cambria Math" w:cstheme="majorBidi"/>
                </w:rPr>
                <m:t>×10</m:t>
              </m:r>
            </m:oMath>
          </w:p>
        </w:tc>
      </w:tr>
      <w:tr w:rsidR="002D600A" w:rsidRPr="000E630B" w14:paraId="61CC4112" w14:textId="77777777" w:rsidTr="002D600A">
        <w:tc>
          <w:tcPr>
            <w:tcW w:w="0" w:type="auto"/>
          </w:tcPr>
          <w:p w14:paraId="1B6EFD5B" w14:textId="77777777" w:rsidR="002D600A" w:rsidRPr="000E630B" w:rsidRDefault="002D600A" w:rsidP="002D600A">
            <w:pPr>
              <w:rPr>
                <w:rFonts w:asciiTheme="majorBidi" w:hAnsiTheme="majorBidi" w:cstheme="majorBidi"/>
              </w:rPr>
            </w:pPr>
            <w:r w:rsidRPr="000E630B">
              <w:rPr>
                <w:rFonts w:asciiTheme="majorBidi" w:hAnsiTheme="majorBidi" w:cstheme="majorBidi"/>
              </w:rPr>
              <w:t xml:space="preserve">Fixed Return Curvature </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-22</m:t>
                  </m:r>
                </m:sup>
              </m:sSup>
            </m:oMath>
          </w:p>
        </w:tc>
        <w:tc>
          <w:tcPr>
            <w:tcW w:w="0" w:type="auto"/>
          </w:tcPr>
          <w:p w14:paraId="0BFA4D40"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9.28</w:t>
            </w:r>
          </w:p>
        </w:tc>
        <w:tc>
          <w:tcPr>
            <w:tcW w:w="0" w:type="auto"/>
          </w:tcPr>
          <w:p w14:paraId="1C7244C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1.17</w:t>
            </w:r>
          </w:p>
        </w:tc>
        <w:tc>
          <w:tcPr>
            <w:tcW w:w="0" w:type="auto"/>
          </w:tcPr>
          <w:p w14:paraId="66C5466E"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4.9</w:t>
            </w:r>
          </w:p>
        </w:tc>
        <w:tc>
          <w:tcPr>
            <w:tcW w:w="0" w:type="auto"/>
          </w:tcPr>
          <w:p w14:paraId="392BD662"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1.32</w:t>
            </w:r>
          </w:p>
        </w:tc>
      </w:tr>
      <w:tr w:rsidR="002D600A" w:rsidRPr="000E630B" w14:paraId="7EA8C4E4" w14:textId="77777777" w:rsidTr="002D600A">
        <w:tc>
          <w:tcPr>
            <w:tcW w:w="0" w:type="auto"/>
          </w:tcPr>
          <w:p w14:paraId="73E936B6" w14:textId="77777777" w:rsidR="002D600A" w:rsidRPr="000E630B" w:rsidRDefault="002D600A" w:rsidP="002D600A">
            <w:pPr>
              <w:rPr>
                <w:rFonts w:asciiTheme="majorBidi" w:hAnsiTheme="majorBidi" w:cstheme="majorBidi"/>
              </w:rPr>
            </w:pPr>
            <w:r w:rsidRPr="000E630B">
              <w:rPr>
                <w:rFonts w:asciiTheme="majorBidi" w:hAnsiTheme="majorBidi" w:cstheme="majorBidi"/>
              </w:rPr>
              <w:t>V(R)</w:t>
            </w:r>
            <w:r w:rsidRPr="00025950">
              <w:rPr>
                <w:rFonts w:asciiTheme="majorBidi" w:hAnsiTheme="majorBidi" w:cstheme="majorBidi"/>
              </w:rPr>
              <w:t xml:space="preserve"> </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-6</m:t>
                  </m:r>
                </m:sup>
              </m:sSup>
            </m:oMath>
          </w:p>
        </w:tc>
        <w:tc>
          <w:tcPr>
            <w:tcW w:w="0" w:type="auto"/>
          </w:tcPr>
          <w:p w14:paraId="54E4E8E4"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66.22</w:t>
            </w:r>
          </w:p>
        </w:tc>
        <w:tc>
          <w:tcPr>
            <w:tcW w:w="0" w:type="auto"/>
          </w:tcPr>
          <w:p w14:paraId="6CC74792"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0.35</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8</m:t>
                  </m:r>
                </m:sup>
              </m:sSup>
            </m:oMath>
          </w:p>
        </w:tc>
        <w:tc>
          <w:tcPr>
            <w:tcW w:w="0" w:type="auto"/>
          </w:tcPr>
          <w:p w14:paraId="34119697"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2.92</w:t>
            </w:r>
          </w:p>
        </w:tc>
        <w:tc>
          <w:tcPr>
            <w:tcW w:w="0" w:type="auto"/>
          </w:tcPr>
          <w:p w14:paraId="21CADDB9"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8.89</w:t>
            </w:r>
          </w:p>
        </w:tc>
      </w:tr>
      <w:tr w:rsidR="002D600A" w:rsidRPr="000E630B" w14:paraId="15EB2D10" w14:textId="77777777" w:rsidTr="002D600A">
        <w:tc>
          <w:tcPr>
            <w:tcW w:w="0" w:type="auto"/>
          </w:tcPr>
          <w:p w14:paraId="2B9651FF" w14:textId="77777777" w:rsidR="002D600A" w:rsidRPr="000E630B" w:rsidRDefault="002D600A" w:rsidP="002D600A">
            <w:pPr>
              <w:rPr>
                <w:rFonts w:asciiTheme="majorBidi" w:hAnsiTheme="majorBidi" w:cstheme="majorBidi"/>
              </w:rPr>
            </w:pPr>
            <w:r w:rsidRPr="000E630B">
              <w:rPr>
                <w:rFonts w:asciiTheme="majorBidi" w:hAnsiTheme="majorBidi" w:cstheme="majorBidi"/>
              </w:rPr>
              <w:t>E(R)</w:t>
            </w:r>
            <w:r w:rsidRPr="00025950">
              <w:rPr>
                <w:rFonts w:asciiTheme="majorBidi" w:hAnsiTheme="majorBidi" w:cstheme="majorBidi"/>
              </w:rPr>
              <w:t xml:space="preserve"> </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2</m:t>
                  </m:r>
                </m:sup>
              </m:sSup>
            </m:oMath>
          </w:p>
        </w:tc>
        <w:tc>
          <w:tcPr>
            <w:tcW w:w="0" w:type="auto"/>
            <w:vAlign w:val="center"/>
          </w:tcPr>
          <w:p w14:paraId="40D45E28"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46.06</w:t>
            </w:r>
          </w:p>
        </w:tc>
        <w:tc>
          <w:tcPr>
            <w:tcW w:w="0" w:type="auto"/>
            <w:vAlign w:val="center"/>
          </w:tcPr>
          <w:p w14:paraId="2E2CF90D"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0.68</w:t>
            </w:r>
          </w:p>
        </w:tc>
        <w:tc>
          <w:tcPr>
            <w:tcW w:w="0" w:type="auto"/>
            <w:vAlign w:val="center"/>
          </w:tcPr>
          <w:p w14:paraId="0E5B3D5E"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17.68</w:t>
            </w:r>
          </w:p>
        </w:tc>
        <w:tc>
          <w:tcPr>
            <w:tcW w:w="0" w:type="auto"/>
            <w:vAlign w:val="center"/>
          </w:tcPr>
          <w:p w14:paraId="5D4E0A3A"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28.02</w:t>
            </w:r>
          </w:p>
        </w:tc>
      </w:tr>
      <w:tr w:rsidR="002D600A" w:rsidRPr="000E630B" w14:paraId="5ED04B40" w14:textId="77777777" w:rsidTr="002D600A">
        <w:tc>
          <w:tcPr>
            <w:tcW w:w="0" w:type="auto"/>
          </w:tcPr>
          <w:p w14:paraId="7A2C780E" w14:textId="77777777" w:rsidR="002D600A" w:rsidRPr="000E630B" w:rsidRDefault="002D600A" w:rsidP="002D600A">
            <w:pPr>
              <w:rPr>
                <w:rFonts w:asciiTheme="majorBidi" w:hAnsiTheme="majorBidi" w:cstheme="majorBidi"/>
              </w:rPr>
            </w:pPr>
            <w:r w:rsidRPr="000E630B">
              <w:rPr>
                <w:rFonts w:asciiTheme="majorBidi" w:hAnsiTheme="majorBidi" w:cstheme="majorBidi"/>
              </w:rPr>
              <w:t>E(ESG)</w:t>
            </w:r>
            <w:r w:rsidRPr="00025950">
              <w:rPr>
                <w:rFonts w:asciiTheme="majorBidi" w:hAnsiTheme="majorBidi" w:cstheme="majorBidi"/>
              </w:rPr>
              <w:t xml:space="preserve"> </w:t>
            </w:r>
            <m:oMath>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10</m:t>
                  </m:r>
                </m:e>
                <m:sup>
                  <m:r>
                    <m:rPr>
                      <m:sty m:val="p"/>
                    </m:rPr>
                    <w:rPr>
                      <w:rFonts w:ascii="Cambria Math" w:hAnsi="Cambria Math" w:cstheme="majorBidi"/>
                    </w:rPr>
                    <m:t>5</m:t>
                  </m:r>
                </m:sup>
              </m:sSup>
            </m:oMath>
          </w:p>
        </w:tc>
        <w:tc>
          <w:tcPr>
            <w:tcW w:w="0" w:type="auto"/>
            <w:vAlign w:val="center"/>
          </w:tcPr>
          <w:p w14:paraId="1706A899"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-16.62</w:t>
            </w:r>
          </w:p>
        </w:tc>
        <w:tc>
          <w:tcPr>
            <w:tcW w:w="0" w:type="auto"/>
            <w:vAlign w:val="center"/>
          </w:tcPr>
          <w:p w14:paraId="757EC4A1"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-0.17</w:t>
            </w:r>
          </w:p>
        </w:tc>
        <w:tc>
          <w:tcPr>
            <w:tcW w:w="0" w:type="auto"/>
            <w:vAlign w:val="center"/>
          </w:tcPr>
          <w:p w14:paraId="1B4A4688"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-1.81</w:t>
            </w:r>
          </w:p>
        </w:tc>
        <w:tc>
          <w:tcPr>
            <w:tcW w:w="0" w:type="auto"/>
            <w:vAlign w:val="center"/>
          </w:tcPr>
          <w:p w14:paraId="0B809492" w14:textId="77777777" w:rsidR="002D600A" w:rsidRPr="000E630B" w:rsidRDefault="002D600A" w:rsidP="002D600A">
            <w:pPr>
              <w:jc w:val="center"/>
              <w:rPr>
                <w:rFonts w:asciiTheme="majorBidi" w:hAnsiTheme="majorBidi" w:cstheme="majorBidi"/>
              </w:rPr>
            </w:pPr>
            <w:r w:rsidRPr="000E630B">
              <w:rPr>
                <w:rFonts w:asciiTheme="majorBidi" w:hAnsiTheme="majorBidi" w:cstheme="majorBidi"/>
              </w:rPr>
              <w:t>-2.39</w:t>
            </w:r>
          </w:p>
        </w:tc>
      </w:tr>
    </w:tbl>
    <w:p w14:paraId="2469FB59" w14:textId="77777777" w:rsidR="002D600A" w:rsidRPr="002D600A" w:rsidRDefault="002D600A" w:rsidP="002D600A">
      <w:pPr>
        <w:rPr>
          <w:rFonts w:asciiTheme="majorBidi" w:hAnsiTheme="majorBidi" w:cstheme="majorBidi"/>
        </w:rPr>
      </w:pPr>
      <w:r w:rsidRPr="002D600A">
        <w:rPr>
          <w:rFonts w:asciiTheme="majorBidi" w:hAnsiTheme="majorBidi" w:cstheme="majorBidi"/>
        </w:rPr>
        <w:t>Table 3: Curvature Results for MSR Portfolio with Fixed Variance and Return Across All Markets</w:t>
      </w:r>
    </w:p>
    <w:p w14:paraId="198DE8F8" w14:textId="4FC539B9" w:rsidR="004B581F" w:rsidRPr="00F22D06" w:rsidRDefault="004B581F" w:rsidP="00460137">
      <w:pPr>
        <w:pStyle w:val="ListParagraph"/>
        <w:numPr>
          <w:ilvl w:val="1"/>
          <w:numId w:val="3"/>
        </w:numPr>
        <w:jc w:val="both"/>
        <w:rPr>
          <w:rFonts w:asciiTheme="majorBidi" w:hAnsiTheme="majorBidi" w:cstheme="majorBidi"/>
        </w:rPr>
      </w:pPr>
      <w:bookmarkStart w:id="10" w:name="_Hlk180931333"/>
      <w:bookmarkEnd w:id="6"/>
      <w:bookmarkEnd w:id="8"/>
      <w:r w:rsidRPr="00F22D06">
        <w:rPr>
          <w:rFonts w:asciiTheme="majorBidi" w:hAnsiTheme="majorBidi" w:cstheme="majorBidi"/>
        </w:rPr>
        <w:t>Curvature with different risk levels</w:t>
      </w:r>
    </w:p>
    <w:bookmarkEnd w:id="10"/>
    <w:p w14:paraId="55B2E16C" w14:textId="62DF0063" w:rsidR="007A34DF" w:rsidRPr="00F22D06" w:rsidRDefault="007A34DF" w:rsidP="007A34DF">
      <w:pPr>
        <w:jc w:val="both"/>
        <w:rPr>
          <w:rFonts w:asciiTheme="majorBidi" w:hAnsiTheme="majorBidi" w:cstheme="majorBidi"/>
        </w:rPr>
      </w:pPr>
      <w:r w:rsidRPr="00F22D06">
        <w:rPr>
          <w:rFonts w:asciiTheme="majorBidi" w:hAnsiTheme="majorBidi" w:cstheme="majorBidi"/>
        </w:rPr>
        <w:t>This section examines the behavior of curvature as a function of portfolio risk. For each market, 100 optimal portfolios are generated and sorted from low to high risk. The curvature is then computed with fixed variance and return approaches. Figure</w:t>
      </w:r>
      <w:r w:rsidR="00597114">
        <w:rPr>
          <w:rFonts w:asciiTheme="majorBidi" w:hAnsiTheme="majorBidi" w:cstheme="majorBidi"/>
        </w:rPr>
        <w:t>s</w:t>
      </w:r>
      <w:r w:rsidRPr="00F22D06">
        <w:rPr>
          <w:rFonts w:asciiTheme="majorBidi" w:hAnsiTheme="majorBidi" w:cstheme="majorBidi"/>
        </w:rPr>
        <w:t xml:space="preserve"> </w:t>
      </w:r>
      <w:r w:rsidR="001C3A9B">
        <w:rPr>
          <w:rFonts w:asciiTheme="majorBidi" w:hAnsiTheme="majorBidi" w:cstheme="majorBidi"/>
        </w:rPr>
        <w:t xml:space="preserve">4 </w:t>
      </w:r>
      <w:r w:rsidRPr="00F22D06">
        <w:rPr>
          <w:rFonts w:asciiTheme="majorBidi" w:hAnsiTheme="majorBidi" w:cstheme="majorBidi"/>
        </w:rPr>
        <w:t xml:space="preserve">and </w:t>
      </w:r>
      <w:r w:rsidR="001C3A9B">
        <w:rPr>
          <w:rFonts w:asciiTheme="majorBidi" w:hAnsiTheme="majorBidi" w:cstheme="majorBidi"/>
        </w:rPr>
        <w:t>5</w:t>
      </w:r>
      <w:r w:rsidRPr="00F22D06">
        <w:rPr>
          <w:rFonts w:asciiTheme="majorBidi" w:hAnsiTheme="majorBidi" w:cstheme="majorBidi"/>
        </w:rPr>
        <w:t xml:space="preserve"> illustrate the average curvature through risk percentiles.</w:t>
      </w:r>
    </w:p>
    <w:p w14:paraId="119C9AC5" w14:textId="799C0EC1" w:rsidR="00AF3D44" w:rsidRPr="00F22D06" w:rsidRDefault="00AF3D44" w:rsidP="00AF3D44">
      <w:pPr>
        <w:jc w:val="center"/>
        <w:rPr>
          <w:rFonts w:asciiTheme="majorBidi" w:eastAsiaTheme="minorEastAsia" w:hAnsiTheme="majorBidi" w:cstheme="majorBidi"/>
        </w:rPr>
      </w:pPr>
      <w:r w:rsidRPr="00F22D06">
        <w:rPr>
          <w:rFonts w:asciiTheme="majorBidi" w:eastAsiaTheme="minorEastAsia" w:hAnsiTheme="majorBidi" w:cstheme="majorBidi"/>
        </w:rPr>
        <w:t>&lt;Insert Figure 4 about here&gt;</w:t>
      </w:r>
    </w:p>
    <w:p w14:paraId="361C184D" w14:textId="72EEE876" w:rsidR="00313986" w:rsidRPr="00F22D06" w:rsidRDefault="00313986" w:rsidP="00313986">
      <w:pPr>
        <w:jc w:val="center"/>
        <w:rPr>
          <w:rFonts w:asciiTheme="majorBidi" w:eastAsiaTheme="minorEastAsia" w:hAnsiTheme="majorBidi" w:cstheme="majorBidi"/>
        </w:rPr>
      </w:pPr>
      <w:r w:rsidRPr="00F22D06">
        <w:rPr>
          <w:rFonts w:asciiTheme="majorBidi" w:eastAsiaTheme="minorEastAsia" w:hAnsiTheme="majorBidi" w:cstheme="majorBidi"/>
        </w:rPr>
        <w:t>&lt;Insert Figure 5 about here&gt;</w:t>
      </w:r>
    </w:p>
    <w:p w14:paraId="099D4051" w14:textId="77777777" w:rsidR="00947AB0" w:rsidRPr="00947AB0" w:rsidRDefault="00947AB0" w:rsidP="00947AB0">
      <w:pPr>
        <w:jc w:val="both"/>
        <w:rPr>
          <w:rFonts w:asciiTheme="majorBidi" w:hAnsiTheme="majorBidi" w:cstheme="majorBidi"/>
        </w:rPr>
      </w:pPr>
      <w:r w:rsidRPr="00947AB0">
        <w:rPr>
          <w:rFonts w:asciiTheme="majorBidi" w:hAnsiTheme="majorBidi" w:cstheme="majorBidi"/>
        </w:rPr>
        <w:t>Figure 4 presents the average curvature with a fixed return. It exhibits a similar curvature value regardless of the risk taken by investors in all markets. This suggests that investors seeking improvements in ESG face the same expansion of risk regardless of the risk level. The amount of risk expansion required does not vary with the risk level chosen for the portfolio. In other words, whether investors are looking to take on low or high risk, the additional risk they face when pursuing ESG scores is similar across the risk range. This finding points to a certain stability in how ESG integration influences risk levels in portfolios, unrelated to the investor’s risk tolerance or return targets.</w:t>
      </w:r>
    </w:p>
    <w:p w14:paraId="70B9104E" w14:textId="77777777" w:rsidR="00947AB0" w:rsidRPr="00947AB0" w:rsidRDefault="00947AB0" w:rsidP="00947AB0">
      <w:pPr>
        <w:jc w:val="both"/>
        <w:rPr>
          <w:rFonts w:asciiTheme="majorBidi" w:hAnsiTheme="majorBidi" w:cstheme="majorBidi"/>
        </w:rPr>
      </w:pPr>
      <w:r w:rsidRPr="00947AB0">
        <w:rPr>
          <w:rFonts w:asciiTheme="majorBidi" w:hAnsiTheme="majorBidi" w:cstheme="majorBidi"/>
        </w:rPr>
        <w:t>However, Figure 5 indicates that curvature decreases as portfolio risk increases. The last result implies that investors with lower risk aversion have more opportunities to improve their portfolio’s ESG score without a significant reduction in return.</w:t>
      </w:r>
    </w:p>
    <w:p w14:paraId="06B378F9" w14:textId="77777777" w:rsidR="00947AB0" w:rsidRPr="00947AB0" w:rsidRDefault="00947AB0" w:rsidP="00947AB0">
      <w:pPr>
        <w:jc w:val="both"/>
        <w:rPr>
          <w:rFonts w:asciiTheme="majorBidi" w:hAnsiTheme="majorBidi" w:cstheme="majorBidi"/>
        </w:rPr>
      </w:pPr>
      <w:r w:rsidRPr="00947AB0">
        <w:rPr>
          <w:rFonts w:asciiTheme="majorBidi" w:hAnsiTheme="majorBidi" w:cstheme="majorBidi"/>
        </w:rPr>
        <w:lastRenderedPageBreak/>
        <w:t>This result has significant implications for portfolio construction. Investors who are less risk-averse and willing to take on higher levels of volatility may be able to achieve better ESG scores without the substantial financial costs (in terms of reduced returns) typically associated with ESG improvements. Therefore, the results suggest that higher-risk portfolios can optimally balance the integration of ESG factors without substantial financial return reduction.</w:t>
      </w:r>
    </w:p>
    <w:p w14:paraId="07D0CB2F" w14:textId="3CF0C7E5" w:rsidR="0032594A" w:rsidRPr="00F22D06" w:rsidRDefault="0032594A" w:rsidP="00460137">
      <w:pPr>
        <w:pStyle w:val="ListParagraph"/>
        <w:numPr>
          <w:ilvl w:val="0"/>
          <w:numId w:val="3"/>
        </w:numPr>
        <w:jc w:val="both"/>
        <w:rPr>
          <w:rFonts w:asciiTheme="majorBidi" w:hAnsiTheme="majorBidi" w:cstheme="majorBidi"/>
        </w:rPr>
      </w:pPr>
      <w:r w:rsidRPr="00F22D06">
        <w:rPr>
          <w:rFonts w:asciiTheme="majorBidi" w:hAnsiTheme="majorBidi" w:cstheme="majorBidi"/>
        </w:rPr>
        <w:t>Conclusions</w:t>
      </w:r>
    </w:p>
    <w:p w14:paraId="4A82DC10" w14:textId="726B6317" w:rsidR="007931A4" w:rsidRDefault="00064981" w:rsidP="008A5483">
      <w:pPr>
        <w:jc w:val="both"/>
        <w:rPr>
          <w:rFonts w:asciiTheme="majorBidi" w:hAnsiTheme="majorBidi" w:cstheme="majorBidi"/>
        </w:rPr>
      </w:pPr>
      <w:r w:rsidRPr="00F22D06">
        <w:rPr>
          <w:rFonts w:asciiTheme="majorBidi" w:eastAsia="Times New Roman" w:hAnsiTheme="majorBidi" w:cstheme="majorBidi"/>
          <w:color w:val="1F1F1F"/>
          <w:kern w:val="0"/>
          <w14:ligatures w14:val="none"/>
        </w:rPr>
        <w:t xml:space="preserve">This article develops </w:t>
      </w:r>
      <w:r w:rsidRPr="00F22D06">
        <w:rPr>
          <w:rFonts w:asciiTheme="majorBidi" w:hAnsiTheme="majorBidi" w:cstheme="majorBidi"/>
        </w:rPr>
        <w:t>a general measure of portfolio and market ESG</w:t>
      </w:r>
      <w:r w:rsidR="008609BA" w:rsidRPr="00F22D06">
        <w:rPr>
          <w:rFonts w:asciiTheme="majorBidi" w:hAnsiTheme="majorBidi" w:cstheme="majorBidi"/>
        </w:rPr>
        <w:t xml:space="preserve"> </w:t>
      </w:r>
      <w:r w:rsidRPr="00F22D06">
        <w:rPr>
          <w:rFonts w:asciiTheme="majorBidi" w:hAnsiTheme="majorBidi" w:cstheme="majorBidi"/>
        </w:rPr>
        <w:t>integration in relation to return and risk trade-offs. The application of curvature in four leading global markets indicates</w:t>
      </w:r>
      <w:r w:rsidR="008609BA" w:rsidRPr="00F22D06">
        <w:rPr>
          <w:rFonts w:asciiTheme="majorBidi" w:hAnsiTheme="majorBidi" w:cstheme="majorBidi"/>
        </w:rPr>
        <w:t xml:space="preserve"> that</w:t>
      </w:r>
      <w:r w:rsidRPr="00F22D06">
        <w:rPr>
          <w:rFonts w:asciiTheme="majorBidi" w:hAnsiTheme="majorBidi" w:cstheme="majorBidi"/>
        </w:rPr>
        <w:t xml:space="preserve"> </w:t>
      </w:r>
      <w:r w:rsidR="008609BA" w:rsidRPr="00F22D06">
        <w:rPr>
          <w:rFonts w:asciiTheme="majorBidi" w:hAnsiTheme="majorBidi" w:cstheme="majorBidi"/>
        </w:rPr>
        <w:t>investors in GMV and MSR portfolios can improve their ESG performance without experiencing a significant reduction in return or a substantial expansion in risk.</w:t>
      </w:r>
      <w:r w:rsidR="007931A4" w:rsidRPr="00F22D06">
        <w:rPr>
          <w:rFonts w:asciiTheme="majorBidi" w:hAnsiTheme="majorBidi" w:cstheme="majorBidi"/>
        </w:rPr>
        <w:t xml:space="preserve"> Additionally, the curvature decreases as portfolio risk increases, suggesting that investors with lower risk aversion have better opportunities to improve their portfolio’s ESG score without a significant reduction in return compared to those with higher risk aversion.</w:t>
      </w:r>
    </w:p>
    <w:p w14:paraId="1D0C1ED4" w14:textId="77777777" w:rsidR="00E760F2" w:rsidRDefault="00E760F2" w:rsidP="008A5483">
      <w:pPr>
        <w:jc w:val="both"/>
        <w:rPr>
          <w:rFonts w:asciiTheme="majorBidi" w:hAnsiTheme="majorBidi" w:cstheme="majorBidi"/>
        </w:rPr>
      </w:pPr>
    </w:p>
    <w:p w14:paraId="638F0BB4" w14:textId="77777777" w:rsidR="00947AB0" w:rsidRDefault="00947AB0" w:rsidP="008A5483">
      <w:pPr>
        <w:jc w:val="both"/>
        <w:rPr>
          <w:rFonts w:asciiTheme="majorBidi" w:hAnsiTheme="majorBidi" w:cstheme="majorBidi"/>
        </w:rPr>
      </w:pPr>
    </w:p>
    <w:p w14:paraId="5F283DC4" w14:textId="77777777" w:rsidR="00947AB0" w:rsidRDefault="00947AB0" w:rsidP="008A5483">
      <w:pPr>
        <w:jc w:val="both"/>
        <w:rPr>
          <w:rFonts w:asciiTheme="majorBidi" w:hAnsiTheme="majorBidi" w:cstheme="majorBidi"/>
        </w:rPr>
      </w:pPr>
    </w:p>
    <w:p w14:paraId="2E003737" w14:textId="77777777" w:rsidR="00947AB0" w:rsidRDefault="00947AB0" w:rsidP="008A5483">
      <w:pPr>
        <w:jc w:val="both"/>
        <w:rPr>
          <w:rFonts w:asciiTheme="majorBidi" w:hAnsiTheme="majorBidi" w:cstheme="majorBidi"/>
        </w:rPr>
      </w:pPr>
    </w:p>
    <w:p w14:paraId="5EB6059F" w14:textId="77777777" w:rsidR="00947AB0" w:rsidRDefault="00947AB0" w:rsidP="008A5483">
      <w:pPr>
        <w:jc w:val="both"/>
        <w:rPr>
          <w:rFonts w:asciiTheme="majorBidi" w:hAnsiTheme="majorBidi" w:cstheme="majorBidi"/>
        </w:rPr>
      </w:pPr>
    </w:p>
    <w:p w14:paraId="641E5BD6" w14:textId="77777777" w:rsidR="00947AB0" w:rsidRDefault="00947AB0" w:rsidP="008A5483">
      <w:pPr>
        <w:jc w:val="both"/>
        <w:rPr>
          <w:rFonts w:asciiTheme="majorBidi" w:hAnsiTheme="majorBidi" w:cstheme="majorBidi"/>
        </w:rPr>
      </w:pPr>
    </w:p>
    <w:p w14:paraId="146E3D59" w14:textId="77777777" w:rsidR="00947AB0" w:rsidRDefault="00947AB0" w:rsidP="008A5483">
      <w:pPr>
        <w:jc w:val="both"/>
        <w:rPr>
          <w:rFonts w:asciiTheme="majorBidi" w:hAnsiTheme="majorBidi" w:cstheme="majorBidi"/>
        </w:rPr>
      </w:pPr>
    </w:p>
    <w:p w14:paraId="4411E3E7" w14:textId="77777777" w:rsidR="00947AB0" w:rsidRDefault="00947AB0" w:rsidP="008A5483">
      <w:pPr>
        <w:jc w:val="both"/>
        <w:rPr>
          <w:rFonts w:asciiTheme="majorBidi" w:hAnsiTheme="majorBidi" w:cstheme="majorBidi"/>
        </w:rPr>
      </w:pPr>
    </w:p>
    <w:p w14:paraId="0A471F11" w14:textId="77777777" w:rsidR="00947AB0" w:rsidRDefault="00947AB0" w:rsidP="008A5483">
      <w:pPr>
        <w:jc w:val="both"/>
        <w:rPr>
          <w:rFonts w:asciiTheme="majorBidi" w:hAnsiTheme="majorBidi" w:cstheme="majorBidi"/>
        </w:rPr>
      </w:pPr>
    </w:p>
    <w:p w14:paraId="682B8DAF" w14:textId="77777777" w:rsidR="00947AB0" w:rsidRDefault="00947AB0" w:rsidP="008A5483">
      <w:pPr>
        <w:jc w:val="both"/>
        <w:rPr>
          <w:rFonts w:asciiTheme="majorBidi" w:hAnsiTheme="majorBidi" w:cstheme="majorBidi"/>
        </w:rPr>
      </w:pPr>
    </w:p>
    <w:p w14:paraId="6A1D8829" w14:textId="77777777" w:rsidR="00947AB0" w:rsidRDefault="00947AB0" w:rsidP="008A5483">
      <w:pPr>
        <w:jc w:val="both"/>
        <w:rPr>
          <w:rFonts w:asciiTheme="majorBidi" w:hAnsiTheme="majorBidi" w:cstheme="majorBidi"/>
        </w:rPr>
      </w:pPr>
    </w:p>
    <w:p w14:paraId="5B3DF63E" w14:textId="77777777" w:rsidR="00947AB0" w:rsidRDefault="00947AB0" w:rsidP="008A5483">
      <w:pPr>
        <w:jc w:val="both"/>
        <w:rPr>
          <w:rFonts w:asciiTheme="majorBidi" w:hAnsiTheme="majorBidi" w:cstheme="majorBidi"/>
        </w:rPr>
      </w:pPr>
    </w:p>
    <w:p w14:paraId="276BBF57" w14:textId="77777777" w:rsidR="00947AB0" w:rsidRDefault="00947AB0" w:rsidP="008A5483">
      <w:pPr>
        <w:jc w:val="both"/>
        <w:rPr>
          <w:rFonts w:asciiTheme="majorBidi" w:hAnsiTheme="majorBidi" w:cstheme="majorBidi"/>
        </w:rPr>
      </w:pPr>
    </w:p>
    <w:p w14:paraId="474A0955" w14:textId="77777777" w:rsidR="00947AB0" w:rsidRDefault="00947AB0" w:rsidP="008A5483">
      <w:pPr>
        <w:jc w:val="both"/>
        <w:rPr>
          <w:rFonts w:asciiTheme="majorBidi" w:hAnsiTheme="majorBidi" w:cstheme="majorBidi"/>
        </w:rPr>
      </w:pPr>
    </w:p>
    <w:p w14:paraId="3A2AB222" w14:textId="77777777" w:rsidR="00E760F2" w:rsidRDefault="00E760F2" w:rsidP="008A5483">
      <w:pPr>
        <w:jc w:val="both"/>
        <w:rPr>
          <w:rFonts w:asciiTheme="majorBidi" w:hAnsiTheme="majorBidi" w:cstheme="majorBidi"/>
        </w:rPr>
      </w:pPr>
    </w:p>
    <w:p w14:paraId="15A38172" w14:textId="77777777" w:rsidR="00E760F2" w:rsidRDefault="00E760F2" w:rsidP="008A5483">
      <w:pPr>
        <w:jc w:val="both"/>
        <w:rPr>
          <w:rFonts w:asciiTheme="majorBidi" w:hAnsiTheme="majorBidi" w:cstheme="majorBidi"/>
        </w:rPr>
      </w:pPr>
    </w:p>
    <w:p w14:paraId="563F0B9E" w14:textId="77777777" w:rsidR="00E760F2" w:rsidRPr="00F22D06" w:rsidRDefault="00E760F2" w:rsidP="008A5483">
      <w:pPr>
        <w:jc w:val="both"/>
        <w:rPr>
          <w:rFonts w:asciiTheme="majorBidi" w:hAnsiTheme="majorBidi" w:cstheme="majorBidi"/>
        </w:rPr>
      </w:pPr>
    </w:p>
    <w:p w14:paraId="467C85D7" w14:textId="49C90E94" w:rsidR="00601898" w:rsidRPr="00F22D06" w:rsidRDefault="00CF0685" w:rsidP="00460137">
      <w:pPr>
        <w:jc w:val="both"/>
        <w:rPr>
          <w:rFonts w:asciiTheme="majorBidi" w:hAnsiTheme="majorBidi" w:cstheme="majorBidi"/>
        </w:rPr>
      </w:pPr>
      <w:r w:rsidRPr="00F22D06">
        <w:rPr>
          <w:rFonts w:asciiTheme="majorBidi" w:hAnsiTheme="majorBidi" w:cstheme="majorBidi"/>
        </w:rPr>
        <w:lastRenderedPageBreak/>
        <w:t>References</w:t>
      </w:r>
    </w:p>
    <w:p w14:paraId="087F76F8" w14:textId="137660B8" w:rsidR="003B5C80" w:rsidRPr="002954CA" w:rsidRDefault="003B5C80" w:rsidP="003B5C80">
      <w:pPr>
        <w:pStyle w:val="Bibliography"/>
        <w:rPr>
          <w:rFonts w:asciiTheme="majorBidi" w:hAnsiTheme="majorBidi" w:cstheme="majorBidi"/>
          <w:lang w:val="fr-FR"/>
        </w:rPr>
      </w:pPr>
      <w:r w:rsidRPr="002954CA">
        <w:rPr>
          <w:rFonts w:asciiTheme="majorBidi" w:hAnsiTheme="majorBidi" w:cstheme="majorBidi"/>
        </w:rPr>
        <w:t xml:space="preserve">Baek, S., &amp; Kang, M. (2024). Does ESG enhance asset quality and funding cost management in banking diversification? </w:t>
      </w:r>
      <w:r w:rsidRPr="002954CA">
        <w:rPr>
          <w:rFonts w:asciiTheme="majorBidi" w:hAnsiTheme="majorBidi" w:cstheme="majorBidi"/>
          <w:i/>
          <w:iCs/>
          <w:lang w:val="fr-FR"/>
        </w:rPr>
        <w:t xml:space="preserve">Fin. </w:t>
      </w:r>
      <w:proofErr w:type="spellStart"/>
      <w:r w:rsidRPr="002954CA">
        <w:rPr>
          <w:rFonts w:asciiTheme="majorBidi" w:hAnsiTheme="majorBidi" w:cstheme="majorBidi"/>
          <w:i/>
          <w:iCs/>
          <w:lang w:val="fr-FR"/>
        </w:rPr>
        <w:t>Res</w:t>
      </w:r>
      <w:proofErr w:type="spellEnd"/>
      <w:r w:rsidRPr="002954CA">
        <w:rPr>
          <w:rFonts w:asciiTheme="majorBidi" w:hAnsiTheme="majorBidi" w:cstheme="majorBidi"/>
          <w:i/>
          <w:iCs/>
          <w:lang w:val="fr-FR"/>
        </w:rPr>
        <w:t xml:space="preserve">. </w:t>
      </w:r>
      <w:proofErr w:type="spellStart"/>
      <w:r w:rsidRPr="002954CA">
        <w:rPr>
          <w:rFonts w:asciiTheme="majorBidi" w:hAnsiTheme="majorBidi" w:cstheme="majorBidi"/>
          <w:i/>
          <w:iCs/>
          <w:lang w:val="fr-FR"/>
        </w:rPr>
        <w:t>Lett</w:t>
      </w:r>
      <w:proofErr w:type="spellEnd"/>
      <w:r w:rsidRPr="002954CA">
        <w:rPr>
          <w:rFonts w:asciiTheme="majorBidi" w:hAnsiTheme="majorBidi" w:cstheme="majorBidi"/>
          <w:i/>
          <w:iCs/>
          <w:lang w:val="fr-FR"/>
        </w:rPr>
        <w:t>.</w:t>
      </w:r>
      <w:r w:rsidRPr="002954CA">
        <w:rPr>
          <w:rFonts w:asciiTheme="majorBidi" w:hAnsiTheme="majorBidi" w:cstheme="majorBidi"/>
          <w:lang w:val="fr-FR"/>
        </w:rPr>
        <w:t>, 106542. https://doi.org/10.1016/j.frl.2024.106542</w:t>
      </w:r>
    </w:p>
    <w:p w14:paraId="3DA9DA4B" w14:textId="75C16CC1" w:rsidR="009918EF" w:rsidRPr="00F22D06" w:rsidRDefault="009918EF" w:rsidP="009918EF">
      <w:pPr>
        <w:pStyle w:val="Bibliography"/>
        <w:spacing w:line="240" w:lineRule="auto"/>
        <w:rPr>
          <w:rFonts w:asciiTheme="majorBidi" w:hAnsiTheme="majorBidi" w:cstheme="majorBidi"/>
        </w:rPr>
      </w:pPr>
      <w:r w:rsidRPr="005127E7">
        <w:rPr>
          <w:rFonts w:asciiTheme="majorBidi" w:hAnsiTheme="majorBidi" w:cstheme="majorBidi"/>
          <w:lang w:val="fr-FR"/>
        </w:rPr>
        <w:t xml:space="preserve">Boubaker, S., Le, T. D. Q., </w:t>
      </w:r>
      <w:proofErr w:type="spellStart"/>
      <w:r w:rsidRPr="005127E7">
        <w:rPr>
          <w:rFonts w:asciiTheme="majorBidi" w:hAnsiTheme="majorBidi" w:cstheme="majorBidi"/>
          <w:lang w:val="fr-FR"/>
        </w:rPr>
        <w:t>Manita</w:t>
      </w:r>
      <w:proofErr w:type="spellEnd"/>
      <w:r w:rsidRPr="005127E7">
        <w:rPr>
          <w:rFonts w:asciiTheme="majorBidi" w:hAnsiTheme="majorBidi" w:cstheme="majorBidi"/>
          <w:lang w:val="fr-FR"/>
        </w:rPr>
        <w:t xml:space="preserve">, R., &amp; Ngo, T. (2023). </w:t>
      </w:r>
      <w:r w:rsidRPr="00F22D06">
        <w:rPr>
          <w:rFonts w:asciiTheme="majorBidi" w:hAnsiTheme="majorBidi" w:cstheme="majorBidi"/>
        </w:rPr>
        <w:t xml:space="preserve">The trade-off frontier for ESG and Sharpe ratio: a bootstrapped double-frontier data envelopment analysis. </w:t>
      </w:r>
      <w:r w:rsidRPr="00F22D06">
        <w:rPr>
          <w:rFonts w:asciiTheme="majorBidi" w:hAnsiTheme="majorBidi" w:cstheme="majorBidi"/>
          <w:i/>
          <w:iCs/>
        </w:rPr>
        <w:t>Ann. Oper. Res</w:t>
      </w:r>
      <w:r w:rsidRPr="00F22D06">
        <w:rPr>
          <w:rFonts w:asciiTheme="majorBidi" w:hAnsiTheme="majorBidi" w:cstheme="majorBidi"/>
        </w:rPr>
        <w:t>. https://doi.org/10.1007/s10479-023-05506-z</w:t>
      </w:r>
    </w:p>
    <w:p w14:paraId="38283920" w14:textId="77777777" w:rsidR="009918EF" w:rsidRPr="00F22D06" w:rsidRDefault="009918EF" w:rsidP="009918EF">
      <w:pPr>
        <w:pStyle w:val="Bibliography"/>
        <w:spacing w:line="240" w:lineRule="auto"/>
        <w:rPr>
          <w:rFonts w:asciiTheme="majorBidi" w:hAnsiTheme="majorBidi" w:cstheme="majorBidi"/>
        </w:rPr>
      </w:pPr>
      <w:proofErr w:type="spellStart"/>
      <w:r w:rsidRPr="00F22D06">
        <w:rPr>
          <w:rFonts w:asciiTheme="majorBidi" w:hAnsiTheme="majorBidi" w:cstheme="majorBidi"/>
        </w:rPr>
        <w:t>Burchi</w:t>
      </w:r>
      <w:proofErr w:type="spellEnd"/>
      <w:r w:rsidRPr="00F22D06">
        <w:rPr>
          <w:rFonts w:asciiTheme="majorBidi" w:hAnsiTheme="majorBidi" w:cstheme="majorBidi"/>
        </w:rPr>
        <w:t xml:space="preserve">, A. (2019). The risk in socially responsible investing: the other side of the coin. </w:t>
      </w:r>
      <w:r w:rsidRPr="00F22D06">
        <w:rPr>
          <w:rFonts w:asciiTheme="majorBidi" w:hAnsiTheme="majorBidi" w:cstheme="majorBidi"/>
          <w:i/>
          <w:iCs/>
        </w:rPr>
        <w:t>J. Risk Finance.</w:t>
      </w:r>
      <w:r w:rsidRPr="00F22D06">
        <w:rPr>
          <w:rFonts w:asciiTheme="majorBidi" w:hAnsiTheme="majorBidi" w:cstheme="majorBidi"/>
        </w:rPr>
        <w:t xml:space="preserve">, </w:t>
      </w:r>
      <w:r w:rsidRPr="00F22D06">
        <w:rPr>
          <w:rFonts w:asciiTheme="majorBidi" w:hAnsiTheme="majorBidi" w:cstheme="majorBidi"/>
          <w:i/>
          <w:iCs/>
        </w:rPr>
        <w:t>20</w:t>
      </w:r>
      <w:r w:rsidRPr="00F22D06">
        <w:rPr>
          <w:rFonts w:asciiTheme="majorBidi" w:hAnsiTheme="majorBidi" w:cstheme="majorBidi"/>
        </w:rPr>
        <w:t>(1), 14–38. https://doi.org/10.1108/jrf-04-2018-0067</w:t>
      </w:r>
    </w:p>
    <w:p w14:paraId="7A245E35" w14:textId="123FB060" w:rsidR="009918EF" w:rsidRDefault="009918EF" w:rsidP="009918EF">
      <w:pPr>
        <w:pStyle w:val="Bibliography"/>
        <w:spacing w:line="240" w:lineRule="auto"/>
        <w:rPr>
          <w:rFonts w:asciiTheme="majorBidi" w:hAnsiTheme="majorBidi" w:cstheme="majorBidi"/>
        </w:rPr>
      </w:pPr>
      <w:proofErr w:type="spellStart"/>
      <w:r w:rsidRPr="00F22D06">
        <w:rPr>
          <w:rFonts w:asciiTheme="majorBidi" w:hAnsiTheme="majorBidi" w:cstheme="majorBidi"/>
        </w:rPr>
        <w:t>Burchi</w:t>
      </w:r>
      <w:proofErr w:type="spellEnd"/>
      <w:r w:rsidRPr="00F22D06">
        <w:rPr>
          <w:rFonts w:asciiTheme="majorBidi" w:hAnsiTheme="majorBidi" w:cstheme="majorBidi"/>
        </w:rPr>
        <w:t xml:space="preserve">, A., &amp; </w:t>
      </w:r>
      <w:proofErr w:type="spellStart"/>
      <w:r w:rsidRPr="00F22D06">
        <w:rPr>
          <w:rFonts w:asciiTheme="majorBidi" w:hAnsiTheme="majorBidi" w:cstheme="majorBidi"/>
        </w:rPr>
        <w:t>Włodarczyk</w:t>
      </w:r>
      <w:proofErr w:type="spellEnd"/>
      <w:r w:rsidRPr="00F22D06">
        <w:rPr>
          <w:rFonts w:asciiTheme="majorBidi" w:hAnsiTheme="majorBidi" w:cstheme="majorBidi"/>
        </w:rPr>
        <w:t xml:space="preserve">, B. (2020). ‘Best in </w:t>
      </w:r>
      <w:proofErr w:type="spellStart"/>
      <w:r w:rsidRPr="00F22D06">
        <w:rPr>
          <w:rFonts w:asciiTheme="majorBidi" w:hAnsiTheme="majorBidi" w:cstheme="majorBidi"/>
        </w:rPr>
        <w:t>class’</w:t>
      </w:r>
      <w:proofErr w:type="spellEnd"/>
      <w:r w:rsidRPr="00F22D06">
        <w:rPr>
          <w:rFonts w:asciiTheme="majorBidi" w:hAnsiTheme="majorBidi" w:cstheme="majorBidi"/>
        </w:rPr>
        <w:t xml:space="preserve"> socially responsible investment. The actual performance evaluation between the US and Europe. </w:t>
      </w:r>
      <w:r w:rsidRPr="00F22D06">
        <w:rPr>
          <w:rFonts w:asciiTheme="majorBidi" w:hAnsiTheme="majorBidi" w:cstheme="majorBidi"/>
          <w:i/>
          <w:iCs/>
        </w:rPr>
        <w:t>J. Sustain. Finance Invest.</w:t>
      </w:r>
      <w:r w:rsidRPr="00F22D06">
        <w:rPr>
          <w:rFonts w:asciiTheme="majorBidi" w:hAnsiTheme="majorBidi" w:cstheme="majorBidi"/>
        </w:rPr>
        <w:t xml:space="preserve">, </w:t>
      </w:r>
      <w:r w:rsidRPr="00F22D06">
        <w:rPr>
          <w:rFonts w:asciiTheme="majorBidi" w:hAnsiTheme="majorBidi" w:cstheme="majorBidi"/>
          <w:i/>
          <w:iCs/>
        </w:rPr>
        <w:t>12</w:t>
      </w:r>
      <w:r w:rsidRPr="00F22D06">
        <w:rPr>
          <w:rFonts w:asciiTheme="majorBidi" w:hAnsiTheme="majorBidi" w:cstheme="majorBidi"/>
        </w:rPr>
        <w:t xml:space="preserve">(2), 275–298. </w:t>
      </w:r>
      <w:r w:rsidR="003B5C80" w:rsidRPr="003B5C80">
        <w:rPr>
          <w:rFonts w:asciiTheme="majorBidi" w:hAnsiTheme="majorBidi" w:cstheme="majorBidi"/>
        </w:rPr>
        <w:t>https://doi.org/10.1080/20430795.2020.1742012</w:t>
      </w:r>
    </w:p>
    <w:p w14:paraId="254128A1" w14:textId="305E18DD" w:rsidR="003B5C80" w:rsidRPr="003949A5" w:rsidRDefault="003B5C80" w:rsidP="003B5C80">
      <w:pPr>
        <w:pStyle w:val="Bibliography"/>
        <w:rPr>
          <w:lang w:val="fr-FR"/>
        </w:rPr>
      </w:pPr>
      <w:r w:rsidRPr="002954CA">
        <w:rPr>
          <w:rFonts w:asciiTheme="majorBidi" w:hAnsiTheme="majorBidi" w:cstheme="majorBidi"/>
        </w:rPr>
        <w:t xml:space="preserve">Capelli, P., </w:t>
      </w:r>
      <w:proofErr w:type="spellStart"/>
      <w:r w:rsidRPr="002954CA">
        <w:rPr>
          <w:rFonts w:asciiTheme="majorBidi" w:hAnsiTheme="majorBidi" w:cstheme="majorBidi"/>
        </w:rPr>
        <w:t>Ielasi</w:t>
      </w:r>
      <w:proofErr w:type="spellEnd"/>
      <w:r w:rsidRPr="002954CA">
        <w:rPr>
          <w:rFonts w:asciiTheme="majorBidi" w:hAnsiTheme="majorBidi" w:cstheme="majorBidi"/>
        </w:rPr>
        <w:t xml:space="preserve">, F., &amp; Russo, A. (2024). Measuring ESG risks in multi-asset portfolios: Decomposing </w:t>
      </w:r>
      <w:proofErr w:type="spellStart"/>
      <w:r w:rsidRPr="002954CA">
        <w:rPr>
          <w:rFonts w:asciiTheme="majorBidi" w:hAnsiTheme="majorBidi" w:cstheme="majorBidi"/>
        </w:rPr>
        <w:t>VaRESG</w:t>
      </w:r>
      <w:proofErr w:type="spellEnd"/>
      <w:r w:rsidRPr="002954CA">
        <w:rPr>
          <w:rFonts w:asciiTheme="majorBidi" w:hAnsiTheme="majorBidi" w:cstheme="majorBidi"/>
        </w:rPr>
        <w:t xml:space="preserve"> into </w:t>
      </w:r>
      <w:proofErr w:type="spellStart"/>
      <w:r w:rsidRPr="002954CA">
        <w:rPr>
          <w:rFonts w:asciiTheme="majorBidi" w:hAnsiTheme="majorBidi" w:cstheme="majorBidi"/>
        </w:rPr>
        <w:t>CVaRESG</w:t>
      </w:r>
      <w:proofErr w:type="spellEnd"/>
      <w:r w:rsidRPr="002954CA">
        <w:rPr>
          <w:rFonts w:asciiTheme="majorBidi" w:hAnsiTheme="majorBidi" w:cstheme="majorBidi"/>
        </w:rPr>
        <w:t xml:space="preserve">. </w:t>
      </w:r>
      <w:r w:rsidRPr="002954CA">
        <w:rPr>
          <w:rFonts w:asciiTheme="majorBidi" w:hAnsiTheme="majorBidi" w:cstheme="majorBidi"/>
          <w:i/>
          <w:iCs/>
          <w:lang w:val="fr-FR"/>
        </w:rPr>
        <w:t xml:space="preserve">Fin. </w:t>
      </w:r>
      <w:proofErr w:type="spellStart"/>
      <w:r w:rsidRPr="002954CA">
        <w:rPr>
          <w:rFonts w:asciiTheme="majorBidi" w:hAnsiTheme="majorBidi" w:cstheme="majorBidi"/>
          <w:i/>
          <w:iCs/>
          <w:lang w:val="fr-FR"/>
        </w:rPr>
        <w:t>Res</w:t>
      </w:r>
      <w:proofErr w:type="spellEnd"/>
      <w:r w:rsidRPr="002954CA">
        <w:rPr>
          <w:rFonts w:asciiTheme="majorBidi" w:hAnsiTheme="majorBidi" w:cstheme="majorBidi"/>
          <w:i/>
          <w:iCs/>
          <w:lang w:val="fr-FR"/>
        </w:rPr>
        <w:t xml:space="preserve">. </w:t>
      </w:r>
      <w:proofErr w:type="spellStart"/>
      <w:r w:rsidRPr="002954CA">
        <w:rPr>
          <w:rFonts w:asciiTheme="majorBidi" w:hAnsiTheme="majorBidi" w:cstheme="majorBidi"/>
          <w:i/>
          <w:iCs/>
          <w:lang w:val="fr-FR"/>
        </w:rPr>
        <w:t>Lett</w:t>
      </w:r>
      <w:proofErr w:type="spellEnd"/>
      <w:r w:rsidRPr="002954CA">
        <w:rPr>
          <w:rFonts w:asciiTheme="majorBidi" w:hAnsiTheme="majorBidi" w:cstheme="majorBidi"/>
          <w:i/>
          <w:iCs/>
          <w:lang w:val="fr-FR"/>
        </w:rPr>
        <w:t>.</w:t>
      </w:r>
      <w:r w:rsidRPr="002954CA">
        <w:rPr>
          <w:rFonts w:asciiTheme="majorBidi" w:hAnsiTheme="majorBidi" w:cstheme="majorBidi"/>
          <w:lang w:val="fr-FR"/>
        </w:rPr>
        <w:t>, 66, 105692. https://doi.org/10.1016/j.frl.2024.105692</w:t>
      </w:r>
    </w:p>
    <w:p w14:paraId="603F126F" w14:textId="77777777" w:rsidR="009918EF" w:rsidRPr="00F22D06" w:rsidRDefault="009918EF" w:rsidP="009918EF">
      <w:pPr>
        <w:pStyle w:val="Bibliography"/>
        <w:spacing w:line="240" w:lineRule="auto"/>
        <w:rPr>
          <w:rFonts w:asciiTheme="majorBidi" w:hAnsiTheme="majorBidi" w:cstheme="majorBidi"/>
        </w:rPr>
      </w:pPr>
      <w:proofErr w:type="spellStart"/>
      <w:r w:rsidRPr="003949A5">
        <w:rPr>
          <w:rFonts w:asciiTheme="majorBidi" w:hAnsiTheme="majorBidi" w:cstheme="majorBidi"/>
          <w:lang w:val="fr-FR"/>
        </w:rPr>
        <w:t>Cesarone</w:t>
      </w:r>
      <w:proofErr w:type="spellEnd"/>
      <w:r w:rsidRPr="003949A5">
        <w:rPr>
          <w:rFonts w:asciiTheme="majorBidi" w:hAnsiTheme="majorBidi" w:cstheme="majorBidi"/>
          <w:lang w:val="fr-FR"/>
        </w:rPr>
        <w:t xml:space="preserve">, F., Martino, M. L., &amp; </w:t>
      </w:r>
      <w:proofErr w:type="spellStart"/>
      <w:r w:rsidRPr="003949A5">
        <w:rPr>
          <w:rFonts w:asciiTheme="majorBidi" w:hAnsiTheme="majorBidi" w:cstheme="majorBidi"/>
          <w:lang w:val="fr-FR"/>
        </w:rPr>
        <w:t>Carleo</w:t>
      </w:r>
      <w:proofErr w:type="spellEnd"/>
      <w:r w:rsidRPr="003949A5">
        <w:rPr>
          <w:rFonts w:asciiTheme="majorBidi" w:hAnsiTheme="majorBidi" w:cstheme="majorBidi"/>
          <w:lang w:val="fr-FR"/>
        </w:rPr>
        <w:t xml:space="preserve">, A. (2022). </w:t>
      </w:r>
      <w:r w:rsidRPr="00F22D06">
        <w:rPr>
          <w:rFonts w:asciiTheme="majorBidi" w:hAnsiTheme="majorBidi" w:cstheme="majorBidi"/>
        </w:rPr>
        <w:t xml:space="preserve">Does ESG Impact Really Enhance Portfolio Profitability? </w:t>
      </w:r>
      <w:r w:rsidRPr="00F22D06">
        <w:rPr>
          <w:rFonts w:asciiTheme="majorBidi" w:hAnsiTheme="majorBidi" w:cstheme="majorBidi"/>
          <w:i/>
          <w:iCs/>
        </w:rPr>
        <w:t>Sustainability.</w:t>
      </w:r>
      <w:r w:rsidRPr="00F22D06">
        <w:rPr>
          <w:rFonts w:asciiTheme="majorBidi" w:hAnsiTheme="majorBidi" w:cstheme="majorBidi"/>
        </w:rPr>
        <w:t xml:space="preserve">, </w:t>
      </w:r>
      <w:r w:rsidRPr="00F22D06">
        <w:rPr>
          <w:rFonts w:asciiTheme="majorBidi" w:hAnsiTheme="majorBidi" w:cstheme="majorBidi"/>
          <w:i/>
          <w:iCs/>
        </w:rPr>
        <w:t>14</w:t>
      </w:r>
      <w:r w:rsidRPr="00F22D06">
        <w:rPr>
          <w:rFonts w:asciiTheme="majorBidi" w:hAnsiTheme="majorBidi" w:cstheme="majorBidi"/>
        </w:rPr>
        <w:t>(4), 2050. https://doi.org/10.3390/su14042050</w:t>
      </w:r>
    </w:p>
    <w:p w14:paraId="6EB31DD7" w14:textId="77777777" w:rsidR="009918EF" w:rsidRPr="00F22D06" w:rsidRDefault="009918EF" w:rsidP="009918EF">
      <w:pPr>
        <w:pStyle w:val="Bibliography"/>
        <w:spacing w:line="240" w:lineRule="auto"/>
        <w:rPr>
          <w:rFonts w:asciiTheme="majorBidi" w:hAnsiTheme="majorBidi" w:cstheme="majorBidi"/>
        </w:rPr>
      </w:pPr>
      <w:r w:rsidRPr="00F22D06">
        <w:rPr>
          <w:rFonts w:asciiTheme="majorBidi" w:hAnsiTheme="majorBidi" w:cstheme="majorBidi"/>
        </w:rPr>
        <w:t xml:space="preserve">De </w:t>
      </w:r>
      <w:proofErr w:type="spellStart"/>
      <w:r w:rsidRPr="00F22D06">
        <w:rPr>
          <w:rFonts w:asciiTheme="majorBidi" w:hAnsiTheme="majorBidi" w:cstheme="majorBidi"/>
        </w:rPr>
        <w:t>Spiegeleer</w:t>
      </w:r>
      <w:proofErr w:type="spellEnd"/>
      <w:r w:rsidRPr="00F22D06">
        <w:rPr>
          <w:rFonts w:asciiTheme="majorBidi" w:hAnsiTheme="majorBidi" w:cstheme="majorBidi"/>
        </w:rPr>
        <w:t xml:space="preserve">, J., </w:t>
      </w:r>
      <w:proofErr w:type="spellStart"/>
      <w:r w:rsidRPr="00F22D06">
        <w:rPr>
          <w:rFonts w:asciiTheme="majorBidi" w:hAnsiTheme="majorBidi" w:cstheme="majorBidi"/>
        </w:rPr>
        <w:t>Höcht</w:t>
      </w:r>
      <w:proofErr w:type="spellEnd"/>
      <w:r w:rsidRPr="00F22D06">
        <w:rPr>
          <w:rFonts w:asciiTheme="majorBidi" w:hAnsiTheme="majorBidi" w:cstheme="majorBidi"/>
        </w:rPr>
        <w:t xml:space="preserve">, S., Jakubowski, D., </w:t>
      </w:r>
      <w:proofErr w:type="spellStart"/>
      <w:r w:rsidRPr="00F22D06">
        <w:rPr>
          <w:rFonts w:asciiTheme="majorBidi" w:hAnsiTheme="majorBidi" w:cstheme="majorBidi"/>
        </w:rPr>
        <w:t>Reyners</w:t>
      </w:r>
      <w:proofErr w:type="spellEnd"/>
      <w:r w:rsidRPr="00F22D06">
        <w:rPr>
          <w:rFonts w:asciiTheme="majorBidi" w:hAnsiTheme="majorBidi" w:cstheme="majorBidi"/>
        </w:rPr>
        <w:t xml:space="preserve">, S., &amp; </w:t>
      </w:r>
      <w:proofErr w:type="spellStart"/>
      <w:r w:rsidRPr="00F22D06">
        <w:rPr>
          <w:rFonts w:asciiTheme="majorBidi" w:hAnsiTheme="majorBidi" w:cstheme="majorBidi"/>
        </w:rPr>
        <w:t>Schoutens</w:t>
      </w:r>
      <w:proofErr w:type="spellEnd"/>
      <w:r w:rsidRPr="00F22D06">
        <w:rPr>
          <w:rFonts w:asciiTheme="majorBidi" w:hAnsiTheme="majorBidi" w:cstheme="majorBidi"/>
        </w:rPr>
        <w:t xml:space="preserve">, W. (2021). ESG: a new dimension in portfolio allocation. </w:t>
      </w:r>
      <w:r w:rsidRPr="00F22D06">
        <w:rPr>
          <w:rFonts w:asciiTheme="majorBidi" w:hAnsiTheme="majorBidi" w:cstheme="majorBidi"/>
          <w:i/>
          <w:iCs/>
        </w:rPr>
        <w:t>J. Sustain. Finance Invest.</w:t>
      </w:r>
      <w:r w:rsidRPr="00F22D06">
        <w:rPr>
          <w:rFonts w:asciiTheme="majorBidi" w:hAnsiTheme="majorBidi" w:cstheme="majorBidi"/>
        </w:rPr>
        <w:t xml:space="preserve">, </w:t>
      </w:r>
      <w:r w:rsidRPr="00F22D06">
        <w:rPr>
          <w:rFonts w:asciiTheme="majorBidi" w:hAnsiTheme="majorBidi" w:cstheme="majorBidi"/>
          <w:i/>
          <w:iCs/>
        </w:rPr>
        <w:t>13</w:t>
      </w:r>
      <w:r w:rsidRPr="00F22D06">
        <w:rPr>
          <w:rFonts w:asciiTheme="majorBidi" w:hAnsiTheme="majorBidi" w:cstheme="majorBidi"/>
        </w:rPr>
        <w:t>(2), 827–867. https://doi.org/10.1080/20430795.2021.1923336</w:t>
      </w:r>
    </w:p>
    <w:p w14:paraId="688CA20F" w14:textId="64A9561C" w:rsidR="009918EF" w:rsidRDefault="009918EF" w:rsidP="009918EF">
      <w:pPr>
        <w:pStyle w:val="Bibliography"/>
        <w:spacing w:line="240" w:lineRule="auto"/>
        <w:rPr>
          <w:rFonts w:asciiTheme="majorBidi" w:hAnsiTheme="majorBidi" w:cstheme="majorBidi"/>
        </w:rPr>
      </w:pPr>
      <w:r w:rsidRPr="00F22D06">
        <w:rPr>
          <w:rFonts w:asciiTheme="majorBidi" w:hAnsiTheme="majorBidi" w:cstheme="majorBidi"/>
        </w:rPr>
        <w:t xml:space="preserve">Goldman, R. (2005). Curvature formulas for implicit curves and surfaces. </w:t>
      </w:r>
      <w:proofErr w:type="spellStart"/>
      <w:r w:rsidRPr="00F22D06">
        <w:rPr>
          <w:rFonts w:asciiTheme="majorBidi" w:hAnsiTheme="majorBidi" w:cstheme="majorBidi"/>
          <w:i/>
          <w:iCs/>
        </w:rPr>
        <w:t>Comput</w:t>
      </w:r>
      <w:proofErr w:type="spellEnd"/>
      <w:r w:rsidRPr="00F22D06">
        <w:rPr>
          <w:rFonts w:asciiTheme="majorBidi" w:hAnsiTheme="majorBidi" w:cstheme="majorBidi"/>
          <w:i/>
          <w:iCs/>
        </w:rPr>
        <w:t>. Aided Geom. Des.</w:t>
      </w:r>
      <w:r w:rsidRPr="00F22D06">
        <w:rPr>
          <w:rFonts w:asciiTheme="majorBidi" w:hAnsiTheme="majorBidi" w:cstheme="majorBidi"/>
        </w:rPr>
        <w:t xml:space="preserve">, </w:t>
      </w:r>
      <w:r w:rsidRPr="00F22D06">
        <w:rPr>
          <w:rFonts w:asciiTheme="majorBidi" w:hAnsiTheme="majorBidi" w:cstheme="majorBidi"/>
          <w:i/>
          <w:iCs/>
        </w:rPr>
        <w:t>22</w:t>
      </w:r>
      <w:r w:rsidRPr="00F22D06">
        <w:rPr>
          <w:rFonts w:asciiTheme="majorBidi" w:hAnsiTheme="majorBidi" w:cstheme="majorBidi"/>
        </w:rPr>
        <w:t xml:space="preserve">(7), 632–658. </w:t>
      </w:r>
      <w:r w:rsidR="003B5C80" w:rsidRPr="003B5C80">
        <w:rPr>
          <w:rFonts w:asciiTheme="majorBidi" w:hAnsiTheme="majorBidi" w:cstheme="majorBidi"/>
        </w:rPr>
        <w:t>https://doi.org/10.1016/j.cagd.2005.06.005</w:t>
      </w:r>
    </w:p>
    <w:p w14:paraId="1E3A09E1" w14:textId="3BE02855" w:rsidR="003B5C80" w:rsidRPr="003B5C80" w:rsidRDefault="003B5C80" w:rsidP="003B5C80">
      <w:pPr>
        <w:pStyle w:val="Bibliography"/>
      </w:pPr>
      <w:proofErr w:type="spellStart"/>
      <w:r w:rsidRPr="002954CA">
        <w:rPr>
          <w:rFonts w:asciiTheme="majorBidi" w:hAnsiTheme="majorBidi" w:cstheme="majorBidi"/>
        </w:rPr>
        <w:t>Höck</w:t>
      </w:r>
      <w:proofErr w:type="spellEnd"/>
      <w:r w:rsidRPr="002954CA">
        <w:rPr>
          <w:rFonts w:asciiTheme="majorBidi" w:hAnsiTheme="majorBidi" w:cstheme="majorBidi"/>
        </w:rPr>
        <w:t xml:space="preserve">, A., </w:t>
      </w:r>
      <w:proofErr w:type="spellStart"/>
      <w:r w:rsidRPr="002954CA">
        <w:rPr>
          <w:rFonts w:asciiTheme="majorBidi" w:hAnsiTheme="majorBidi" w:cstheme="majorBidi"/>
        </w:rPr>
        <w:t>Bauckloh</w:t>
      </w:r>
      <w:proofErr w:type="spellEnd"/>
      <w:r w:rsidRPr="002954CA">
        <w:rPr>
          <w:rFonts w:asciiTheme="majorBidi" w:hAnsiTheme="majorBidi" w:cstheme="majorBidi"/>
        </w:rPr>
        <w:t xml:space="preserve">, T., </w:t>
      </w:r>
      <w:proofErr w:type="spellStart"/>
      <w:r w:rsidRPr="002954CA">
        <w:rPr>
          <w:rFonts w:asciiTheme="majorBidi" w:hAnsiTheme="majorBidi" w:cstheme="majorBidi"/>
        </w:rPr>
        <w:t>Dumrose</w:t>
      </w:r>
      <w:proofErr w:type="spellEnd"/>
      <w:r w:rsidRPr="002954CA">
        <w:rPr>
          <w:rFonts w:asciiTheme="majorBidi" w:hAnsiTheme="majorBidi" w:cstheme="majorBidi"/>
        </w:rPr>
        <w:t xml:space="preserve">, M., &amp; Klein, C. (2023). ESG criteria and the credit risk of corporate bond portfolios. </w:t>
      </w:r>
      <w:r w:rsidRPr="002954CA">
        <w:rPr>
          <w:rFonts w:asciiTheme="majorBidi" w:hAnsiTheme="majorBidi" w:cstheme="majorBidi"/>
          <w:i/>
          <w:iCs/>
        </w:rPr>
        <w:t>J. Asset Manag.</w:t>
      </w:r>
      <w:r w:rsidRPr="002954CA">
        <w:rPr>
          <w:rFonts w:asciiTheme="majorBidi" w:hAnsiTheme="majorBidi" w:cstheme="majorBidi"/>
        </w:rPr>
        <w:t>, 24(7), 572–580. https://doi.org/10.1057/s41260-023-00337-w</w:t>
      </w:r>
    </w:p>
    <w:p w14:paraId="7B53EA3C" w14:textId="77777777" w:rsidR="009918EF" w:rsidRPr="00F22D06" w:rsidRDefault="009918EF" w:rsidP="009918EF">
      <w:pPr>
        <w:pStyle w:val="Bibliography"/>
        <w:spacing w:line="240" w:lineRule="auto"/>
        <w:rPr>
          <w:rFonts w:asciiTheme="majorBidi" w:hAnsiTheme="majorBidi" w:cstheme="majorBidi"/>
        </w:rPr>
      </w:pPr>
      <w:bookmarkStart w:id="11" w:name="_Hlk186450701"/>
      <w:r w:rsidRPr="00F22D06">
        <w:rPr>
          <w:rFonts w:asciiTheme="majorBidi" w:hAnsiTheme="majorBidi" w:cstheme="majorBidi"/>
        </w:rPr>
        <w:t xml:space="preserve">Pedersen, L. H., Fitzgibbons, S., &amp; Pomorski, L. (2021). Responsible investing: The ESG-efficient frontier. </w:t>
      </w:r>
      <w:r w:rsidRPr="00F22D06">
        <w:rPr>
          <w:rFonts w:asciiTheme="majorBidi" w:hAnsiTheme="majorBidi" w:cstheme="majorBidi"/>
          <w:i/>
          <w:iCs/>
        </w:rPr>
        <w:t xml:space="preserve">J. </w:t>
      </w:r>
      <w:proofErr w:type="spellStart"/>
      <w:r w:rsidRPr="00F22D06">
        <w:rPr>
          <w:rFonts w:asciiTheme="majorBidi" w:hAnsiTheme="majorBidi" w:cstheme="majorBidi"/>
          <w:i/>
          <w:iCs/>
        </w:rPr>
        <w:t>Financ</w:t>
      </w:r>
      <w:proofErr w:type="spellEnd"/>
      <w:r w:rsidRPr="00F22D06">
        <w:rPr>
          <w:rFonts w:asciiTheme="majorBidi" w:hAnsiTheme="majorBidi" w:cstheme="majorBidi"/>
          <w:i/>
          <w:iCs/>
        </w:rPr>
        <w:t>. Econ.</w:t>
      </w:r>
      <w:r w:rsidRPr="00F22D06">
        <w:rPr>
          <w:rFonts w:asciiTheme="majorBidi" w:hAnsiTheme="majorBidi" w:cstheme="majorBidi"/>
        </w:rPr>
        <w:t xml:space="preserve">, </w:t>
      </w:r>
      <w:r w:rsidRPr="00F22D06">
        <w:rPr>
          <w:rFonts w:asciiTheme="majorBidi" w:hAnsiTheme="majorBidi" w:cstheme="majorBidi"/>
          <w:i/>
          <w:iCs/>
        </w:rPr>
        <w:t>142</w:t>
      </w:r>
      <w:r w:rsidRPr="00F22D06">
        <w:rPr>
          <w:rFonts w:asciiTheme="majorBidi" w:hAnsiTheme="majorBidi" w:cstheme="majorBidi"/>
        </w:rPr>
        <w:t>(2), 572–597. https://doi.org/10.1016/j.jfineco.2020.11.001</w:t>
      </w:r>
    </w:p>
    <w:bookmarkEnd w:id="11"/>
    <w:p w14:paraId="5D4DE985" w14:textId="77777777" w:rsidR="009918EF" w:rsidRPr="00F22D06" w:rsidRDefault="009918EF" w:rsidP="009918EF">
      <w:pPr>
        <w:pStyle w:val="Bibliography"/>
        <w:spacing w:line="240" w:lineRule="auto"/>
        <w:rPr>
          <w:rFonts w:asciiTheme="majorBidi" w:hAnsiTheme="majorBidi" w:cstheme="majorBidi"/>
          <w:lang w:val="fr-FR"/>
        </w:rPr>
      </w:pPr>
      <w:r w:rsidRPr="00F22D06">
        <w:rPr>
          <w:rFonts w:asciiTheme="majorBidi" w:hAnsiTheme="majorBidi" w:cstheme="majorBidi"/>
        </w:rPr>
        <w:t xml:space="preserve">Prol, J. L., &amp; Kim, K. (2022). Risk-return performance of optimized ESG equity portfolios in the NYSE. </w:t>
      </w:r>
      <w:bookmarkStart w:id="12" w:name="_Hlk186450778"/>
      <w:r w:rsidRPr="00F22D06">
        <w:rPr>
          <w:rFonts w:asciiTheme="majorBidi" w:hAnsiTheme="majorBidi" w:cstheme="majorBidi"/>
          <w:i/>
          <w:iCs/>
          <w:lang w:val="fr-FR"/>
        </w:rPr>
        <w:t xml:space="preserve">Finance </w:t>
      </w:r>
      <w:proofErr w:type="spellStart"/>
      <w:r w:rsidRPr="00F22D06">
        <w:rPr>
          <w:rFonts w:asciiTheme="majorBidi" w:hAnsiTheme="majorBidi" w:cstheme="majorBidi"/>
          <w:i/>
          <w:iCs/>
          <w:lang w:val="fr-FR"/>
        </w:rPr>
        <w:t>Res</w:t>
      </w:r>
      <w:proofErr w:type="spellEnd"/>
      <w:r w:rsidRPr="00F22D06">
        <w:rPr>
          <w:rFonts w:asciiTheme="majorBidi" w:hAnsiTheme="majorBidi" w:cstheme="majorBidi"/>
          <w:i/>
          <w:iCs/>
          <w:lang w:val="fr-FR"/>
        </w:rPr>
        <w:t xml:space="preserve">. </w:t>
      </w:r>
      <w:proofErr w:type="spellStart"/>
      <w:r w:rsidRPr="00F22D06">
        <w:rPr>
          <w:rFonts w:asciiTheme="majorBidi" w:hAnsiTheme="majorBidi" w:cstheme="majorBidi"/>
          <w:i/>
          <w:iCs/>
          <w:lang w:val="fr-FR"/>
        </w:rPr>
        <w:t>Lett</w:t>
      </w:r>
      <w:bookmarkEnd w:id="12"/>
      <w:proofErr w:type="spellEnd"/>
      <w:r w:rsidRPr="00F22D06">
        <w:rPr>
          <w:rFonts w:asciiTheme="majorBidi" w:hAnsiTheme="majorBidi" w:cstheme="majorBidi"/>
          <w:i/>
          <w:iCs/>
          <w:lang w:val="fr-FR"/>
        </w:rPr>
        <w:t>.</w:t>
      </w:r>
      <w:r w:rsidRPr="00F22D06">
        <w:rPr>
          <w:rFonts w:asciiTheme="majorBidi" w:hAnsiTheme="majorBidi" w:cstheme="majorBidi"/>
          <w:lang w:val="fr-FR"/>
        </w:rPr>
        <w:t xml:space="preserve">, </w:t>
      </w:r>
      <w:r w:rsidRPr="00F22D06">
        <w:rPr>
          <w:rFonts w:asciiTheme="majorBidi" w:hAnsiTheme="majorBidi" w:cstheme="majorBidi"/>
          <w:i/>
          <w:iCs/>
          <w:lang w:val="fr-FR"/>
        </w:rPr>
        <w:t>50</w:t>
      </w:r>
      <w:r w:rsidRPr="00F22D06">
        <w:rPr>
          <w:rFonts w:asciiTheme="majorBidi" w:hAnsiTheme="majorBidi" w:cstheme="majorBidi"/>
          <w:lang w:val="fr-FR"/>
        </w:rPr>
        <w:t>, 103312. https://doi.org/10.1016/j.frl.2022.103312</w:t>
      </w:r>
    </w:p>
    <w:p w14:paraId="1104788C" w14:textId="77777777" w:rsidR="009918EF" w:rsidRPr="00F22D06" w:rsidRDefault="009918EF" w:rsidP="009918EF">
      <w:pPr>
        <w:pStyle w:val="Bibliography"/>
        <w:spacing w:line="240" w:lineRule="auto"/>
        <w:rPr>
          <w:rFonts w:asciiTheme="majorBidi" w:hAnsiTheme="majorBidi" w:cstheme="majorBidi"/>
        </w:rPr>
      </w:pPr>
      <w:proofErr w:type="spellStart"/>
      <w:r w:rsidRPr="00F22D06">
        <w:rPr>
          <w:rFonts w:asciiTheme="majorBidi" w:hAnsiTheme="majorBidi" w:cstheme="majorBidi"/>
          <w:lang w:val="fr-FR"/>
        </w:rPr>
        <w:t>Steuer</w:t>
      </w:r>
      <w:proofErr w:type="spellEnd"/>
      <w:r w:rsidRPr="00F22D06">
        <w:rPr>
          <w:rFonts w:asciiTheme="majorBidi" w:hAnsiTheme="majorBidi" w:cstheme="majorBidi"/>
          <w:lang w:val="fr-FR"/>
        </w:rPr>
        <w:t xml:space="preserve">, R. E., &amp; </w:t>
      </w:r>
      <w:proofErr w:type="spellStart"/>
      <w:r w:rsidRPr="00F22D06">
        <w:rPr>
          <w:rFonts w:asciiTheme="majorBidi" w:hAnsiTheme="majorBidi" w:cstheme="majorBidi"/>
          <w:lang w:val="fr-FR"/>
        </w:rPr>
        <w:t>Utz</w:t>
      </w:r>
      <w:proofErr w:type="spellEnd"/>
      <w:r w:rsidRPr="00F22D06">
        <w:rPr>
          <w:rFonts w:asciiTheme="majorBidi" w:hAnsiTheme="majorBidi" w:cstheme="majorBidi"/>
          <w:lang w:val="fr-FR"/>
        </w:rPr>
        <w:t xml:space="preserve">, S. (2023). </w:t>
      </w:r>
      <w:r w:rsidRPr="00F22D06">
        <w:rPr>
          <w:rFonts w:asciiTheme="majorBidi" w:hAnsiTheme="majorBidi" w:cstheme="majorBidi"/>
        </w:rPr>
        <w:t xml:space="preserve">Non-contour efficient fronts for identifying most preferred portfolios in sustainability investing. </w:t>
      </w:r>
      <w:r w:rsidRPr="00F22D06">
        <w:rPr>
          <w:rFonts w:asciiTheme="majorBidi" w:hAnsiTheme="majorBidi" w:cstheme="majorBidi"/>
          <w:i/>
          <w:iCs/>
        </w:rPr>
        <w:t>Eur. J. Oper. Res.</w:t>
      </w:r>
      <w:r w:rsidRPr="00F22D06">
        <w:rPr>
          <w:rFonts w:asciiTheme="majorBidi" w:hAnsiTheme="majorBidi" w:cstheme="majorBidi"/>
        </w:rPr>
        <w:t xml:space="preserve">, </w:t>
      </w:r>
      <w:r w:rsidRPr="00F22D06">
        <w:rPr>
          <w:rFonts w:asciiTheme="majorBidi" w:hAnsiTheme="majorBidi" w:cstheme="majorBidi"/>
          <w:i/>
          <w:iCs/>
        </w:rPr>
        <w:t>306</w:t>
      </w:r>
      <w:r w:rsidRPr="00F22D06">
        <w:rPr>
          <w:rFonts w:asciiTheme="majorBidi" w:hAnsiTheme="majorBidi" w:cstheme="majorBidi"/>
        </w:rPr>
        <w:t>(2), 742–753. https://doi.org/10.1016/j.ejor.2022.08.007</w:t>
      </w:r>
    </w:p>
    <w:p w14:paraId="2956EEC1" w14:textId="5517DEAA" w:rsidR="00601898" w:rsidRPr="00460137" w:rsidRDefault="009918EF" w:rsidP="00342587">
      <w:pPr>
        <w:pStyle w:val="Bibliography"/>
        <w:spacing w:line="240" w:lineRule="auto"/>
        <w:rPr>
          <w:rFonts w:asciiTheme="majorBidi" w:hAnsiTheme="majorBidi" w:cstheme="majorBidi"/>
        </w:rPr>
      </w:pPr>
      <w:r w:rsidRPr="00F22D06">
        <w:rPr>
          <w:rFonts w:asciiTheme="majorBidi" w:hAnsiTheme="majorBidi" w:cstheme="majorBidi"/>
        </w:rPr>
        <w:t xml:space="preserve">Utz, S., Wimmer, M., Hirschberger, M., &amp; Steuer, R. E. (2014). Tri-criterion inverse portfolio optimization with application to socially responsible mutual funds. </w:t>
      </w:r>
      <w:r w:rsidRPr="00F22D06">
        <w:rPr>
          <w:rFonts w:asciiTheme="majorBidi" w:hAnsiTheme="majorBidi" w:cstheme="majorBidi"/>
          <w:i/>
          <w:iCs/>
        </w:rPr>
        <w:t>Eur. J. Oper. Res.</w:t>
      </w:r>
      <w:r w:rsidRPr="00F22D06">
        <w:rPr>
          <w:rFonts w:asciiTheme="majorBidi" w:hAnsiTheme="majorBidi" w:cstheme="majorBidi"/>
        </w:rPr>
        <w:t xml:space="preserve">, </w:t>
      </w:r>
      <w:r w:rsidRPr="00F22D06">
        <w:rPr>
          <w:rFonts w:asciiTheme="majorBidi" w:hAnsiTheme="majorBidi" w:cstheme="majorBidi"/>
          <w:i/>
          <w:iCs/>
        </w:rPr>
        <w:t>234</w:t>
      </w:r>
      <w:r w:rsidRPr="00F22D06">
        <w:rPr>
          <w:rFonts w:asciiTheme="majorBidi" w:hAnsiTheme="majorBidi" w:cstheme="majorBidi"/>
        </w:rPr>
        <w:t>(2), 491–498. https://doi.org/10.1016/j.ejor.2013.07.024</w:t>
      </w:r>
    </w:p>
    <w:sectPr w:rsidR="00601898" w:rsidRPr="0046013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3D5B" w14:textId="77777777" w:rsidR="000E3673" w:rsidRDefault="000E3673" w:rsidP="004E382A">
      <w:pPr>
        <w:spacing w:after="0" w:line="240" w:lineRule="auto"/>
      </w:pPr>
      <w:r>
        <w:separator/>
      </w:r>
    </w:p>
  </w:endnote>
  <w:endnote w:type="continuationSeparator" w:id="0">
    <w:p w14:paraId="17EE8B19" w14:textId="77777777" w:rsidR="000E3673" w:rsidRDefault="000E3673" w:rsidP="004E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3CB0D" w14:textId="77777777" w:rsidR="000E3673" w:rsidRDefault="000E3673" w:rsidP="004E382A">
      <w:pPr>
        <w:spacing w:after="0" w:line="240" w:lineRule="auto"/>
      </w:pPr>
      <w:r>
        <w:separator/>
      </w:r>
    </w:p>
  </w:footnote>
  <w:footnote w:type="continuationSeparator" w:id="0">
    <w:p w14:paraId="549B1BC3" w14:textId="77777777" w:rsidR="000E3673" w:rsidRDefault="000E3673" w:rsidP="004E382A">
      <w:pPr>
        <w:spacing w:after="0" w:line="240" w:lineRule="auto"/>
      </w:pPr>
      <w:r>
        <w:continuationSeparator/>
      </w:r>
    </w:p>
  </w:footnote>
  <w:footnote w:id="1">
    <w:p w14:paraId="3AEB1F66" w14:textId="3CB62281" w:rsidR="00FA1085" w:rsidRPr="00FA1085" w:rsidRDefault="00FA1085" w:rsidP="00EB7703">
      <w:pPr>
        <w:pStyle w:val="FootnoteText"/>
      </w:pPr>
      <w:r>
        <w:rPr>
          <w:rStyle w:val="FootnoteReference"/>
        </w:rPr>
        <w:footnoteRef/>
      </w:r>
      <w:r>
        <w:t xml:space="preserve"> </w:t>
      </w:r>
      <w:r w:rsidR="00EB7703" w:rsidRPr="00EB7703">
        <w:t xml:space="preserve">This program allows short selling, which </w:t>
      </w:r>
      <w:r w:rsidR="00077D58">
        <w:t>this article considers</w:t>
      </w:r>
      <w:r w:rsidR="00EB7703" w:rsidRPr="00EB7703">
        <w:t xml:space="preserve"> </w:t>
      </w:r>
      <w:r w:rsidR="00035A1B">
        <w:t>when</w:t>
      </w:r>
      <w:r w:rsidR="00077D58">
        <w:t xml:space="preserve"> </w:t>
      </w:r>
      <w:r w:rsidR="00077D58" w:rsidRPr="00EB7703">
        <w:t>comput</w:t>
      </w:r>
      <w:r w:rsidR="00035A1B">
        <w:t>ing</w:t>
      </w:r>
      <w:r w:rsidR="00EB7703" w:rsidRPr="00EB7703">
        <w:t xml:space="preserve"> the curvature of the Maximum Sharpe Ratio (MSR). If short selling is excluded, the MSR may</w:t>
      </w:r>
      <w:r w:rsidR="00077D58">
        <w:t xml:space="preserve"> not be</w:t>
      </w:r>
      <w:r w:rsidR="00035A1B">
        <w:t xml:space="preserve"> reached in some applications</w:t>
      </w:r>
      <w:r w:rsidR="00EB7703">
        <w:t>.</w:t>
      </w:r>
    </w:p>
  </w:footnote>
  <w:footnote w:id="2">
    <w:p w14:paraId="126B2D07" w14:textId="69FD41DB" w:rsidR="00AF3D44" w:rsidRPr="00AF3D44" w:rsidRDefault="00AF3D44">
      <w:pPr>
        <w:pStyle w:val="FootnoteText"/>
      </w:pPr>
      <w:r>
        <w:rPr>
          <w:rStyle w:val="FootnoteReference"/>
        </w:rPr>
        <w:footnoteRef/>
      </w:r>
      <w:r>
        <w:t xml:space="preserve"> </w:t>
      </w:r>
      <w:r w:rsidRPr="00955A90">
        <w:t xml:space="preserve">Figure 1 was generated using artificial return and ESG data </w:t>
      </w:r>
      <w:r w:rsidR="002351CE">
        <w:t>for</w:t>
      </w:r>
      <w:r w:rsidRPr="00955A90">
        <w:t xml:space="preserve"> three assets</w:t>
      </w:r>
      <w:r w:rsidR="002351CE">
        <w:t>.</w:t>
      </w:r>
    </w:p>
  </w:footnote>
  <w:footnote w:id="3">
    <w:p w14:paraId="58310A39" w14:textId="724387DD" w:rsidR="00DE1B4B" w:rsidRPr="00FC143C" w:rsidRDefault="00DE1B4B" w:rsidP="002C583F">
      <w:pPr>
        <w:pStyle w:val="FootnoteText"/>
      </w:pPr>
      <w:r>
        <w:rPr>
          <w:rStyle w:val="FootnoteReference"/>
        </w:rPr>
        <w:footnoteRef/>
      </w:r>
      <w:r>
        <w:t xml:space="preserve"> </w:t>
      </w:r>
      <w:r w:rsidR="002C583F" w:rsidRPr="002C583F">
        <w:t>The number of stocks is fewer than the number of index constituents due to the filtering process used to remove missing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1799"/>
    <w:multiLevelType w:val="multilevel"/>
    <w:tmpl w:val="E744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927A2"/>
    <w:multiLevelType w:val="multilevel"/>
    <w:tmpl w:val="4D5E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E466B"/>
    <w:multiLevelType w:val="hybridMultilevel"/>
    <w:tmpl w:val="8A4E43D0"/>
    <w:lvl w:ilvl="0" w:tplc="D6A04D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6FA2"/>
    <w:multiLevelType w:val="multilevel"/>
    <w:tmpl w:val="EDA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01470"/>
    <w:multiLevelType w:val="multilevel"/>
    <w:tmpl w:val="E32E0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4127F09"/>
    <w:multiLevelType w:val="multilevel"/>
    <w:tmpl w:val="904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04E5E"/>
    <w:multiLevelType w:val="multilevel"/>
    <w:tmpl w:val="411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16D78"/>
    <w:multiLevelType w:val="multilevel"/>
    <w:tmpl w:val="BE6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D1E4B"/>
    <w:multiLevelType w:val="multilevel"/>
    <w:tmpl w:val="CE0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5D1"/>
    <w:multiLevelType w:val="hybridMultilevel"/>
    <w:tmpl w:val="2F80B3CC"/>
    <w:lvl w:ilvl="0" w:tplc="7AE2B4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25606">
    <w:abstractNumId w:val="2"/>
  </w:num>
  <w:num w:numId="2" w16cid:durableId="196771552">
    <w:abstractNumId w:val="9"/>
  </w:num>
  <w:num w:numId="3" w16cid:durableId="1654985143">
    <w:abstractNumId w:val="4"/>
  </w:num>
  <w:num w:numId="4" w16cid:durableId="1365977610">
    <w:abstractNumId w:val="6"/>
  </w:num>
  <w:num w:numId="5" w16cid:durableId="1596593918">
    <w:abstractNumId w:val="0"/>
  </w:num>
  <w:num w:numId="6" w16cid:durableId="175459341">
    <w:abstractNumId w:val="1"/>
  </w:num>
  <w:num w:numId="7" w16cid:durableId="1958750773">
    <w:abstractNumId w:val="7"/>
  </w:num>
  <w:num w:numId="8" w16cid:durableId="1891570647">
    <w:abstractNumId w:val="8"/>
  </w:num>
  <w:num w:numId="9" w16cid:durableId="1107121581">
    <w:abstractNumId w:val="5"/>
  </w:num>
  <w:num w:numId="10" w16cid:durableId="771437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83"/>
    <w:rsid w:val="00001044"/>
    <w:rsid w:val="0000257F"/>
    <w:rsid w:val="00006C39"/>
    <w:rsid w:val="0001078A"/>
    <w:rsid w:val="00025950"/>
    <w:rsid w:val="00035A1B"/>
    <w:rsid w:val="00053091"/>
    <w:rsid w:val="00064981"/>
    <w:rsid w:val="00065CF6"/>
    <w:rsid w:val="000674AF"/>
    <w:rsid w:val="00077365"/>
    <w:rsid w:val="00077D58"/>
    <w:rsid w:val="0008348E"/>
    <w:rsid w:val="000A28B5"/>
    <w:rsid w:val="000B4503"/>
    <w:rsid w:val="000B68D8"/>
    <w:rsid w:val="000C1E9D"/>
    <w:rsid w:val="000C7476"/>
    <w:rsid w:val="000D65D3"/>
    <w:rsid w:val="000E3673"/>
    <w:rsid w:val="000E4B40"/>
    <w:rsid w:val="001011C9"/>
    <w:rsid w:val="00107456"/>
    <w:rsid w:val="00110A51"/>
    <w:rsid w:val="0012077D"/>
    <w:rsid w:val="00122133"/>
    <w:rsid w:val="001354E5"/>
    <w:rsid w:val="00135E58"/>
    <w:rsid w:val="00137403"/>
    <w:rsid w:val="00137E99"/>
    <w:rsid w:val="001511AA"/>
    <w:rsid w:val="00175C1A"/>
    <w:rsid w:val="00176013"/>
    <w:rsid w:val="001919EB"/>
    <w:rsid w:val="001B78CD"/>
    <w:rsid w:val="001C22B9"/>
    <w:rsid w:val="001C3A9B"/>
    <w:rsid w:val="001C5C81"/>
    <w:rsid w:val="001E63DD"/>
    <w:rsid w:val="001E7868"/>
    <w:rsid w:val="00200868"/>
    <w:rsid w:val="00202FB4"/>
    <w:rsid w:val="00204358"/>
    <w:rsid w:val="00207F09"/>
    <w:rsid w:val="00210818"/>
    <w:rsid w:val="002112BA"/>
    <w:rsid w:val="00216E99"/>
    <w:rsid w:val="002351CE"/>
    <w:rsid w:val="0023692A"/>
    <w:rsid w:val="00250C87"/>
    <w:rsid w:val="00264476"/>
    <w:rsid w:val="0026613D"/>
    <w:rsid w:val="00272D7D"/>
    <w:rsid w:val="00276804"/>
    <w:rsid w:val="002816AF"/>
    <w:rsid w:val="00282A87"/>
    <w:rsid w:val="00282BD6"/>
    <w:rsid w:val="00283A74"/>
    <w:rsid w:val="00286292"/>
    <w:rsid w:val="0029580E"/>
    <w:rsid w:val="002B2F91"/>
    <w:rsid w:val="002C357A"/>
    <w:rsid w:val="002C3E81"/>
    <w:rsid w:val="002C583F"/>
    <w:rsid w:val="002D01A5"/>
    <w:rsid w:val="002D29BF"/>
    <w:rsid w:val="002D3A5F"/>
    <w:rsid w:val="002D600A"/>
    <w:rsid w:val="002E4E5F"/>
    <w:rsid w:val="002F375C"/>
    <w:rsid w:val="00313986"/>
    <w:rsid w:val="0031786D"/>
    <w:rsid w:val="0032309A"/>
    <w:rsid w:val="0032594A"/>
    <w:rsid w:val="0033316C"/>
    <w:rsid w:val="0034187C"/>
    <w:rsid w:val="00342587"/>
    <w:rsid w:val="0035078D"/>
    <w:rsid w:val="00352D7B"/>
    <w:rsid w:val="00356841"/>
    <w:rsid w:val="003608A8"/>
    <w:rsid w:val="00366172"/>
    <w:rsid w:val="00366ECA"/>
    <w:rsid w:val="003670CB"/>
    <w:rsid w:val="00370038"/>
    <w:rsid w:val="0037037B"/>
    <w:rsid w:val="00386079"/>
    <w:rsid w:val="00391843"/>
    <w:rsid w:val="003949A5"/>
    <w:rsid w:val="003B3015"/>
    <w:rsid w:val="003B5C80"/>
    <w:rsid w:val="003B653D"/>
    <w:rsid w:val="003C3CE3"/>
    <w:rsid w:val="003D462B"/>
    <w:rsid w:val="003D4F78"/>
    <w:rsid w:val="003E74DA"/>
    <w:rsid w:val="003F3939"/>
    <w:rsid w:val="003F6BF0"/>
    <w:rsid w:val="004219E3"/>
    <w:rsid w:val="00423421"/>
    <w:rsid w:val="00425786"/>
    <w:rsid w:val="004330EA"/>
    <w:rsid w:val="00434776"/>
    <w:rsid w:val="00436DE4"/>
    <w:rsid w:val="00450067"/>
    <w:rsid w:val="00452C88"/>
    <w:rsid w:val="00453FB6"/>
    <w:rsid w:val="00456114"/>
    <w:rsid w:val="004578BC"/>
    <w:rsid w:val="00460137"/>
    <w:rsid w:val="0046016F"/>
    <w:rsid w:val="00463181"/>
    <w:rsid w:val="0047711F"/>
    <w:rsid w:val="004B581F"/>
    <w:rsid w:val="004B5E3E"/>
    <w:rsid w:val="004C0A70"/>
    <w:rsid w:val="004C33CB"/>
    <w:rsid w:val="004D0B3E"/>
    <w:rsid w:val="004E382A"/>
    <w:rsid w:val="004F465D"/>
    <w:rsid w:val="004F66B8"/>
    <w:rsid w:val="00501602"/>
    <w:rsid w:val="005127E7"/>
    <w:rsid w:val="005204A9"/>
    <w:rsid w:val="0053352F"/>
    <w:rsid w:val="0055292D"/>
    <w:rsid w:val="00567DC8"/>
    <w:rsid w:val="00597114"/>
    <w:rsid w:val="005973ED"/>
    <w:rsid w:val="005A05DD"/>
    <w:rsid w:val="005A4521"/>
    <w:rsid w:val="005B4A55"/>
    <w:rsid w:val="005C0311"/>
    <w:rsid w:val="005D1604"/>
    <w:rsid w:val="005D274B"/>
    <w:rsid w:val="005E2A7B"/>
    <w:rsid w:val="005E38C9"/>
    <w:rsid w:val="005F0714"/>
    <w:rsid w:val="005F40C9"/>
    <w:rsid w:val="00601898"/>
    <w:rsid w:val="0061418B"/>
    <w:rsid w:val="0062599F"/>
    <w:rsid w:val="00631F1A"/>
    <w:rsid w:val="00635247"/>
    <w:rsid w:val="00636F28"/>
    <w:rsid w:val="00641D81"/>
    <w:rsid w:val="00651E09"/>
    <w:rsid w:val="00660BAF"/>
    <w:rsid w:val="00661B94"/>
    <w:rsid w:val="006627D6"/>
    <w:rsid w:val="00672909"/>
    <w:rsid w:val="00676991"/>
    <w:rsid w:val="00683B52"/>
    <w:rsid w:val="00685883"/>
    <w:rsid w:val="006C21E4"/>
    <w:rsid w:val="006C3C3C"/>
    <w:rsid w:val="006D10E0"/>
    <w:rsid w:val="006D3B21"/>
    <w:rsid w:val="006E4CB3"/>
    <w:rsid w:val="006F5827"/>
    <w:rsid w:val="00704339"/>
    <w:rsid w:val="007240AE"/>
    <w:rsid w:val="0072653C"/>
    <w:rsid w:val="0072763E"/>
    <w:rsid w:val="00727B54"/>
    <w:rsid w:val="00743E29"/>
    <w:rsid w:val="0075187D"/>
    <w:rsid w:val="00772415"/>
    <w:rsid w:val="0078669B"/>
    <w:rsid w:val="0079151B"/>
    <w:rsid w:val="007931A4"/>
    <w:rsid w:val="00794CE1"/>
    <w:rsid w:val="007A00AE"/>
    <w:rsid w:val="007A34DF"/>
    <w:rsid w:val="007A669C"/>
    <w:rsid w:val="007B5816"/>
    <w:rsid w:val="007B5D8A"/>
    <w:rsid w:val="007C4015"/>
    <w:rsid w:val="007D0040"/>
    <w:rsid w:val="007D12CA"/>
    <w:rsid w:val="007D764C"/>
    <w:rsid w:val="007E17EA"/>
    <w:rsid w:val="007E5EE2"/>
    <w:rsid w:val="007F51E2"/>
    <w:rsid w:val="007F7079"/>
    <w:rsid w:val="00804125"/>
    <w:rsid w:val="008155F0"/>
    <w:rsid w:val="00826A66"/>
    <w:rsid w:val="00841B7B"/>
    <w:rsid w:val="00842DD4"/>
    <w:rsid w:val="00843890"/>
    <w:rsid w:val="00847DDB"/>
    <w:rsid w:val="0085066A"/>
    <w:rsid w:val="00853169"/>
    <w:rsid w:val="0085374F"/>
    <w:rsid w:val="008609BA"/>
    <w:rsid w:val="00863EA5"/>
    <w:rsid w:val="00864C38"/>
    <w:rsid w:val="00881FE6"/>
    <w:rsid w:val="00883984"/>
    <w:rsid w:val="00894032"/>
    <w:rsid w:val="00894868"/>
    <w:rsid w:val="008960FD"/>
    <w:rsid w:val="008968AD"/>
    <w:rsid w:val="008A3D90"/>
    <w:rsid w:val="008A5483"/>
    <w:rsid w:val="008C2425"/>
    <w:rsid w:val="008D5BEE"/>
    <w:rsid w:val="008D6E86"/>
    <w:rsid w:val="008E0B1C"/>
    <w:rsid w:val="008E49D2"/>
    <w:rsid w:val="00903264"/>
    <w:rsid w:val="009051EC"/>
    <w:rsid w:val="009223B0"/>
    <w:rsid w:val="00930C8C"/>
    <w:rsid w:val="00942B88"/>
    <w:rsid w:val="00945F7A"/>
    <w:rsid w:val="00947AB0"/>
    <w:rsid w:val="00955A90"/>
    <w:rsid w:val="009564CA"/>
    <w:rsid w:val="00972B99"/>
    <w:rsid w:val="00980F55"/>
    <w:rsid w:val="0099005B"/>
    <w:rsid w:val="00990571"/>
    <w:rsid w:val="0099156F"/>
    <w:rsid w:val="009918EF"/>
    <w:rsid w:val="009A6F33"/>
    <w:rsid w:val="009B1EC2"/>
    <w:rsid w:val="009B7B08"/>
    <w:rsid w:val="009F0DE2"/>
    <w:rsid w:val="00A01D82"/>
    <w:rsid w:val="00A02D52"/>
    <w:rsid w:val="00A04A6F"/>
    <w:rsid w:val="00A360B0"/>
    <w:rsid w:val="00A432C2"/>
    <w:rsid w:val="00A4427C"/>
    <w:rsid w:val="00A46C4A"/>
    <w:rsid w:val="00A51E99"/>
    <w:rsid w:val="00A526B6"/>
    <w:rsid w:val="00A60722"/>
    <w:rsid w:val="00A61458"/>
    <w:rsid w:val="00A7258B"/>
    <w:rsid w:val="00A74DD9"/>
    <w:rsid w:val="00A82F03"/>
    <w:rsid w:val="00A86D39"/>
    <w:rsid w:val="00AC0878"/>
    <w:rsid w:val="00AC245E"/>
    <w:rsid w:val="00AC4B91"/>
    <w:rsid w:val="00AC6072"/>
    <w:rsid w:val="00AD595E"/>
    <w:rsid w:val="00AF20A2"/>
    <w:rsid w:val="00AF3D44"/>
    <w:rsid w:val="00B02E7B"/>
    <w:rsid w:val="00B16942"/>
    <w:rsid w:val="00B31BFD"/>
    <w:rsid w:val="00B35A37"/>
    <w:rsid w:val="00B5703E"/>
    <w:rsid w:val="00B843CA"/>
    <w:rsid w:val="00BB16BB"/>
    <w:rsid w:val="00BB4C86"/>
    <w:rsid w:val="00BB72D1"/>
    <w:rsid w:val="00BB7854"/>
    <w:rsid w:val="00BD6CB1"/>
    <w:rsid w:val="00BE1457"/>
    <w:rsid w:val="00BE39B3"/>
    <w:rsid w:val="00BE668F"/>
    <w:rsid w:val="00BE7409"/>
    <w:rsid w:val="00BF658B"/>
    <w:rsid w:val="00C00B61"/>
    <w:rsid w:val="00C03E01"/>
    <w:rsid w:val="00C05E59"/>
    <w:rsid w:val="00C14E30"/>
    <w:rsid w:val="00C20316"/>
    <w:rsid w:val="00C31E93"/>
    <w:rsid w:val="00C33FCA"/>
    <w:rsid w:val="00C3432F"/>
    <w:rsid w:val="00C3701D"/>
    <w:rsid w:val="00C5010C"/>
    <w:rsid w:val="00C51679"/>
    <w:rsid w:val="00C540B3"/>
    <w:rsid w:val="00C5434D"/>
    <w:rsid w:val="00C63ABB"/>
    <w:rsid w:val="00C65B7A"/>
    <w:rsid w:val="00C9087C"/>
    <w:rsid w:val="00C90D2F"/>
    <w:rsid w:val="00C92DF7"/>
    <w:rsid w:val="00C94932"/>
    <w:rsid w:val="00CA24B9"/>
    <w:rsid w:val="00CA6D28"/>
    <w:rsid w:val="00CB7BA1"/>
    <w:rsid w:val="00CF0685"/>
    <w:rsid w:val="00D00C00"/>
    <w:rsid w:val="00D016A5"/>
    <w:rsid w:val="00D1039D"/>
    <w:rsid w:val="00D136B8"/>
    <w:rsid w:val="00D153CE"/>
    <w:rsid w:val="00D40BD9"/>
    <w:rsid w:val="00D4258B"/>
    <w:rsid w:val="00D43D41"/>
    <w:rsid w:val="00D54669"/>
    <w:rsid w:val="00D5692C"/>
    <w:rsid w:val="00D60A03"/>
    <w:rsid w:val="00D648B9"/>
    <w:rsid w:val="00D73F7A"/>
    <w:rsid w:val="00D83D30"/>
    <w:rsid w:val="00D875B6"/>
    <w:rsid w:val="00DA095A"/>
    <w:rsid w:val="00DA7B50"/>
    <w:rsid w:val="00DA7BE2"/>
    <w:rsid w:val="00DB35BF"/>
    <w:rsid w:val="00DB3EFE"/>
    <w:rsid w:val="00DB69AC"/>
    <w:rsid w:val="00DB7CE5"/>
    <w:rsid w:val="00DC1935"/>
    <w:rsid w:val="00DC2553"/>
    <w:rsid w:val="00DC5164"/>
    <w:rsid w:val="00DD1B92"/>
    <w:rsid w:val="00DE1B4B"/>
    <w:rsid w:val="00DE776F"/>
    <w:rsid w:val="00DF311A"/>
    <w:rsid w:val="00DF5826"/>
    <w:rsid w:val="00E1745A"/>
    <w:rsid w:val="00E25139"/>
    <w:rsid w:val="00E405A0"/>
    <w:rsid w:val="00E40EE5"/>
    <w:rsid w:val="00E42A11"/>
    <w:rsid w:val="00E430FB"/>
    <w:rsid w:val="00E450E0"/>
    <w:rsid w:val="00E571EC"/>
    <w:rsid w:val="00E64F2E"/>
    <w:rsid w:val="00E760F2"/>
    <w:rsid w:val="00E927D4"/>
    <w:rsid w:val="00E94DDE"/>
    <w:rsid w:val="00EB1CF6"/>
    <w:rsid w:val="00EB7703"/>
    <w:rsid w:val="00EC13AA"/>
    <w:rsid w:val="00ED26CB"/>
    <w:rsid w:val="00EE7D4F"/>
    <w:rsid w:val="00EF661A"/>
    <w:rsid w:val="00EF6B9C"/>
    <w:rsid w:val="00F037C1"/>
    <w:rsid w:val="00F03E5C"/>
    <w:rsid w:val="00F12369"/>
    <w:rsid w:val="00F12BF5"/>
    <w:rsid w:val="00F22039"/>
    <w:rsid w:val="00F221CB"/>
    <w:rsid w:val="00F22D06"/>
    <w:rsid w:val="00F42356"/>
    <w:rsid w:val="00F44E6D"/>
    <w:rsid w:val="00F62818"/>
    <w:rsid w:val="00F704E9"/>
    <w:rsid w:val="00F72786"/>
    <w:rsid w:val="00F75716"/>
    <w:rsid w:val="00F81BD5"/>
    <w:rsid w:val="00F87F54"/>
    <w:rsid w:val="00F90310"/>
    <w:rsid w:val="00F918BD"/>
    <w:rsid w:val="00FA1085"/>
    <w:rsid w:val="00FB2033"/>
    <w:rsid w:val="00FC03C0"/>
    <w:rsid w:val="00FC143C"/>
    <w:rsid w:val="00FC5B0D"/>
    <w:rsid w:val="00FD4761"/>
    <w:rsid w:val="00FD4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497ED"/>
  <w15:chartTrackingRefBased/>
  <w15:docId w15:val="{3814A05D-D1EE-471B-B23A-8B344F3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85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85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83"/>
    <w:rPr>
      <w:rFonts w:eastAsiaTheme="majorEastAsia" w:cstheme="majorBidi"/>
      <w:color w:val="272727" w:themeColor="text1" w:themeTint="D8"/>
    </w:rPr>
  </w:style>
  <w:style w:type="paragraph" w:styleId="Title">
    <w:name w:val="Title"/>
    <w:basedOn w:val="Normal"/>
    <w:next w:val="Normal"/>
    <w:link w:val="TitleChar"/>
    <w:uiPriority w:val="10"/>
    <w:qFormat/>
    <w:rsid w:val="00685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83"/>
    <w:pPr>
      <w:spacing w:before="160"/>
      <w:jc w:val="center"/>
    </w:pPr>
    <w:rPr>
      <w:i/>
      <w:iCs/>
      <w:color w:val="404040" w:themeColor="text1" w:themeTint="BF"/>
    </w:rPr>
  </w:style>
  <w:style w:type="character" w:customStyle="1" w:styleId="QuoteChar">
    <w:name w:val="Quote Char"/>
    <w:basedOn w:val="DefaultParagraphFont"/>
    <w:link w:val="Quote"/>
    <w:uiPriority w:val="29"/>
    <w:rsid w:val="00685883"/>
    <w:rPr>
      <w:i/>
      <w:iCs/>
      <w:color w:val="404040" w:themeColor="text1" w:themeTint="BF"/>
    </w:rPr>
  </w:style>
  <w:style w:type="paragraph" w:styleId="ListParagraph">
    <w:name w:val="List Paragraph"/>
    <w:basedOn w:val="Normal"/>
    <w:uiPriority w:val="34"/>
    <w:qFormat/>
    <w:rsid w:val="00685883"/>
    <w:pPr>
      <w:ind w:left="720"/>
      <w:contextualSpacing/>
    </w:pPr>
  </w:style>
  <w:style w:type="character" w:styleId="IntenseEmphasis">
    <w:name w:val="Intense Emphasis"/>
    <w:basedOn w:val="DefaultParagraphFont"/>
    <w:uiPriority w:val="21"/>
    <w:qFormat/>
    <w:rsid w:val="00685883"/>
    <w:rPr>
      <w:i/>
      <w:iCs/>
      <w:color w:val="0F4761" w:themeColor="accent1" w:themeShade="BF"/>
    </w:rPr>
  </w:style>
  <w:style w:type="paragraph" w:styleId="IntenseQuote">
    <w:name w:val="Intense Quote"/>
    <w:basedOn w:val="Normal"/>
    <w:next w:val="Normal"/>
    <w:link w:val="IntenseQuoteChar"/>
    <w:uiPriority w:val="30"/>
    <w:qFormat/>
    <w:rsid w:val="00685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883"/>
    <w:rPr>
      <w:i/>
      <w:iCs/>
      <w:color w:val="0F4761" w:themeColor="accent1" w:themeShade="BF"/>
    </w:rPr>
  </w:style>
  <w:style w:type="character" w:styleId="IntenseReference">
    <w:name w:val="Intense Reference"/>
    <w:basedOn w:val="DefaultParagraphFont"/>
    <w:uiPriority w:val="32"/>
    <w:qFormat/>
    <w:rsid w:val="00685883"/>
    <w:rPr>
      <w:b/>
      <w:bCs/>
      <w:smallCaps/>
      <w:color w:val="0F4761" w:themeColor="accent1" w:themeShade="BF"/>
      <w:spacing w:val="5"/>
    </w:rPr>
  </w:style>
  <w:style w:type="character" w:styleId="PlaceholderText">
    <w:name w:val="Placeholder Text"/>
    <w:basedOn w:val="DefaultParagraphFont"/>
    <w:uiPriority w:val="99"/>
    <w:semiHidden/>
    <w:rsid w:val="00685883"/>
    <w:rPr>
      <w:color w:val="666666"/>
    </w:rPr>
  </w:style>
  <w:style w:type="character" w:customStyle="1" w:styleId="katex-mathml">
    <w:name w:val="katex-mathml"/>
    <w:basedOn w:val="DefaultParagraphFont"/>
    <w:rsid w:val="00137403"/>
  </w:style>
  <w:style w:type="character" w:customStyle="1" w:styleId="mord">
    <w:name w:val="mord"/>
    <w:basedOn w:val="DefaultParagraphFont"/>
    <w:rsid w:val="00137403"/>
  </w:style>
  <w:style w:type="paragraph" w:styleId="FootnoteText">
    <w:name w:val="footnote text"/>
    <w:basedOn w:val="Normal"/>
    <w:link w:val="FootnoteTextChar"/>
    <w:uiPriority w:val="99"/>
    <w:semiHidden/>
    <w:unhideWhenUsed/>
    <w:rsid w:val="004E3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82A"/>
    <w:rPr>
      <w:sz w:val="20"/>
      <w:szCs w:val="20"/>
    </w:rPr>
  </w:style>
  <w:style w:type="character" w:styleId="FootnoteReference">
    <w:name w:val="footnote reference"/>
    <w:basedOn w:val="DefaultParagraphFont"/>
    <w:uiPriority w:val="99"/>
    <w:semiHidden/>
    <w:unhideWhenUsed/>
    <w:rsid w:val="004E382A"/>
    <w:rPr>
      <w:vertAlign w:val="superscript"/>
    </w:rPr>
  </w:style>
  <w:style w:type="table" w:styleId="TableGrid">
    <w:name w:val="Table Grid"/>
    <w:basedOn w:val="TableNormal"/>
    <w:uiPriority w:val="39"/>
    <w:rsid w:val="00D8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3C3C"/>
    <w:rPr>
      <w:color w:val="467886" w:themeColor="hyperlink"/>
      <w:u w:val="single"/>
    </w:rPr>
  </w:style>
  <w:style w:type="character" w:styleId="UnresolvedMention">
    <w:name w:val="Unresolved Mention"/>
    <w:basedOn w:val="DefaultParagraphFont"/>
    <w:uiPriority w:val="99"/>
    <w:semiHidden/>
    <w:unhideWhenUsed/>
    <w:rsid w:val="006C3C3C"/>
    <w:rPr>
      <w:color w:val="605E5C"/>
      <w:shd w:val="clear" w:color="auto" w:fill="E1DFDD"/>
    </w:rPr>
  </w:style>
  <w:style w:type="paragraph" w:styleId="Bibliography">
    <w:name w:val="Bibliography"/>
    <w:basedOn w:val="Normal"/>
    <w:next w:val="Normal"/>
    <w:uiPriority w:val="37"/>
    <w:unhideWhenUsed/>
    <w:rsid w:val="009918EF"/>
  </w:style>
  <w:style w:type="paragraph" w:styleId="NormalWeb">
    <w:name w:val="Normal (Web)"/>
    <w:basedOn w:val="Normal"/>
    <w:uiPriority w:val="99"/>
    <w:semiHidden/>
    <w:unhideWhenUsed/>
    <w:rsid w:val="00842D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4864">
      <w:bodyDiv w:val="1"/>
      <w:marLeft w:val="0"/>
      <w:marRight w:val="0"/>
      <w:marTop w:val="0"/>
      <w:marBottom w:val="0"/>
      <w:divBdr>
        <w:top w:val="none" w:sz="0" w:space="0" w:color="auto"/>
        <w:left w:val="none" w:sz="0" w:space="0" w:color="auto"/>
        <w:bottom w:val="none" w:sz="0" w:space="0" w:color="auto"/>
        <w:right w:val="none" w:sz="0" w:space="0" w:color="auto"/>
      </w:divBdr>
    </w:div>
    <w:div w:id="57288653">
      <w:bodyDiv w:val="1"/>
      <w:marLeft w:val="0"/>
      <w:marRight w:val="0"/>
      <w:marTop w:val="0"/>
      <w:marBottom w:val="0"/>
      <w:divBdr>
        <w:top w:val="none" w:sz="0" w:space="0" w:color="auto"/>
        <w:left w:val="none" w:sz="0" w:space="0" w:color="auto"/>
        <w:bottom w:val="none" w:sz="0" w:space="0" w:color="auto"/>
        <w:right w:val="none" w:sz="0" w:space="0" w:color="auto"/>
      </w:divBdr>
    </w:div>
    <w:div w:id="64187196">
      <w:bodyDiv w:val="1"/>
      <w:marLeft w:val="0"/>
      <w:marRight w:val="0"/>
      <w:marTop w:val="0"/>
      <w:marBottom w:val="0"/>
      <w:divBdr>
        <w:top w:val="none" w:sz="0" w:space="0" w:color="auto"/>
        <w:left w:val="none" w:sz="0" w:space="0" w:color="auto"/>
        <w:bottom w:val="none" w:sz="0" w:space="0" w:color="auto"/>
        <w:right w:val="none" w:sz="0" w:space="0" w:color="auto"/>
      </w:divBdr>
    </w:div>
    <w:div w:id="79445464">
      <w:bodyDiv w:val="1"/>
      <w:marLeft w:val="0"/>
      <w:marRight w:val="0"/>
      <w:marTop w:val="0"/>
      <w:marBottom w:val="0"/>
      <w:divBdr>
        <w:top w:val="none" w:sz="0" w:space="0" w:color="auto"/>
        <w:left w:val="none" w:sz="0" w:space="0" w:color="auto"/>
        <w:bottom w:val="none" w:sz="0" w:space="0" w:color="auto"/>
        <w:right w:val="none" w:sz="0" w:space="0" w:color="auto"/>
      </w:divBdr>
    </w:div>
    <w:div w:id="155734197">
      <w:bodyDiv w:val="1"/>
      <w:marLeft w:val="0"/>
      <w:marRight w:val="0"/>
      <w:marTop w:val="0"/>
      <w:marBottom w:val="0"/>
      <w:divBdr>
        <w:top w:val="none" w:sz="0" w:space="0" w:color="auto"/>
        <w:left w:val="none" w:sz="0" w:space="0" w:color="auto"/>
        <w:bottom w:val="none" w:sz="0" w:space="0" w:color="auto"/>
        <w:right w:val="none" w:sz="0" w:space="0" w:color="auto"/>
      </w:divBdr>
    </w:div>
    <w:div w:id="170875096">
      <w:bodyDiv w:val="1"/>
      <w:marLeft w:val="0"/>
      <w:marRight w:val="0"/>
      <w:marTop w:val="0"/>
      <w:marBottom w:val="0"/>
      <w:divBdr>
        <w:top w:val="none" w:sz="0" w:space="0" w:color="auto"/>
        <w:left w:val="none" w:sz="0" w:space="0" w:color="auto"/>
        <w:bottom w:val="none" w:sz="0" w:space="0" w:color="auto"/>
        <w:right w:val="none" w:sz="0" w:space="0" w:color="auto"/>
      </w:divBdr>
    </w:div>
    <w:div w:id="233273013">
      <w:bodyDiv w:val="1"/>
      <w:marLeft w:val="0"/>
      <w:marRight w:val="0"/>
      <w:marTop w:val="0"/>
      <w:marBottom w:val="0"/>
      <w:divBdr>
        <w:top w:val="none" w:sz="0" w:space="0" w:color="auto"/>
        <w:left w:val="none" w:sz="0" w:space="0" w:color="auto"/>
        <w:bottom w:val="none" w:sz="0" w:space="0" w:color="auto"/>
        <w:right w:val="none" w:sz="0" w:space="0" w:color="auto"/>
      </w:divBdr>
    </w:div>
    <w:div w:id="264921024">
      <w:bodyDiv w:val="1"/>
      <w:marLeft w:val="0"/>
      <w:marRight w:val="0"/>
      <w:marTop w:val="0"/>
      <w:marBottom w:val="0"/>
      <w:divBdr>
        <w:top w:val="none" w:sz="0" w:space="0" w:color="auto"/>
        <w:left w:val="none" w:sz="0" w:space="0" w:color="auto"/>
        <w:bottom w:val="none" w:sz="0" w:space="0" w:color="auto"/>
        <w:right w:val="none" w:sz="0" w:space="0" w:color="auto"/>
      </w:divBdr>
    </w:div>
    <w:div w:id="287318309">
      <w:bodyDiv w:val="1"/>
      <w:marLeft w:val="0"/>
      <w:marRight w:val="0"/>
      <w:marTop w:val="0"/>
      <w:marBottom w:val="0"/>
      <w:divBdr>
        <w:top w:val="none" w:sz="0" w:space="0" w:color="auto"/>
        <w:left w:val="none" w:sz="0" w:space="0" w:color="auto"/>
        <w:bottom w:val="none" w:sz="0" w:space="0" w:color="auto"/>
        <w:right w:val="none" w:sz="0" w:space="0" w:color="auto"/>
      </w:divBdr>
    </w:div>
    <w:div w:id="334651184">
      <w:bodyDiv w:val="1"/>
      <w:marLeft w:val="0"/>
      <w:marRight w:val="0"/>
      <w:marTop w:val="0"/>
      <w:marBottom w:val="0"/>
      <w:divBdr>
        <w:top w:val="none" w:sz="0" w:space="0" w:color="auto"/>
        <w:left w:val="none" w:sz="0" w:space="0" w:color="auto"/>
        <w:bottom w:val="none" w:sz="0" w:space="0" w:color="auto"/>
        <w:right w:val="none" w:sz="0" w:space="0" w:color="auto"/>
      </w:divBdr>
    </w:div>
    <w:div w:id="368409204">
      <w:bodyDiv w:val="1"/>
      <w:marLeft w:val="0"/>
      <w:marRight w:val="0"/>
      <w:marTop w:val="0"/>
      <w:marBottom w:val="0"/>
      <w:divBdr>
        <w:top w:val="none" w:sz="0" w:space="0" w:color="auto"/>
        <w:left w:val="none" w:sz="0" w:space="0" w:color="auto"/>
        <w:bottom w:val="none" w:sz="0" w:space="0" w:color="auto"/>
        <w:right w:val="none" w:sz="0" w:space="0" w:color="auto"/>
      </w:divBdr>
    </w:div>
    <w:div w:id="403844004">
      <w:bodyDiv w:val="1"/>
      <w:marLeft w:val="0"/>
      <w:marRight w:val="0"/>
      <w:marTop w:val="0"/>
      <w:marBottom w:val="0"/>
      <w:divBdr>
        <w:top w:val="none" w:sz="0" w:space="0" w:color="auto"/>
        <w:left w:val="none" w:sz="0" w:space="0" w:color="auto"/>
        <w:bottom w:val="none" w:sz="0" w:space="0" w:color="auto"/>
        <w:right w:val="none" w:sz="0" w:space="0" w:color="auto"/>
      </w:divBdr>
    </w:div>
    <w:div w:id="431628934">
      <w:bodyDiv w:val="1"/>
      <w:marLeft w:val="0"/>
      <w:marRight w:val="0"/>
      <w:marTop w:val="0"/>
      <w:marBottom w:val="0"/>
      <w:divBdr>
        <w:top w:val="none" w:sz="0" w:space="0" w:color="auto"/>
        <w:left w:val="none" w:sz="0" w:space="0" w:color="auto"/>
        <w:bottom w:val="none" w:sz="0" w:space="0" w:color="auto"/>
        <w:right w:val="none" w:sz="0" w:space="0" w:color="auto"/>
      </w:divBdr>
    </w:div>
    <w:div w:id="461583933">
      <w:bodyDiv w:val="1"/>
      <w:marLeft w:val="0"/>
      <w:marRight w:val="0"/>
      <w:marTop w:val="0"/>
      <w:marBottom w:val="0"/>
      <w:divBdr>
        <w:top w:val="none" w:sz="0" w:space="0" w:color="auto"/>
        <w:left w:val="none" w:sz="0" w:space="0" w:color="auto"/>
        <w:bottom w:val="none" w:sz="0" w:space="0" w:color="auto"/>
        <w:right w:val="none" w:sz="0" w:space="0" w:color="auto"/>
      </w:divBdr>
    </w:div>
    <w:div w:id="523446717">
      <w:bodyDiv w:val="1"/>
      <w:marLeft w:val="0"/>
      <w:marRight w:val="0"/>
      <w:marTop w:val="0"/>
      <w:marBottom w:val="0"/>
      <w:divBdr>
        <w:top w:val="none" w:sz="0" w:space="0" w:color="auto"/>
        <w:left w:val="none" w:sz="0" w:space="0" w:color="auto"/>
        <w:bottom w:val="none" w:sz="0" w:space="0" w:color="auto"/>
        <w:right w:val="none" w:sz="0" w:space="0" w:color="auto"/>
      </w:divBdr>
    </w:div>
    <w:div w:id="545601729">
      <w:bodyDiv w:val="1"/>
      <w:marLeft w:val="0"/>
      <w:marRight w:val="0"/>
      <w:marTop w:val="0"/>
      <w:marBottom w:val="0"/>
      <w:divBdr>
        <w:top w:val="none" w:sz="0" w:space="0" w:color="auto"/>
        <w:left w:val="none" w:sz="0" w:space="0" w:color="auto"/>
        <w:bottom w:val="none" w:sz="0" w:space="0" w:color="auto"/>
        <w:right w:val="none" w:sz="0" w:space="0" w:color="auto"/>
      </w:divBdr>
    </w:div>
    <w:div w:id="546836595">
      <w:bodyDiv w:val="1"/>
      <w:marLeft w:val="0"/>
      <w:marRight w:val="0"/>
      <w:marTop w:val="0"/>
      <w:marBottom w:val="0"/>
      <w:divBdr>
        <w:top w:val="none" w:sz="0" w:space="0" w:color="auto"/>
        <w:left w:val="none" w:sz="0" w:space="0" w:color="auto"/>
        <w:bottom w:val="none" w:sz="0" w:space="0" w:color="auto"/>
        <w:right w:val="none" w:sz="0" w:space="0" w:color="auto"/>
      </w:divBdr>
    </w:div>
    <w:div w:id="576478634">
      <w:bodyDiv w:val="1"/>
      <w:marLeft w:val="0"/>
      <w:marRight w:val="0"/>
      <w:marTop w:val="0"/>
      <w:marBottom w:val="0"/>
      <w:divBdr>
        <w:top w:val="none" w:sz="0" w:space="0" w:color="auto"/>
        <w:left w:val="none" w:sz="0" w:space="0" w:color="auto"/>
        <w:bottom w:val="none" w:sz="0" w:space="0" w:color="auto"/>
        <w:right w:val="none" w:sz="0" w:space="0" w:color="auto"/>
      </w:divBdr>
    </w:div>
    <w:div w:id="598490729">
      <w:bodyDiv w:val="1"/>
      <w:marLeft w:val="0"/>
      <w:marRight w:val="0"/>
      <w:marTop w:val="0"/>
      <w:marBottom w:val="0"/>
      <w:divBdr>
        <w:top w:val="none" w:sz="0" w:space="0" w:color="auto"/>
        <w:left w:val="none" w:sz="0" w:space="0" w:color="auto"/>
        <w:bottom w:val="none" w:sz="0" w:space="0" w:color="auto"/>
        <w:right w:val="none" w:sz="0" w:space="0" w:color="auto"/>
      </w:divBdr>
    </w:div>
    <w:div w:id="619264984">
      <w:bodyDiv w:val="1"/>
      <w:marLeft w:val="0"/>
      <w:marRight w:val="0"/>
      <w:marTop w:val="0"/>
      <w:marBottom w:val="0"/>
      <w:divBdr>
        <w:top w:val="none" w:sz="0" w:space="0" w:color="auto"/>
        <w:left w:val="none" w:sz="0" w:space="0" w:color="auto"/>
        <w:bottom w:val="none" w:sz="0" w:space="0" w:color="auto"/>
        <w:right w:val="none" w:sz="0" w:space="0" w:color="auto"/>
      </w:divBdr>
    </w:div>
    <w:div w:id="838807391">
      <w:bodyDiv w:val="1"/>
      <w:marLeft w:val="0"/>
      <w:marRight w:val="0"/>
      <w:marTop w:val="0"/>
      <w:marBottom w:val="0"/>
      <w:divBdr>
        <w:top w:val="none" w:sz="0" w:space="0" w:color="auto"/>
        <w:left w:val="none" w:sz="0" w:space="0" w:color="auto"/>
        <w:bottom w:val="none" w:sz="0" w:space="0" w:color="auto"/>
        <w:right w:val="none" w:sz="0" w:space="0" w:color="auto"/>
      </w:divBdr>
    </w:div>
    <w:div w:id="857308456">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65282319">
      <w:bodyDiv w:val="1"/>
      <w:marLeft w:val="0"/>
      <w:marRight w:val="0"/>
      <w:marTop w:val="0"/>
      <w:marBottom w:val="0"/>
      <w:divBdr>
        <w:top w:val="none" w:sz="0" w:space="0" w:color="auto"/>
        <w:left w:val="none" w:sz="0" w:space="0" w:color="auto"/>
        <w:bottom w:val="none" w:sz="0" w:space="0" w:color="auto"/>
        <w:right w:val="none" w:sz="0" w:space="0" w:color="auto"/>
      </w:divBdr>
    </w:div>
    <w:div w:id="997348531">
      <w:bodyDiv w:val="1"/>
      <w:marLeft w:val="0"/>
      <w:marRight w:val="0"/>
      <w:marTop w:val="0"/>
      <w:marBottom w:val="0"/>
      <w:divBdr>
        <w:top w:val="none" w:sz="0" w:space="0" w:color="auto"/>
        <w:left w:val="none" w:sz="0" w:space="0" w:color="auto"/>
        <w:bottom w:val="none" w:sz="0" w:space="0" w:color="auto"/>
        <w:right w:val="none" w:sz="0" w:space="0" w:color="auto"/>
      </w:divBdr>
    </w:div>
    <w:div w:id="1220635228">
      <w:bodyDiv w:val="1"/>
      <w:marLeft w:val="0"/>
      <w:marRight w:val="0"/>
      <w:marTop w:val="0"/>
      <w:marBottom w:val="0"/>
      <w:divBdr>
        <w:top w:val="none" w:sz="0" w:space="0" w:color="auto"/>
        <w:left w:val="none" w:sz="0" w:space="0" w:color="auto"/>
        <w:bottom w:val="none" w:sz="0" w:space="0" w:color="auto"/>
        <w:right w:val="none" w:sz="0" w:space="0" w:color="auto"/>
      </w:divBdr>
    </w:div>
    <w:div w:id="1241401449">
      <w:bodyDiv w:val="1"/>
      <w:marLeft w:val="0"/>
      <w:marRight w:val="0"/>
      <w:marTop w:val="0"/>
      <w:marBottom w:val="0"/>
      <w:divBdr>
        <w:top w:val="none" w:sz="0" w:space="0" w:color="auto"/>
        <w:left w:val="none" w:sz="0" w:space="0" w:color="auto"/>
        <w:bottom w:val="none" w:sz="0" w:space="0" w:color="auto"/>
        <w:right w:val="none" w:sz="0" w:space="0" w:color="auto"/>
      </w:divBdr>
    </w:div>
    <w:div w:id="1245262320">
      <w:bodyDiv w:val="1"/>
      <w:marLeft w:val="0"/>
      <w:marRight w:val="0"/>
      <w:marTop w:val="0"/>
      <w:marBottom w:val="0"/>
      <w:divBdr>
        <w:top w:val="none" w:sz="0" w:space="0" w:color="auto"/>
        <w:left w:val="none" w:sz="0" w:space="0" w:color="auto"/>
        <w:bottom w:val="none" w:sz="0" w:space="0" w:color="auto"/>
        <w:right w:val="none" w:sz="0" w:space="0" w:color="auto"/>
      </w:divBdr>
    </w:div>
    <w:div w:id="1245796964">
      <w:bodyDiv w:val="1"/>
      <w:marLeft w:val="0"/>
      <w:marRight w:val="0"/>
      <w:marTop w:val="0"/>
      <w:marBottom w:val="0"/>
      <w:divBdr>
        <w:top w:val="none" w:sz="0" w:space="0" w:color="auto"/>
        <w:left w:val="none" w:sz="0" w:space="0" w:color="auto"/>
        <w:bottom w:val="none" w:sz="0" w:space="0" w:color="auto"/>
        <w:right w:val="none" w:sz="0" w:space="0" w:color="auto"/>
      </w:divBdr>
    </w:div>
    <w:div w:id="1271815653">
      <w:bodyDiv w:val="1"/>
      <w:marLeft w:val="0"/>
      <w:marRight w:val="0"/>
      <w:marTop w:val="0"/>
      <w:marBottom w:val="0"/>
      <w:divBdr>
        <w:top w:val="none" w:sz="0" w:space="0" w:color="auto"/>
        <w:left w:val="none" w:sz="0" w:space="0" w:color="auto"/>
        <w:bottom w:val="none" w:sz="0" w:space="0" w:color="auto"/>
        <w:right w:val="none" w:sz="0" w:space="0" w:color="auto"/>
      </w:divBdr>
    </w:div>
    <w:div w:id="1279992309">
      <w:bodyDiv w:val="1"/>
      <w:marLeft w:val="0"/>
      <w:marRight w:val="0"/>
      <w:marTop w:val="0"/>
      <w:marBottom w:val="0"/>
      <w:divBdr>
        <w:top w:val="none" w:sz="0" w:space="0" w:color="auto"/>
        <w:left w:val="none" w:sz="0" w:space="0" w:color="auto"/>
        <w:bottom w:val="none" w:sz="0" w:space="0" w:color="auto"/>
        <w:right w:val="none" w:sz="0" w:space="0" w:color="auto"/>
      </w:divBdr>
    </w:div>
    <w:div w:id="1292440368">
      <w:bodyDiv w:val="1"/>
      <w:marLeft w:val="0"/>
      <w:marRight w:val="0"/>
      <w:marTop w:val="0"/>
      <w:marBottom w:val="0"/>
      <w:divBdr>
        <w:top w:val="none" w:sz="0" w:space="0" w:color="auto"/>
        <w:left w:val="none" w:sz="0" w:space="0" w:color="auto"/>
        <w:bottom w:val="none" w:sz="0" w:space="0" w:color="auto"/>
        <w:right w:val="none" w:sz="0" w:space="0" w:color="auto"/>
      </w:divBdr>
    </w:div>
    <w:div w:id="1304625191">
      <w:bodyDiv w:val="1"/>
      <w:marLeft w:val="0"/>
      <w:marRight w:val="0"/>
      <w:marTop w:val="0"/>
      <w:marBottom w:val="0"/>
      <w:divBdr>
        <w:top w:val="none" w:sz="0" w:space="0" w:color="auto"/>
        <w:left w:val="none" w:sz="0" w:space="0" w:color="auto"/>
        <w:bottom w:val="none" w:sz="0" w:space="0" w:color="auto"/>
        <w:right w:val="none" w:sz="0" w:space="0" w:color="auto"/>
      </w:divBdr>
    </w:div>
    <w:div w:id="1313022569">
      <w:bodyDiv w:val="1"/>
      <w:marLeft w:val="0"/>
      <w:marRight w:val="0"/>
      <w:marTop w:val="0"/>
      <w:marBottom w:val="0"/>
      <w:divBdr>
        <w:top w:val="none" w:sz="0" w:space="0" w:color="auto"/>
        <w:left w:val="none" w:sz="0" w:space="0" w:color="auto"/>
        <w:bottom w:val="none" w:sz="0" w:space="0" w:color="auto"/>
        <w:right w:val="none" w:sz="0" w:space="0" w:color="auto"/>
      </w:divBdr>
    </w:div>
    <w:div w:id="1369145297">
      <w:bodyDiv w:val="1"/>
      <w:marLeft w:val="0"/>
      <w:marRight w:val="0"/>
      <w:marTop w:val="0"/>
      <w:marBottom w:val="0"/>
      <w:divBdr>
        <w:top w:val="none" w:sz="0" w:space="0" w:color="auto"/>
        <w:left w:val="none" w:sz="0" w:space="0" w:color="auto"/>
        <w:bottom w:val="none" w:sz="0" w:space="0" w:color="auto"/>
        <w:right w:val="none" w:sz="0" w:space="0" w:color="auto"/>
      </w:divBdr>
    </w:div>
    <w:div w:id="1380131898">
      <w:bodyDiv w:val="1"/>
      <w:marLeft w:val="0"/>
      <w:marRight w:val="0"/>
      <w:marTop w:val="0"/>
      <w:marBottom w:val="0"/>
      <w:divBdr>
        <w:top w:val="none" w:sz="0" w:space="0" w:color="auto"/>
        <w:left w:val="none" w:sz="0" w:space="0" w:color="auto"/>
        <w:bottom w:val="none" w:sz="0" w:space="0" w:color="auto"/>
        <w:right w:val="none" w:sz="0" w:space="0" w:color="auto"/>
      </w:divBdr>
    </w:div>
    <w:div w:id="1384018058">
      <w:bodyDiv w:val="1"/>
      <w:marLeft w:val="0"/>
      <w:marRight w:val="0"/>
      <w:marTop w:val="0"/>
      <w:marBottom w:val="0"/>
      <w:divBdr>
        <w:top w:val="none" w:sz="0" w:space="0" w:color="auto"/>
        <w:left w:val="none" w:sz="0" w:space="0" w:color="auto"/>
        <w:bottom w:val="none" w:sz="0" w:space="0" w:color="auto"/>
        <w:right w:val="none" w:sz="0" w:space="0" w:color="auto"/>
      </w:divBdr>
    </w:div>
    <w:div w:id="1388409856">
      <w:bodyDiv w:val="1"/>
      <w:marLeft w:val="0"/>
      <w:marRight w:val="0"/>
      <w:marTop w:val="0"/>
      <w:marBottom w:val="0"/>
      <w:divBdr>
        <w:top w:val="none" w:sz="0" w:space="0" w:color="auto"/>
        <w:left w:val="none" w:sz="0" w:space="0" w:color="auto"/>
        <w:bottom w:val="none" w:sz="0" w:space="0" w:color="auto"/>
        <w:right w:val="none" w:sz="0" w:space="0" w:color="auto"/>
      </w:divBdr>
    </w:div>
    <w:div w:id="1446653168">
      <w:bodyDiv w:val="1"/>
      <w:marLeft w:val="0"/>
      <w:marRight w:val="0"/>
      <w:marTop w:val="0"/>
      <w:marBottom w:val="0"/>
      <w:divBdr>
        <w:top w:val="none" w:sz="0" w:space="0" w:color="auto"/>
        <w:left w:val="none" w:sz="0" w:space="0" w:color="auto"/>
        <w:bottom w:val="none" w:sz="0" w:space="0" w:color="auto"/>
        <w:right w:val="none" w:sz="0" w:space="0" w:color="auto"/>
      </w:divBdr>
    </w:div>
    <w:div w:id="1473670115">
      <w:bodyDiv w:val="1"/>
      <w:marLeft w:val="0"/>
      <w:marRight w:val="0"/>
      <w:marTop w:val="0"/>
      <w:marBottom w:val="0"/>
      <w:divBdr>
        <w:top w:val="none" w:sz="0" w:space="0" w:color="auto"/>
        <w:left w:val="none" w:sz="0" w:space="0" w:color="auto"/>
        <w:bottom w:val="none" w:sz="0" w:space="0" w:color="auto"/>
        <w:right w:val="none" w:sz="0" w:space="0" w:color="auto"/>
      </w:divBdr>
    </w:div>
    <w:div w:id="1477380575">
      <w:bodyDiv w:val="1"/>
      <w:marLeft w:val="0"/>
      <w:marRight w:val="0"/>
      <w:marTop w:val="0"/>
      <w:marBottom w:val="0"/>
      <w:divBdr>
        <w:top w:val="none" w:sz="0" w:space="0" w:color="auto"/>
        <w:left w:val="none" w:sz="0" w:space="0" w:color="auto"/>
        <w:bottom w:val="none" w:sz="0" w:space="0" w:color="auto"/>
        <w:right w:val="none" w:sz="0" w:space="0" w:color="auto"/>
      </w:divBdr>
    </w:div>
    <w:div w:id="1498183306">
      <w:bodyDiv w:val="1"/>
      <w:marLeft w:val="0"/>
      <w:marRight w:val="0"/>
      <w:marTop w:val="0"/>
      <w:marBottom w:val="0"/>
      <w:divBdr>
        <w:top w:val="none" w:sz="0" w:space="0" w:color="auto"/>
        <w:left w:val="none" w:sz="0" w:space="0" w:color="auto"/>
        <w:bottom w:val="none" w:sz="0" w:space="0" w:color="auto"/>
        <w:right w:val="none" w:sz="0" w:space="0" w:color="auto"/>
      </w:divBdr>
    </w:div>
    <w:div w:id="1537041576">
      <w:bodyDiv w:val="1"/>
      <w:marLeft w:val="0"/>
      <w:marRight w:val="0"/>
      <w:marTop w:val="0"/>
      <w:marBottom w:val="0"/>
      <w:divBdr>
        <w:top w:val="none" w:sz="0" w:space="0" w:color="auto"/>
        <w:left w:val="none" w:sz="0" w:space="0" w:color="auto"/>
        <w:bottom w:val="none" w:sz="0" w:space="0" w:color="auto"/>
        <w:right w:val="none" w:sz="0" w:space="0" w:color="auto"/>
      </w:divBdr>
    </w:div>
    <w:div w:id="1594364000">
      <w:bodyDiv w:val="1"/>
      <w:marLeft w:val="0"/>
      <w:marRight w:val="0"/>
      <w:marTop w:val="0"/>
      <w:marBottom w:val="0"/>
      <w:divBdr>
        <w:top w:val="none" w:sz="0" w:space="0" w:color="auto"/>
        <w:left w:val="none" w:sz="0" w:space="0" w:color="auto"/>
        <w:bottom w:val="none" w:sz="0" w:space="0" w:color="auto"/>
        <w:right w:val="none" w:sz="0" w:space="0" w:color="auto"/>
      </w:divBdr>
    </w:div>
    <w:div w:id="1596553311">
      <w:bodyDiv w:val="1"/>
      <w:marLeft w:val="0"/>
      <w:marRight w:val="0"/>
      <w:marTop w:val="0"/>
      <w:marBottom w:val="0"/>
      <w:divBdr>
        <w:top w:val="none" w:sz="0" w:space="0" w:color="auto"/>
        <w:left w:val="none" w:sz="0" w:space="0" w:color="auto"/>
        <w:bottom w:val="none" w:sz="0" w:space="0" w:color="auto"/>
        <w:right w:val="none" w:sz="0" w:space="0" w:color="auto"/>
      </w:divBdr>
    </w:div>
    <w:div w:id="1602032832">
      <w:bodyDiv w:val="1"/>
      <w:marLeft w:val="0"/>
      <w:marRight w:val="0"/>
      <w:marTop w:val="0"/>
      <w:marBottom w:val="0"/>
      <w:divBdr>
        <w:top w:val="none" w:sz="0" w:space="0" w:color="auto"/>
        <w:left w:val="none" w:sz="0" w:space="0" w:color="auto"/>
        <w:bottom w:val="none" w:sz="0" w:space="0" w:color="auto"/>
        <w:right w:val="none" w:sz="0" w:space="0" w:color="auto"/>
      </w:divBdr>
    </w:div>
    <w:div w:id="1643271932">
      <w:bodyDiv w:val="1"/>
      <w:marLeft w:val="0"/>
      <w:marRight w:val="0"/>
      <w:marTop w:val="0"/>
      <w:marBottom w:val="0"/>
      <w:divBdr>
        <w:top w:val="none" w:sz="0" w:space="0" w:color="auto"/>
        <w:left w:val="none" w:sz="0" w:space="0" w:color="auto"/>
        <w:bottom w:val="none" w:sz="0" w:space="0" w:color="auto"/>
        <w:right w:val="none" w:sz="0" w:space="0" w:color="auto"/>
      </w:divBdr>
    </w:div>
    <w:div w:id="1727559340">
      <w:bodyDiv w:val="1"/>
      <w:marLeft w:val="0"/>
      <w:marRight w:val="0"/>
      <w:marTop w:val="0"/>
      <w:marBottom w:val="0"/>
      <w:divBdr>
        <w:top w:val="none" w:sz="0" w:space="0" w:color="auto"/>
        <w:left w:val="none" w:sz="0" w:space="0" w:color="auto"/>
        <w:bottom w:val="none" w:sz="0" w:space="0" w:color="auto"/>
        <w:right w:val="none" w:sz="0" w:space="0" w:color="auto"/>
      </w:divBdr>
    </w:div>
    <w:div w:id="1736585563">
      <w:bodyDiv w:val="1"/>
      <w:marLeft w:val="0"/>
      <w:marRight w:val="0"/>
      <w:marTop w:val="0"/>
      <w:marBottom w:val="0"/>
      <w:divBdr>
        <w:top w:val="none" w:sz="0" w:space="0" w:color="auto"/>
        <w:left w:val="none" w:sz="0" w:space="0" w:color="auto"/>
        <w:bottom w:val="none" w:sz="0" w:space="0" w:color="auto"/>
        <w:right w:val="none" w:sz="0" w:space="0" w:color="auto"/>
      </w:divBdr>
    </w:div>
    <w:div w:id="1758939569">
      <w:bodyDiv w:val="1"/>
      <w:marLeft w:val="0"/>
      <w:marRight w:val="0"/>
      <w:marTop w:val="0"/>
      <w:marBottom w:val="0"/>
      <w:divBdr>
        <w:top w:val="none" w:sz="0" w:space="0" w:color="auto"/>
        <w:left w:val="none" w:sz="0" w:space="0" w:color="auto"/>
        <w:bottom w:val="none" w:sz="0" w:space="0" w:color="auto"/>
        <w:right w:val="none" w:sz="0" w:space="0" w:color="auto"/>
      </w:divBdr>
    </w:div>
    <w:div w:id="1784574202">
      <w:bodyDiv w:val="1"/>
      <w:marLeft w:val="0"/>
      <w:marRight w:val="0"/>
      <w:marTop w:val="0"/>
      <w:marBottom w:val="0"/>
      <w:divBdr>
        <w:top w:val="none" w:sz="0" w:space="0" w:color="auto"/>
        <w:left w:val="none" w:sz="0" w:space="0" w:color="auto"/>
        <w:bottom w:val="none" w:sz="0" w:space="0" w:color="auto"/>
        <w:right w:val="none" w:sz="0" w:space="0" w:color="auto"/>
      </w:divBdr>
    </w:div>
    <w:div w:id="1790465091">
      <w:bodyDiv w:val="1"/>
      <w:marLeft w:val="0"/>
      <w:marRight w:val="0"/>
      <w:marTop w:val="0"/>
      <w:marBottom w:val="0"/>
      <w:divBdr>
        <w:top w:val="none" w:sz="0" w:space="0" w:color="auto"/>
        <w:left w:val="none" w:sz="0" w:space="0" w:color="auto"/>
        <w:bottom w:val="none" w:sz="0" w:space="0" w:color="auto"/>
        <w:right w:val="none" w:sz="0" w:space="0" w:color="auto"/>
      </w:divBdr>
    </w:div>
    <w:div w:id="1798523883">
      <w:bodyDiv w:val="1"/>
      <w:marLeft w:val="0"/>
      <w:marRight w:val="0"/>
      <w:marTop w:val="0"/>
      <w:marBottom w:val="0"/>
      <w:divBdr>
        <w:top w:val="none" w:sz="0" w:space="0" w:color="auto"/>
        <w:left w:val="none" w:sz="0" w:space="0" w:color="auto"/>
        <w:bottom w:val="none" w:sz="0" w:space="0" w:color="auto"/>
        <w:right w:val="none" w:sz="0" w:space="0" w:color="auto"/>
      </w:divBdr>
    </w:div>
    <w:div w:id="1938099312">
      <w:bodyDiv w:val="1"/>
      <w:marLeft w:val="0"/>
      <w:marRight w:val="0"/>
      <w:marTop w:val="0"/>
      <w:marBottom w:val="0"/>
      <w:divBdr>
        <w:top w:val="none" w:sz="0" w:space="0" w:color="auto"/>
        <w:left w:val="none" w:sz="0" w:space="0" w:color="auto"/>
        <w:bottom w:val="none" w:sz="0" w:space="0" w:color="auto"/>
        <w:right w:val="none" w:sz="0" w:space="0" w:color="auto"/>
      </w:divBdr>
    </w:div>
    <w:div w:id="2019694277">
      <w:bodyDiv w:val="1"/>
      <w:marLeft w:val="0"/>
      <w:marRight w:val="0"/>
      <w:marTop w:val="0"/>
      <w:marBottom w:val="0"/>
      <w:divBdr>
        <w:top w:val="none" w:sz="0" w:space="0" w:color="auto"/>
        <w:left w:val="none" w:sz="0" w:space="0" w:color="auto"/>
        <w:bottom w:val="none" w:sz="0" w:space="0" w:color="auto"/>
        <w:right w:val="none" w:sz="0" w:space="0" w:color="auto"/>
      </w:divBdr>
    </w:div>
    <w:div w:id="2031878185">
      <w:bodyDiv w:val="1"/>
      <w:marLeft w:val="0"/>
      <w:marRight w:val="0"/>
      <w:marTop w:val="0"/>
      <w:marBottom w:val="0"/>
      <w:divBdr>
        <w:top w:val="none" w:sz="0" w:space="0" w:color="auto"/>
        <w:left w:val="none" w:sz="0" w:space="0" w:color="auto"/>
        <w:bottom w:val="none" w:sz="0" w:space="0" w:color="auto"/>
        <w:right w:val="none" w:sz="0" w:space="0" w:color="auto"/>
      </w:divBdr>
    </w:div>
    <w:div w:id="2063211584">
      <w:bodyDiv w:val="1"/>
      <w:marLeft w:val="0"/>
      <w:marRight w:val="0"/>
      <w:marTop w:val="0"/>
      <w:marBottom w:val="0"/>
      <w:divBdr>
        <w:top w:val="none" w:sz="0" w:space="0" w:color="auto"/>
        <w:left w:val="none" w:sz="0" w:space="0" w:color="auto"/>
        <w:bottom w:val="none" w:sz="0" w:space="0" w:color="auto"/>
        <w:right w:val="none" w:sz="0" w:space="0" w:color="auto"/>
      </w:divBdr>
    </w:div>
    <w:div w:id="21002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7CC19-F11B-4349-9241-BDBAEC4A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3108</Words>
  <Characters>17719</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MOUNIR</dc:creator>
  <cp:keywords/>
  <dc:description/>
  <cp:lastModifiedBy>Amine Mounir</cp:lastModifiedBy>
  <cp:revision>2</cp:revision>
  <dcterms:created xsi:type="dcterms:W3CDTF">2025-05-17T13:11:00Z</dcterms:created>
  <dcterms:modified xsi:type="dcterms:W3CDTF">2025-05-17T13:11:00Z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e373227e-907b-46b4-8f9b-a5dd3cab525d</vt:lpwstr>
  </property>
</Properties>
</file>