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26EC7932" w:rsidR="00654B91" w:rsidRPr="00E53E96" w:rsidRDefault="00E53E96" w:rsidP="00E53E96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228"/>
              </w:tabs>
              <w:rPr>
                <w:bCs/>
                <w:color w:val="000000"/>
                <w:sz w:val="20"/>
              </w:rPr>
            </w:pPr>
            <w:r w:rsidRPr="00E53E96">
              <w:rPr>
                <w:bCs/>
                <w:color w:val="000000"/>
                <w:sz w:val="20"/>
              </w:rPr>
              <w:t>Ovaj projekat ima za cilj unapređenje stručne prakse studenata na državnim i privatnim univerzitetima u Republici Srbiji kroz razvoj novih programa, jačanje saradnje sa poslodavcima i pružanje podrške studentima. Očekuje se da će projektne aktivnosti dovesti do povećanja zapošljivosti studenata, poboljšanja kvaliteta obrazovanja i jačanja veze između akademske zajednice i tržišta rada. Dugoročno, projekat će doprineti ekonomskom razvoju i socijalnoj koheziji u Republici Srbiji.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 w:rsidP="0004108D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04108D" w:rsidRDefault="00654B91" w:rsidP="0004108D">
            <w:pPr>
              <w:rPr>
                <w:i/>
                <w:iCs/>
                <w:sz w:val="18"/>
                <w:szCs w:val="18"/>
              </w:rPr>
            </w:pPr>
            <w:r w:rsidRPr="0004108D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3AE027A8" w14:textId="77777777" w:rsidR="004701B0" w:rsidRPr="004701B0" w:rsidRDefault="004701B0" w:rsidP="004701B0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Povećanje broja studenata koji učestvuju u stručnoj praksi</w:t>
            </w:r>
          </w:p>
          <w:p w14:paraId="445E279B" w14:textId="77777777" w:rsidR="004701B0" w:rsidRPr="004701B0" w:rsidRDefault="004701B0" w:rsidP="004701B0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Poboljšanje kvaliteta stručne prakse kroz povratne informacije studenata i poslodavaca</w:t>
            </w:r>
          </w:p>
          <w:p w14:paraId="6B223B66" w14:textId="77777777" w:rsidR="004701B0" w:rsidRPr="004701B0" w:rsidRDefault="004701B0" w:rsidP="004701B0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Uspostavljanje dugoročnih partnerstava između visokoobrazovnih institucija i poslovnog sektora</w:t>
            </w:r>
          </w:p>
          <w:p w14:paraId="64B0C5F6" w14:textId="77777777" w:rsidR="00654B91" w:rsidRPr="00301A4B" w:rsidRDefault="00654B91" w:rsidP="0004108D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 w:rsidP="0004108D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 w:rsidP="0004108D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6DDA74AE" w14:textId="77777777" w:rsidR="004701B0" w:rsidRPr="004701B0" w:rsidRDefault="004701B0" w:rsidP="004701B0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Izveštaji visokoobrazovnih institucija o broju studenata na stručnoj praksi</w:t>
            </w:r>
          </w:p>
          <w:p w14:paraId="70BB3490" w14:textId="77777777" w:rsidR="004701B0" w:rsidRPr="004701B0" w:rsidRDefault="004701B0" w:rsidP="004701B0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Ankete i evaluacije od strane studenata i poslodavaca</w:t>
            </w:r>
          </w:p>
          <w:p w14:paraId="58DC742B" w14:textId="77777777" w:rsidR="004701B0" w:rsidRPr="004701B0" w:rsidRDefault="004701B0" w:rsidP="004701B0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4701B0">
              <w:rPr>
                <w:sz w:val="18"/>
                <w:szCs w:val="18"/>
                <w:lang w:eastAsia="en-GB"/>
              </w:rPr>
              <w:t>Sporazumi o saradnji između visokoobrazovnih institucija i poslovnog sektora</w:t>
            </w:r>
          </w:p>
          <w:p w14:paraId="7E9961FA" w14:textId="77777777" w:rsidR="00654B91" w:rsidRPr="00301A4B" w:rsidRDefault="00654B91" w:rsidP="0004108D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24EE830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4701B0">
              <w:rPr>
                <w:bCs/>
                <w:color w:val="000000"/>
                <w:sz w:val="20"/>
              </w:rPr>
              <w:t>Poboljšanje kapaciteta državnih i privatnih univerziteta za organizaciju i sprovođenje stručne prakse</w:t>
            </w:r>
          </w:p>
          <w:p w14:paraId="282E2054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4701B0">
              <w:rPr>
                <w:bCs/>
                <w:color w:val="000000"/>
                <w:sz w:val="20"/>
              </w:rPr>
              <w:t>Jačanje saradnje između akademskih institucija i privrede radi obezbeđivanja relevantne stručne prakse za studente</w:t>
            </w:r>
          </w:p>
          <w:p w14:paraId="0C9AF46A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4701B0">
              <w:rPr>
                <w:bCs/>
                <w:color w:val="000000"/>
                <w:sz w:val="20"/>
              </w:rPr>
              <w:t>Razvoj i implementacija novih programa stručne prakse u skladu sa potrebama tržišta rada</w:t>
            </w:r>
          </w:p>
          <w:p w14:paraId="2F9F2BF9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4701B0">
              <w:rPr>
                <w:bCs/>
                <w:color w:val="000000"/>
                <w:sz w:val="20"/>
              </w:rPr>
              <w:t>Povećanje zapošljivosti studenata kroz kvalitetnu stručnu praksu</w:t>
            </w:r>
          </w:p>
          <w:p w14:paraId="714ECDE3" w14:textId="61472B24" w:rsidR="00EC1FED" w:rsidRPr="007852F1" w:rsidRDefault="00EC1FED" w:rsidP="004701B0">
            <w:pPr>
              <w:pStyle w:val="ListParagraph"/>
              <w:widowControl w:val="0"/>
              <w:tabs>
                <w:tab w:val="left" w:pos="229"/>
              </w:tabs>
              <w:ind w:left="806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523CDAA1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</w:t>
            </w:r>
            <w:r w:rsidR="0004108D">
              <w:rPr>
                <w:i/>
                <w:iCs/>
                <w:sz w:val="18"/>
                <w:szCs w:val="18"/>
              </w:rPr>
              <w:t xml:space="preserve">i </w:t>
            </w:r>
            <w:r w:rsidRPr="00301A4B">
              <w:rPr>
                <w:i/>
                <w:iCs/>
                <w:sz w:val="18"/>
                <w:szCs w:val="18"/>
              </w:rPr>
              <w:t xml:space="preserve">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0F419906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4701B0">
              <w:rPr>
                <w:sz w:val="20"/>
              </w:rPr>
              <w:t>Razvoj novih programa stručne prakse (najmanje 5 novih programa)</w:t>
            </w:r>
          </w:p>
          <w:p w14:paraId="62983639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4701B0">
              <w:rPr>
                <w:sz w:val="20"/>
              </w:rPr>
              <w:t>Povećanje broja studenata koji učestvuju u stručnoj praksi za najmanje 20%</w:t>
            </w:r>
          </w:p>
          <w:p w14:paraId="046507A5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4701B0">
              <w:rPr>
                <w:sz w:val="20"/>
              </w:rPr>
              <w:t>Broj uspostavljenih partnerstava sa poslodavcima (najmanje 10 novih partnerstava)</w:t>
            </w:r>
          </w:p>
          <w:p w14:paraId="32E2FDBD" w14:textId="77777777" w:rsidR="004701B0" w:rsidRPr="004701B0" w:rsidRDefault="004701B0" w:rsidP="004701B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4701B0">
              <w:rPr>
                <w:sz w:val="20"/>
              </w:rPr>
              <w:t>Povratne informacije od strane studenata i poslodavaca o kvalitetu stručne prakse</w:t>
            </w:r>
          </w:p>
          <w:p w14:paraId="7A52003F" w14:textId="3A13964D" w:rsidR="00654B91" w:rsidRPr="00301A4B" w:rsidRDefault="00654B91" w:rsidP="004701B0">
            <w:pPr>
              <w:widowControl w:val="0"/>
              <w:tabs>
                <w:tab w:val="left" w:pos="228"/>
              </w:tabs>
              <w:ind w:left="1440" w:firstLine="45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14D7142C" w14:textId="77777777" w:rsidR="004701B0" w:rsidRPr="004701B0" w:rsidRDefault="004701B0" w:rsidP="004701B0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4701B0">
              <w:rPr>
                <w:iCs/>
                <w:color w:val="000000"/>
                <w:sz w:val="20"/>
              </w:rPr>
              <w:t>Broj i sadržaj novih programa stručne prakse</w:t>
            </w:r>
          </w:p>
          <w:p w14:paraId="1A2DABB6" w14:textId="77777777" w:rsidR="004701B0" w:rsidRPr="004701B0" w:rsidRDefault="004701B0" w:rsidP="004701B0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4701B0">
              <w:rPr>
                <w:iCs/>
                <w:color w:val="000000"/>
                <w:sz w:val="20"/>
              </w:rPr>
              <w:t>Broj studenata uključenih u stručnu praksu pre i posle implementacije projekta</w:t>
            </w:r>
          </w:p>
          <w:p w14:paraId="652122C8" w14:textId="77777777" w:rsidR="004701B0" w:rsidRPr="004701B0" w:rsidRDefault="004701B0" w:rsidP="004701B0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4701B0">
              <w:rPr>
                <w:iCs/>
                <w:color w:val="000000"/>
                <w:sz w:val="20"/>
              </w:rPr>
              <w:t>Broj novih partnerstava sa poslodavcima</w:t>
            </w:r>
          </w:p>
          <w:p w14:paraId="43403F4D" w14:textId="77777777" w:rsidR="004701B0" w:rsidRPr="004701B0" w:rsidRDefault="004701B0" w:rsidP="004701B0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4701B0">
              <w:rPr>
                <w:iCs/>
                <w:color w:val="000000"/>
                <w:sz w:val="20"/>
              </w:rPr>
              <w:t>Rezultati anketa i evaluacija od strane studenata i poslodavaca</w:t>
            </w:r>
          </w:p>
          <w:p w14:paraId="788DDBF8" w14:textId="7F7EDF21" w:rsidR="00F10280" w:rsidRPr="0004108D" w:rsidRDefault="00F10280" w:rsidP="0004108D">
            <w:pPr>
              <w:widowControl w:val="0"/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402347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402347">
              <w:rPr>
                <w:b/>
                <w:bCs/>
                <w:iCs/>
                <w:color w:val="000000"/>
                <w:sz w:val="18"/>
                <w:szCs w:val="18"/>
              </w:rPr>
              <w:t>Pretpostavke i rizici:</w:t>
            </w:r>
          </w:p>
          <w:p w14:paraId="694556F5" w14:textId="7F4A1160" w:rsidR="00654B91" w:rsidRPr="00402347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402347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33873922" w14:textId="77777777" w:rsidR="00E53E96" w:rsidRPr="00E53E96" w:rsidRDefault="00E53E96" w:rsidP="00E53E9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Pretpostavke:</w:t>
            </w:r>
          </w:p>
          <w:p w14:paraId="65A78A7E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Spremnost i otvorenost univerziteta i poslodavaca za saradnju i implementaciju novih programa stručne prakse.</w:t>
            </w:r>
          </w:p>
          <w:p w14:paraId="6778F463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Podrška državnih institucija u pogledu regulativa i politika koje favorizuju stručnu praksu.</w:t>
            </w:r>
          </w:p>
          <w:p w14:paraId="26447A65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Dostupnost finansijskih sredstava za implementaciju planiranih aktivnosti.</w:t>
            </w:r>
          </w:p>
          <w:p w14:paraId="2C1834E8" w14:textId="77777777" w:rsidR="00E53E96" w:rsidRPr="00E53E96" w:rsidRDefault="00E53E96" w:rsidP="00E53E9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Rizici:</w:t>
            </w:r>
          </w:p>
          <w:p w14:paraId="37B2754F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Nedostatak interesovanja ili kapaciteta kod poslodavaca da pruže kvalitetne prakse.</w:t>
            </w:r>
          </w:p>
          <w:p w14:paraId="544B270C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Moguće promene u zakonodavstvu koje bi mogle uticati na organizaciju i sprovođenje stručne prakse.</w:t>
            </w:r>
          </w:p>
          <w:p w14:paraId="6225DEE9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 xml:space="preserve">Ograničeni resursi i kapaciteti univerziteta za realizaciju </w:t>
            </w:r>
            <w:r w:rsidRPr="00E53E96">
              <w:rPr>
                <w:sz w:val="20"/>
                <w:szCs w:val="20"/>
              </w:rPr>
              <w:lastRenderedPageBreak/>
              <w:t>novih programa stručne prakse.</w:t>
            </w:r>
          </w:p>
          <w:p w14:paraId="61E56B88" w14:textId="77777777" w:rsidR="00E53E96" w:rsidRPr="00E53E96" w:rsidRDefault="00E53E96" w:rsidP="00E53E96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Potencijalni problemi u koordinaciji i komunikaciji između partnera u projektu.</w:t>
            </w:r>
          </w:p>
          <w:p w14:paraId="73C94988" w14:textId="77777777" w:rsidR="00402347" w:rsidRPr="00402347" w:rsidRDefault="00402347" w:rsidP="00F10280">
            <w:pPr>
              <w:widowControl w:val="0"/>
              <w:tabs>
                <w:tab w:val="left" w:pos="228"/>
              </w:tabs>
              <w:rPr>
                <w:iCs/>
                <w:sz w:val="18"/>
                <w:szCs w:val="18"/>
              </w:rPr>
            </w:pPr>
          </w:p>
          <w:p w14:paraId="2425D9B6" w14:textId="77777777" w:rsidR="00654B91" w:rsidRPr="00402347" w:rsidRDefault="00654B91">
            <w:pPr>
              <w:pStyle w:val="BulletBox"/>
              <w:numPr>
                <w:ilvl w:val="0"/>
                <w:numId w:val="0"/>
              </w:numPr>
              <w:ind w:left="1004"/>
              <w:rPr>
                <w:sz w:val="18"/>
                <w:szCs w:val="18"/>
              </w:rPr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4701B0" w:rsidRDefault="00654B91" w:rsidP="00654B91">
            <w:pPr>
              <w:rPr>
                <w:b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lastRenderedPageBreak/>
              <w:t>Rezultati (opipljivi) i rezultati (neopipljivi):</w:t>
            </w:r>
          </w:p>
          <w:p w14:paraId="245B51E6" w14:textId="10F42CAB" w:rsidR="00654B91" w:rsidRPr="004701B0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4701B0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4701B0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3B6C56B6" w14:textId="265F1A94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WP.1 Analiza potreba i planiranje programa stručne prakse</w:t>
            </w:r>
          </w:p>
          <w:p w14:paraId="46475377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1.1 Analiza potreba studenata i poslodavaca za stručnom praksom</w:t>
            </w:r>
          </w:p>
          <w:p w14:paraId="3959E3C8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1.2 Razvoj vodiča za implementaciju stručne prakse</w:t>
            </w:r>
          </w:p>
          <w:p w14:paraId="48844A8B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1.3 Prenošenje znanja i dobre prakse iz EU</w:t>
            </w:r>
          </w:p>
          <w:p w14:paraId="488FCF0F" w14:textId="298B6573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WP.2 Razvoj i unapređenje programa</w:t>
            </w:r>
            <w:r w:rsidRPr="004701B0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4701B0">
              <w:rPr>
                <w:b/>
                <w:color w:val="000000"/>
                <w:sz w:val="20"/>
                <w:szCs w:val="20"/>
              </w:rPr>
              <w:t>stručne prakse</w:t>
            </w:r>
          </w:p>
          <w:p w14:paraId="500745EB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2.1 Razvoj novih programa stručne prakse</w:t>
            </w:r>
          </w:p>
          <w:p w14:paraId="42122F8C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2.2 Izrada priručnika za mentore i studente</w:t>
            </w:r>
          </w:p>
          <w:p w14:paraId="4EB6EC45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2.3 Nabavka potrebne opreme za realizaciju stručne prakse</w:t>
            </w:r>
          </w:p>
          <w:p w14:paraId="50D3DABF" w14:textId="63BFC3C4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WP.3 Implementacija programa stručne prakse</w:t>
            </w:r>
          </w:p>
          <w:p w14:paraId="6A7BB676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3.1 Organizacija stručne prakse za studente</w:t>
            </w:r>
          </w:p>
          <w:p w14:paraId="2713CE58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3.2 Pružanje podrške studentima tokom prakse</w:t>
            </w:r>
          </w:p>
          <w:p w14:paraId="3DDFDB03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3.3 Evaluacija i povratne informacije o praksi</w:t>
            </w:r>
          </w:p>
          <w:p w14:paraId="27ADA067" w14:textId="4EC631FC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WP.4 Jačanje saradnje između akademskih institucija i poslodavaca</w:t>
            </w:r>
          </w:p>
          <w:p w14:paraId="4AEF45AA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4.1 Uspostavljanje partnerstava sa poslodavcima</w:t>
            </w:r>
          </w:p>
          <w:p w14:paraId="58507814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4.2 Organizacija zajedničkih aktivnosti i događaja</w:t>
            </w:r>
          </w:p>
          <w:p w14:paraId="221B71A2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4.3 Razvoj zajedničkih projekata i inicijativa</w:t>
            </w:r>
          </w:p>
          <w:p w14:paraId="4DF32F4F" w14:textId="24786D16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WP.5 Eksploatacija rezultata</w:t>
            </w:r>
          </w:p>
          <w:p w14:paraId="056ABA8D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5.1 Promocija rezultata projekta</w:t>
            </w:r>
          </w:p>
          <w:p w14:paraId="6A836652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lastRenderedPageBreak/>
              <w:t>5.2 Razvoj strategije za održivost programa stručne prakse</w:t>
            </w:r>
          </w:p>
          <w:p w14:paraId="70FF44F6" w14:textId="3AFDA4FB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WP.6 Kontrola kvaliteta i monitoring</w:t>
            </w:r>
          </w:p>
          <w:p w14:paraId="0C058416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6.1 Interna procena aktivnosti kontrole kvaliteta</w:t>
            </w:r>
          </w:p>
          <w:p w14:paraId="4AA8F710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6.2 Eksterna procena i revizija kvaliteta</w:t>
            </w:r>
          </w:p>
          <w:p w14:paraId="5BF728D8" w14:textId="2FAF0FAB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WP.7 Diseminacija rezultata projekta</w:t>
            </w:r>
          </w:p>
          <w:p w14:paraId="33E6C6AE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7.1 Dizajn i održavanje veb sajta projekta</w:t>
            </w:r>
          </w:p>
          <w:p w14:paraId="3760BD61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7.2 Organizacija informativnih sesija u partnerskim zemljama</w:t>
            </w:r>
          </w:p>
          <w:p w14:paraId="154E069C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7.3 Medijska prezentacija i javna promocija rezultata projekta</w:t>
            </w:r>
          </w:p>
          <w:p w14:paraId="23DE9A90" w14:textId="69F8EED5" w:rsidR="004701B0" w:rsidRPr="004701B0" w:rsidRDefault="004701B0" w:rsidP="004701B0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4701B0">
              <w:rPr>
                <w:b/>
                <w:color w:val="000000"/>
                <w:sz w:val="20"/>
                <w:szCs w:val="20"/>
              </w:rPr>
              <w:t>WP.8 Upravljanje projektom i koordinacija</w:t>
            </w:r>
          </w:p>
          <w:p w14:paraId="2DDC3931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8.1 Osnivanje upravnog odbora i usvajanje mehanizama donošenja odluka</w:t>
            </w:r>
          </w:p>
          <w:p w14:paraId="748ACD16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8.2 Praćenje aktivnosti od strane menadžment tima projekta (PMT)</w:t>
            </w:r>
          </w:p>
          <w:p w14:paraId="0BEABF5B" w14:textId="77777777" w:rsidR="004701B0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8.3 Praćenje troškova projekta</w:t>
            </w:r>
          </w:p>
          <w:p w14:paraId="2D4DED41" w14:textId="47BBAB00" w:rsidR="00EC1FED" w:rsidRPr="004701B0" w:rsidRDefault="004701B0" w:rsidP="004701B0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4701B0">
              <w:rPr>
                <w:bCs/>
                <w:color w:val="000000"/>
                <w:sz w:val="20"/>
                <w:szCs w:val="20"/>
              </w:rPr>
              <w:t>8.4 Izveštavanje koordinatoru i EACEA</w:t>
            </w:r>
          </w:p>
          <w:p w14:paraId="2185118C" w14:textId="4636244A" w:rsidR="00EC1FED" w:rsidRPr="004701B0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B3AA404" w14:textId="3156D3D0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WP.1</w:t>
            </w:r>
          </w:p>
          <w:p w14:paraId="63B2DB4F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radionice i seminari o modelima dobre prakse (30 predstavnika iz 9 opština prisutno)</w:t>
            </w:r>
          </w:p>
          <w:p w14:paraId="5F9445D5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Sprovedene ankete i intervjui sa studentima i poslodavcima (9 opština, 90 poslodavaca)</w:t>
            </w:r>
          </w:p>
          <w:p w14:paraId="5647D7F1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Organizovani sastanci za prenošenje iskustava akademskih institucija</w:t>
            </w:r>
          </w:p>
          <w:p w14:paraId="1D34110B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Realizovane studijske posete EU partnerima (80 predstavnika univerziteta, opština i poslodavaca)</w:t>
            </w:r>
          </w:p>
          <w:p w14:paraId="20F35F5C" w14:textId="601E4E3E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WP.2</w:t>
            </w:r>
          </w:p>
          <w:p w14:paraId="339E13FB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obuke za nastavnike na EU univerzitetima (60 nastavnika i asistenata)</w:t>
            </w:r>
          </w:p>
          <w:p w14:paraId="52714991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Izrada priručnika i materijala za obuku (9 priručnika)</w:t>
            </w:r>
          </w:p>
          <w:p w14:paraId="5F202128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Nabavka nastavnih materijala</w:t>
            </w:r>
          </w:p>
          <w:p w14:paraId="46693A5D" w14:textId="081C9CD6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WP.3</w:t>
            </w:r>
          </w:p>
          <w:p w14:paraId="4DF0CFEF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Sprovedene obuke za implementaciju stručne prakse (180 studenata)</w:t>
            </w:r>
          </w:p>
          <w:p w14:paraId="2A65EEF9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konsultantske usluge za implementaciju prakse</w:t>
            </w:r>
          </w:p>
          <w:p w14:paraId="09D5A619" w14:textId="23DB93AF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WP.4</w:t>
            </w:r>
          </w:p>
          <w:p w14:paraId="6451BEC2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obuke za razvoj regionalnih kapaciteta za stručnu praksu (220 studenata i poslodavaca)</w:t>
            </w:r>
          </w:p>
          <w:p w14:paraId="2F1002BA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Konsultantske usluge za regionalne kapacitete za stručnu praksu</w:t>
            </w:r>
          </w:p>
          <w:p w14:paraId="144562C7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Uključenje akademskih institucija u lokalne i regionalne strategije i planove razvoja</w:t>
            </w:r>
          </w:p>
          <w:p w14:paraId="0DD7DB97" w14:textId="7B29DA67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WP.5</w:t>
            </w:r>
          </w:p>
          <w:p w14:paraId="2D0FF7A3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obuke za implementaciju modernih ICT tehnologija u stručnu praksu (220 studenata i poslodavaca)</w:t>
            </w:r>
          </w:p>
          <w:p w14:paraId="589C0281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 xml:space="preserve">Konsultantske usluge za implementaciju </w:t>
            </w:r>
            <w:r w:rsidRPr="000A01F5">
              <w:rPr>
                <w:sz w:val="18"/>
                <w:szCs w:val="18"/>
              </w:rPr>
              <w:lastRenderedPageBreak/>
              <w:t>modernih ICT tehnologija</w:t>
            </w:r>
          </w:p>
          <w:p w14:paraId="79EEFB35" w14:textId="6A4DCE57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WP.6</w:t>
            </w:r>
          </w:p>
          <w:p w14:paraId="6028172A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Uspostavljeni zajednički projektni timovi među partnerskim institucijama</w:t>
            </w:r>
          </w:p>
          <w:p w14:paraId="0B7EFF2B" w14:textId="004D9F54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WP.7</w:t>
            </w:r>
          </w:p>
          <w:p w14:paraId="220FD6C9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Implementirane procedure kontrole kvaliteta i monitoringa</w:t>
            </w:r>
          </w:p>
          <w:p w14:paraId="70833012" w14:textId="5DDF96CE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WP.8</w:t>
            </w:r>
          </w:p>
          <w:p w14:paraId="73D813D4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Dizajniran i održavan veb sajt projekta</w:t>
            </w:r>
          </w:p>
          <w:p w14:paraId="437D9E6E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Organizovane informativne sesije u svim partnerskim zemljama (8 sesija)</w:t>
            </w:r>
          </w:p>
          <w:p w14:paraId="4533C9E3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Medijska i javna prezentacija rezultata projekta</w:t>
            </w:r>
          </w:p>
          <w:p w14:paraId="77C21D46" w14:textId="1FB42345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0A01F5">
              <w:rPr>
                <w:b/>
                <w:bCs/>
                <w:sz w:val="18"/>
                <w:szCs w:val="18"/>
              </w:rPr>
              <w:t>WP.9</w:t>
            </w:r>
          </w:p>
          <w:p w14:paraId="6CE9F4CC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Osnovan upravni odbor i usvojeni mehanizmi donošenja odluka</w:t>
            </w:r>
          </w:p>
          <w:p w14:paraId="66612560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Praćenje troškova projekta</w:t>
            </w:r>
          </w:p>
          <w:p w14:paraId="37E3CA0A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Sastanci lokalnih menadžment timova</w:t>
            </w:r>
          </w:p>
          <w:p w14:paraId="03BFBEFB" w14:textId="38CAA645" w:rsidR="00F10280" w:rsidRPr="000A01F5" w:rsidRDefault="000A01F5" w:rsidP="000A01F5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0A01F5">
              <w:rPr>
                <w:sz w:val="18"/>
                <w:szCs w:val="18"/>
              </w:rPr>
              <w:t>Pravovremeno izveštavanje koordinatoru i EACEA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1A49CFEB" w14:textId="17F3AA1F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WP.1</w:t>
            </w:r>
          </w:p>
          <w:p w14:paraId="1CBA2977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Ankete, izveštaji sa intervjua, pripremljena dokumentacija</w:t>
            </w:r>
          </w:p>
          <w:p w14:paraId="2CD56B76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za konsultacije, zapisnici sa sastanaka, liste učesnika</w:t>
            </w:r>
          </w:p>
          <w:p w14:paraId="12884E4F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studijskih poseta, agende, liste učesnika, putna dokumentacija, računi</w:t>
            </w:r>
          </w:p>
          <w:p w14:paraId="794B620D" w14:textId="3E587A1B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WP.2</w:t>
            </w:r>
          </w:p>
          <w:p w14:paraId="5BFD7565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učesnika na obukama, agende, liste učesnika, materijali za obuku</w:t>
            </w:r>
          </w:p>
          <w:p w14:paraId="258D9A74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Izrađeni priručnici i materijali</w:t>
            </w:r>
          </w:p>
          <w:p w14:paraId="446B2A29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nabavljenih materijala i opreme, računi, inventarske liste</w:t>
            </w:r>
          </w:p>
          <w:p w14:paraId="6C2BDD86" w14:textId="63513852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WP.3</w:t>
            </w:r>
          </w:p>
          <w:p w14:paraId="69DE3F29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učesnika na obukama, agende, liste učesnika</w:t>
            </w:r>
          </w:p>
          <w:p w14:paraId="0E29EDE0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pruženih konsultantskih usluga, izveštaji o konsultacijama</w:t>
            </w:r>
          </w:p>
          <w:p w14:paraId="403197C5" w14:textId="3474A913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WP.4</w:t>
            </w:r>
          </w:p>
          <w:p w14:paraId="49984532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učesnika na obukama, agende, liste učesnika</w:t>
            </w:r>
          </w:p>
          <w:p w14:paraId="71A366D4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pruženih konsultantskih usluga, izveštaji o konsultacijama</w:t>
            </w:r>
          </w:p>
          <w:p w14:paraId="24ACC0CA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uključenih akademskih institucija u lokalne i regionalne strategije, dokumentacija o strategijama</w:t>
            </w:r>
          </w:p>
          <w:p w14:paraId="7097DA9C" w14:textId="70AE846A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WP.5</w:t>
            </w:r>
          </w:p>
          <w:p w14:paraId="0CAA73B5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učesnika na obukama, agende, liste učesnika</w:t>
            </w:r>
          </w:p>
          <w:p w14:paraId="0225A2ED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pruženih konsultantskih usluga, izveštaji o konsultacijama</w:t>
            </w:r>
          </w:p>
          <w:p w14:paraId="79252F84" w14:textId="2BB111C9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WP.6</w:t>
            </w:r>
          </w:p>
          <w:p w14:paraId="229CC547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lastRenderedPageBreak/>
              <w:t>Broj uspostavljenih zajedničkih projektnih timova, zapisnici sa sastanaka, liste učesnika</w:t>
            </w:r>
          </w:p>
          <w:p w14:paraId="53533F14" w14:textId="70EB47AB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WP.7</w:t>
            </w:r>
          </w:p>
          <w:p w14:paraId="3BA7B237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implementiranih procedura kontrole kvaliteta, izveštaji o kvalitetu, evaluacije</w:t>
            </w:r>
          </w:p>
          <w:p w14:paraId="053D9382" w14:textId="72D5301D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WP.8</w:t>
            </w:r>
          </w:p>
          <w:p w14:paraId="2650A55D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Dizajniran veb sajt, statistika poseta, sadržaj veb sajta</w:t>
            </w:r>
          </w:p>
          <w:p w14:paraId="7EE4B108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organizovanih informativnih sesija, agende, liste učesnika</w:t>
            </w:r>
          </w:p>
          <w:p w14:paraId="26686E5A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Medijska prezentacija, broj objavljenih medijskih priloga, sadržaj medijskih priloga</w:t>
            </w:r>
          </w:p>
          <w:p w14:paraId="2E2F8684" w14:textId="5CB9C19E" w:rsidR="000A01F5" w:rsidRPr="000A01F5" w:rsidRDefault="000A01F5" w:rsidP="000A01F5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WP.9</w:t>
            </w:r>
          </w:p>
          <w:p w14:paraId="70482FDF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upravnog odbora, zapisnici sa sastanaka, usvojeni mehanizmi</w:t>
            </w:r>
          </w:p>
          <w:p w14:paraId="1C616783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Izveštaji o praćenju troškova</w:t>
            </w:r>
          </w:p>
          <w:p w14:paraId="5FCCDCD6" w14:textId="77777777" w:rsidR="000A01F5" w:rsidRPr="000A01F5" w:rsidRDefault="000A01F5" w:rsidP="000A01F5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lokalnih menadžment timova, zapisnici sa sastanaka</w:t>
            </w:r>
          </w:p>
          <w:p w14:paraId="7FD19364" w14:textId="5140EC30" w:rsidR="00F10280" w:rsidRPr="000A01F5" w:rsidRDefault="000A01F5" w:rsidP="000A01F5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Izveštaji koordinatoru i EACEA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1B4D43AC" w14:textId="77777777" w:rsidR="00F3056A" w:rsidRPr="00F3056A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3056A">
              <w:rPr>
                <w:sz w:val="20"/>
                <w:szCs w:val="20"/>
              </w:rPr>
              <w:t>Efikasno i efektivno upravljanje konzorcijumom</w:t>
            </w:r>
          </w:p>
          <w:p w14:paraId="7E29EA35" w14:textId="77777777" w:rsidR="00F3056A" w:rsidRPr="00F3056A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3056A">
              <w:rPr>
                <w:sz w:val="20"/>
                <w:szCs w:val="20"/>
              </w:rPr>
              <w:t>Saradnja između akademskog osoblja i predstavnika lokalnih samouprava i regionalnih razvojnih agencija</w:t>
            </w:r>
          </w:p>
          <w:p w14:paraId="290AF375" w14:textId="77777777" w:rsidR="00F3056A" w:rsidRPr="00F3056A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3056A">
              <w:rPr>
                <w:sz w:val="20"/>
                <w:szCs w:val="20"/>
              </w:rPr>
              <w:t>Ekonomska kriza i nestabilnost</w:t>
            </w:r>
          </w:p>
          <w:p w14:paraId="242AA141" w14:textId="77777777" w:rsidR="00F3056A" w:rsidRPr="00F3056A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3056A">
              <w:rPr>
                <w:sz w:val="20"/>
                <w:szCs w:val="20"/>
              </w:rPr>
              <w:t>Politička nestabilnost, moguće promene u upravama opština pre izbora</w:t>
            </w:r>
          </w:p>
          <w:p w14:paraId="1278F49C" w14:textId="77777777" w:rsidR="00F3056A" w:rsidRPr="00F3056A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3056A">
              <w:rPr>
                <w:sz w:val="20"/>
                <w:szCs w:val="20"/>
              </w:rPr>
              <w:t>Finansijska održivost opština</w:t>
            </w:r>
          </w:p>
          <w:p w14:paraId="344C1147" w14:textId="454CCEC7" w:rsidR="00654B91" w:rsidRPr="00301A4B" w:rsidRDefault="00F3056A" w:rsidP="00F3056A">
            <w:pPr>
              <w:pStyle w:val="ListParagraph"/>
              <w:numPr>
                <w:ilvl w:val="0"/>
                <w:numId w:val="54"/>
              </w:numPr>
              <w:spacing w:after="160" w:line="259" w:lineRule="auto"/>
            </w:pPr>
            <w:r w:rsidRPr="00F3056A">
              <w:rPr>
                <w:sz w:val="20"/>
                <w:szCs w:val="20"/>
              </w:rPr>
              <w:t>Nepovoljni vremenski uslovi i druge prirodne katastrofe</w:t>
            </w: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F3056A" w:rsidRDefault="00654B91" w:rsidP="00654B91">
            <w:pPr>
              <w:rPr>
                <w:b/>
                <w:color w:val="000000"/>
                <w:sz w:val="20"/>
              </w:rPr>
            </w:pPr>
            <w:r w:rsidRPr="00F3056A">
              <w:rPr>
                <w:b/>
                <w:color w:val="000000"/>
                <w:sz w:val="20"/>
              </w:rPr>
              <w:t>Aktivnosti:</w:t>
            </w:r>
          </w:p>
          <w:p w14:paraId="4CA31EE6" w14:textId="379300C0" w:rsidR="00654B91" w:rsidRPr="00F3056A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3056A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78A71ABB" w14:textId="0CDCDE54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WP.1.</w:t>
            </w:r>
          </w:p>
          <w:p w14:paraId="3DB968C7" w14:textId="77777777" w:rsidR="00F3056A" w:rsidRPr="00F3056A" w:rsidRDefault="00F3056A" w:rsidP="00F3056A">
            <w:pPr>
              <w:pStyle w:val="BulletBox"/>
            </w:pPr>
            <w:r w:rsidRPr="00F3056A">
              <w:t>Aktivnost 1.1: Analiza iskustava visokoškolskih ustanova EU u međusektorskom razvoju i podršci lokalnoj i regionalnoj zajednici</w:t>
            </w:r>
          </w:p>
          <w:p w14:paraId="0CF5630D" w14:textId="77777777" w:rsidR="00F3056A" w:rsidRPr="00F3056A" w:rsidRDefault="00F3056A" w:rsidP="00F3056A">
            <w:pPr>
              <w:pStyle w:val="BulletBox"/>
            </w:pPr>
            <w:r w:rsidRPr="00F3056A">
              <w:t>Aktivnost 1.2: Direktne smernice za potrebe obuka opštinskih uprava, regionalnih razvojnih agencija, klastera MSP i kancelarija za mlade</w:t>
            </w:r>
          </w:p>
          <w:p w14:paraId="3CE5AB83" w14:textId="77777777" w:rsidR="00F3056A" w:rsidRPr="00F3056A" w:rsidRDefault="00F3056A" w:rsidP="00F3056A">
            <w:pPr>
              <w:pStyle w:val="BulletBox"/>
            </w:pPr>
            <w:r w:rsidRPr="00F3056A">
              <w:t>Aktivnost 1.3: Prenos znanja i razmena iskustava o dobrim praksama upravljanja, upravljanju projektima za održivi razvoj i primeni ICT iz EU</w:t>
            </w:r>
          </w:p>
          <w:p w14:paraId="51F1867F" w14:textId="77777777" w:rsidR="00F3056A" w:rsidRPr="00F3056A" w:rsidRDefault="00F3056A" w:rsidP="00F3056A">
            <w:pPr>
              <w:pStyle w:val="BulletBox"/>
            </w:pPr>
            <w:r w:rsidRPr="00F3056A">
              <w:t xml:space="preserve">Aktivnost 1.4: Priprema i sprovođenje sveobuhvatnog programa obuke za lokalne </w:t>
            </w:r>
            <w:r w:rsidRPr="00F3056A">
              <w:lastRenderedPageBreak/>
              <w:t>samouprave, regionalne razvojne agencije, klastere MSP i kancelarije za mlade</w:t>
            </w:r>
          </w:p>
          <w:p w14:paraId="5471FC53" w14:textId="41038249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WP.2.</w:t>
            </w:r>
          </w:p>
          <w:p w14:paraId="33E9D9D0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2.1: Izgradnja kapaciteta nastavnika i konsultanata na univerzitetima u EU</w:t>
            </w:r>
          </w:p>
          <w:p w14:paraId="2D55DC5A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2.2: Izrada priručnika o metodologiji nastave za odabrane oblasti obuke</w:t>
            </w:r>
          </w:p>
          <w:p w14:paraId="51F32FBA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2.3: Nabavka nastavnih materijala i odgovarajuće opreme</w:t>
            </w:r>
          </w:p>
          <w:p w14:paraId="78201CE1" w14:textId="3EAA0170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WP.3.</w:t>
            </w:r>
          </w:p>
          <w:p w14:paraId="0300ED89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3.1: Sprovođenje obuka partnerskih institucija prema individualnim potrebama</w:t>
            </w:r>
          </w:p>
          <w:p w14:paraId="55A555BE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3.2: Sprovođenje konsultantskih usluga partnerskih institucija prema individualnim potrebama</w:t>
            </w:r>
          </w:p>
          <w:p w14:paraId="57579227" w14:textId="1B05F424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WP.4.</w:t>
            </w:r>
          </w:p>
          <w:p w14:paraId="558ED52F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4.1: Sprovođenje obuka partnerskih institucija prema individualnim potrebama</w:t>
            </w:r>
          </w:p>
          <w:p w14:paraId="63953EF1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4.2: Sprovođenje konsultantskih usluga partnerskih institucija prema individualnim potrebama</w:t>
            </w:r>
          </w:p>
          <w:p w14:paraId="66A7BBC4" w14:textId="3C7A202B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WP.5.</w:t>
            </w:r>
          </w:p>
          <w:p w14:paraId="4BDB4650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5.1: Sprovođenje obuka partnerskih institucija prema individualnim potrebama</w:t>
            </w:r>
          </w:p>
          <w:p w14:paraId="36254B6C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5.2: Sprovođenje konsultantskih usluga partnerskih institucija prema individualnim potrebama</w:t>
            </w:r>
          </w:p>
          <w:p w14:paraId="4FCB3856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5.3: Pružanje novih usluga u partnerskim institucijama korišćenjem novih i inovativnih IT tehnologija</w:t>
            </w:r>
          </w:p>
          <w:p w14:paraId="40104DC1" w14:textId="741BEE2E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WP.6.</w:t>
            </w:r>
          </w:p>
          <w:p w14:paraId="4C83B164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 xml:space="preserve">Aktivnost 6.1: Formiranje zajedničkog projektnog tima na opštinskom nivou sastavljenog od predstavnika visokoškolskih ustanova, lokalnih samouprava, regionalnih razvojnih agencija, klastera MSP i kancelarija za </w:t>
            </w:r>
            <w:r w:rsidRPr="00F3056A">
              <w:rPr>
                <w:bCs/>
                <w:sz w:val="18"/>
                <w:szCs w:val="18"/>
              </w:rPr>
              <w:lastRenderedPageBreak/>
              <w:t>mlade</w:t>
            </w:r>
          </w:p>
          <w:p w14:paraId="73391FB8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6.2: Formiranje koordinacionog projektnog tima na regionalnom i međuregionalnom nivou</w:t>
            </w:r>
          </w:p>
          <w:p w14:paraId="4015E1AA" w14:textId="143166D0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WP.7.</w:t>
            </w:r>
          </w:p>
          <w:p w14:paraId="227F1A31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7.1: Interna procena QA aktivnosti</w:t>
            </w:r>
          </w:p>
          <w:p w14:paraId="011C7EB4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7.2: Recenzija nastavnih materijala od strane partnera iz EU</w:t>
            </w:r>
          </w:p>
          <w:p w14:paraId="3D357C02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7.3: Eksterna procena QA</w:t>
            </w:r>
          </w:p>
          <w:p w14:paraId="71CA254D" w14:textId="765A2E4B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WP.8.</w:t>
            </w:r>
          </w:p>
          <w:p w14:paraId="7305EEE2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8.1: Dizajn i održavanje web stranice projekta</w:t>
            </w:r>
          </w:p>
          <w:p w14:paraId="45AA544E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8.2: Organizacija informativnih sesija u svim partnerskim zemljama</w:t>
            </w:r>
          </w:p>
          <w:p w14:paraId="32710615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8.3: Medijska prezentacija i javna prezentacija rezultata projekta</w:t>
            </w:r>
          </w:p>
          <w:p w14:paraId="56EE3B03" w14:textId="6DDED387" w:rsidR="00F3056A" w:rsidRPr="00F3056A" w:rsidRDefault="00F3056A" w:rsidP="00F3056A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F3056A">
              <w:rPr>
                <w:b/>
                <w:sz w:val="18"/>
                <w:szCs w:val="18"/>
              </w:rPr>
              <w:t>WP.9.</w:t>
            </w:r>
          </w:p>
          <w:p w14:paraId="0C5AD495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9.1: Osnivanje upravnog odbora i usvajanje mehanizama donošenja odluka</w:t>
            </w:r>
          </w:p>
          <w:p w14:paraId="139A2096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9.2: Praćenje aktivnosti od strane projektnog menadžmenta (PMT)</w:t>
            </w:r>
          </w:p>
          <w:p w14:paraId="1AE0E6C6" w14:textId="77777777" w:rsidR="00F3056A" w:rsidRPr="00F3056A" w:rsidRDefault="00F3056A" w:rsidP="00F3056A">
            <w:pPr>
              <w:pStyle w:val="BulletBox"/>
              <w:spacing w:line="259" w:lineRule="auto"/>
              <w:rPr>
                <w:bCs/>
                <w:sz w:val="18"/>
                <w:szCs w:val="18"/>
              </w:rPr>
            </w:pPr>
            <w:r w:rsidRPr="00F3056A">
              <w:rPr>
                <w:bCs/>
                <w:sz w:val="18"/>
                <w:szCs w:val="18"/>
              </w:rPr>
              <w:t>Aktivnost 9.3: Praćenje troškova projekta</w:t>
            </w:r>
          </w:p>
          <w:p w14:paraId="28E536A5" w14:textId="4101E9F6" w:rsidR="00A742B7" w:rsidRPr="00F3056A" w:rsidRDefault="00F3056A" w:rsidP="00F3056A">
            <w:pPr>
              <w:pStyle w:val="BulletBox"/>
            </w:pPr>
            <w:r w:rsidRPr="00F3056A">
              <w:t>Aktivnost 9.4: Izveštavanje koordinatoru i EACEA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0F6D7" w14:textId="77777777" w:rsidR="00F3056A" w:rsidRPr="00F3056A" w:rsidRDefault="00F3056A" w:rsidP="00F3056A">
            <w:pPr>
              <w:pStyle w:val="BulletBox"/>
            </w:pPr>
            <w:r w:rsidRPr="00F3056A">
              <w:t>Troškovi osoblja: 372,550</w:t>
            </w:r>
          </w:p>
          <w:p w14:paraId="775A836C" w14:textId="77777777" w:rsidR="00F3056A" w:rsidRPr="00F3056A" w:rsidRDefault="00F3056A" w:rsidP="00F3056A">
            <w:pPr>
              <w:pStyle w:val="BulletBox"/>
            </w:pPr>
            <w:r w:rsidRPr="00F3056A">
              <w:t>Troškovi putovanja: 112,010</w:t>
            </w:r>
          </w:p>
          <w:p w14:paraId="6670C709" w14:textId="77777777" w:rsidR="00F3056A" w:rsidRPr="00F3056A" w:rsidRDefault="00F3056A" w:rsidP="00F3056A">
            <w:pPr>
              <w:pStyle w:val="BulletBox"/>
            </w:pPr>
            <w:r w:rsidRPr="00F3056A">
              <w:t>Troškovi boravka: 256,890</w:t>
            </w:r>
          </w:p>
          <w:p w14:paraId="0F908767" w14:textId="77777777" w:rsidR="00F3056A" w:rsidRPr="00F3056A" w:rsidRDefault="00F3056A" w:rsidP="00F3056A">
            <w:pPr>
              <w:pStyle w:val="BulletBox"/>
            </w:pPr>
            <w:r w:rsidRPr="00F3056A">
              <w:t>Oprema: 154,550</w:t>
            </w:r>
          </w:p>
          <w:p w14:paraId="36A739CF" w14:textId="77777777" w:rsidR="00F3056A" w:rsidRPr="00F3056A" w:rsidRDefault="00F3056A" w:rsidP="00F3056A">
            <w:pPr>
              <w:pStyle w:val="BulletBox"/>
            </w:pPr>
            <w:r w:rsidRPr="00F3056A">
              <w:t>Podugovaranje: 36,000</w:t>
            </w:r>
          </w:p>
          <w:p w14:paraId="27529EEA" w14:textId="4861874D" w:rsidR="00654B91" w:rsidRPr="00301A4B" w:rsidRDefault="00F3056A" w:rsidP="00F3056A">
            <w:pPr>
              <w:pStyle w:val="BulletBox"/>
            </w:pPr>
            <w:r w:rsidRPr="00F3056A">
              <w:t>Su-finansiranje: 94,166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F9434A1" w14:textId="77777777" w:rsidR="00F3056A" w:rsidRPr="00F3056A" w:rsidRDefault="00F3056A" w:rsidP="00F3056A">
            <w:pPr>
              <w:pStyle w:val="BulletBox"/>
            </w:pPr>
            <w:r w:rsidRPr="00F3056A">
              <w:t>Spor proces evropske integracije u našoj zemlji</w:t>
            </w:r>
          </w:p>
          <w:p w14:paraId="23B40A16" w14:textId="77777777" w:rsidR="00F3056A" w:rsidRPr="00F3056A" w:rsidRDefault="00F3056A" w:rsidP="00F3056A">
            <w:pPr>
              <w:pStyle w:val="BulletBox"/>
            </w:pPr>
            <w:r w:rsidRPr="00F3056A">
              <w:t>Ekonomska kriza i nestabilnost</w:t>
            </w:r>
          </w:p>
          <w:p w14:paraId="4CF3C2BC" w14:textId="77777777" w:rsidR="00F3056A" w:rsidRPr="00F3056A" w:rsidRDefault="00F3056A" w:rsidP="00F3056A">
            <w:pPr>
              <w:pStyle w:val="BulletBox"/>
            </w:pPr>
            <w:r w:rsidRPr="00F3056A">
              <w:t>Problemi u vezi sa kontinuiranim finansiranjem projekta</w:t>
            </w:r>
          </w:p>
          <w:p w14:paraId="3E8290D8" w14:textId="77777777" w:rsidR="00F3056A" w:rsidRPr="00F3056A" w:rsidRDefault="00F3056A" w:rsidP="00F3056A">
            <w:pPr>
              <w:pStyle w:val="BulletBox"/>
            </w:pPr>
            <w:r w:rsidRPr="00F3056A">
              <w:t>Voljnost opštinskih zvaničnika i drugih partnera da učestvuju u procesu razvoja kapaciteta</w:t>
            </w:r>
          </w:p>
          <w:p w14:paraId="31FB938C" w14:textId="77777777" w:rsidR="00F3056A" w:rsidRPr="00F3056A" w:rsidRDefault="00F3056A" w:rsidP="00F3056A">
            <w:pPr>
              <w:pStyle w:val="BulletBox"/>
            </w:pPr>
            <w:r w:rsidRPr="00F3056A">
              <w:t>Voljnost opštinskih zvaničnika i drugih partnera da učestvuju u međugradskim i regionalnim razvojnim aktivnostima i projektima</w:t>
            </w:r>
          </w:p>
          <w:p w14:paraId="1B583CFA" w14:textId="77777777" w:rsidR="00F3056A" w:rsidRPr="00F3056A" w:rsidRDefault="00F3056A" w:rsidP="00F3056A">
            <w:pPr>
              <w:pStyle w:val="BulletBox"/>
            </w:pPr>
            <w:r w:rsidRPr="00F3056A">
              <w:t>Voljnost opštinskih lidera i drugih partnera da posvete vreme osoblja razvoju kapaciteta</w:t>
            </w:r>
          </w:p>
          <w:p w14:paraId="2327F181" w14:textId="77777777" w:rsidR="00F3056A" w:rsidRPr="00F3056A" w:rsidRDefault="00F3056A" w:rsidP="00F3056A">
            <w:pPr>
              <w:pStyle w:val="BulletBox"/>
            </w:pPr>
            <w:r w:rsidRPr="00F3056A">
              <w:t xml:space="preserve">Opštine i drugi partneri žele da </w:t>
            </w:r>
            <w:r w:rsidRPr="00F3056A">
              <w:lastRenderedPageBreak/>
              <w:t>poboljšaju pružanje usluga i kvalitet usluga</w:t>
            </w:r>
          </w:p>
          <w:p w14:paraId="4E689B8F" w14:textId="77777777" w:rsidR="00F3056A" w:rsidRPr="00F3056A" w:rsidRDefault="00F3056A" w:rsidP="00F3056A">
            <w:pPr>
              <w:pStyle w:val="BulletBox"/>
            </w:pPr>
            <w:r w:rsidRPr="00F3056A">
              <w:t>Regionalna razvojna tela žele da posvete osoblje, vreme i kapacitete za poboljšanje kvaliteta usluga</w:t>
            </w:r>
          </w:p>
          <w:p w14:paraId="6FE86DA4" w14:textId="1E24918C" w:rsidR="00F10280" w:rsidRPr="00F3056A" w:rsidRDefault="00F3056A" w:rsidP="00F3056A">
            <w:pPr>
              <w:pStyle w:val="BulletBox"/>
            </w:pPr>
            <w:r w:rsidRPr="00F3056A">
              <w:t>Svi partneri su voljni da sarađuju i prihvate iskustva iz različitih oblasti potreba za razvojem i implementiraju ih</w:t>
            </w: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FAA"/>
    <w:multiLevelType w:val="hybridMultilevel"/>
    <w:tmpl w:val="4732DF8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" w15:restartNumberingAfterBreak="0">
    <w:nsid w:val="048877EE"/>
    <w:multiLevelType w:val="multilevel"/>
    <w:tmpl w:val="76F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01377"/>
    <w:multiLevelType w:val="hybridMultilevel"/>
    <w:tmpl w:val="B23A06FE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09C27E17"/>
    <w:multiLevelType w:val="hybridMultilevel"/>
    <w:tmpl w:val="16401AB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F6957"/>
    <w:multiLevelType w:val="multilevel"/>
    <w:tmpl w:val="092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590325"/>
    <w:multiLevelType w:val="hybridMultilevel"/>
    <w:tmpl w:val="60BA356C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" w15:restartNumberingAfterBreak="0">
    <w:nsid w:val="169A3B5D"/>
    <w:multiLevelType w:val="hybridMultilevel"/>
    <w:tmpl w:val="506EDA4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0" w15:restartNumberingAfterBreak="0">
    <w:nsid w:val="17B70B74"/>
    <w:multiLevelType w:val="hybridMultilevel"/>
    <w:tmpl w:val="15E088E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1" w15:restartNumberingAfterBreak="0">
    <w:nsid w:val="18B474A7"/>
    <w:multiLevelType w:val="hybridMultilevel"/>
    <w:tmpl w:val="175A5FDA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220C52B0"/>
    <w:multiLevelType w:val="multilevel"/>
    <w:tmpl w:val="DA4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734C84"/>
    <w:multiLevelType w:val="hybridMultilevel"/>
    <w:tmpl w:val="6C349F1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96386"/>
    <w:multiLevelType w:val="hybridMultilevel"/>
    <w:tmpl w:val="C428A9E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5" w15:restartNumberingAfterBreak="0">
    <w:nsid w:val="257D72EC"/>
    <w:multiLevelType w:val="hybridMultilevel"/>
    <w:tmpl w:val="2BA850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1C6146"/>
    <w:multiLevelType w:val="multilevel"/>
    <w:tmpl w:val="226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81EF0"/>
    <w:multiLevelType w:val="multilevel"/>
    <w:tmpl w:val="2E9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A5529B"/>
    <w:multiLevelType w:val="hybridMultilevel"/>
    <w:tmpl w:val="7B5614A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5F7A5F"/>
    <w:multiLevelType w:val="hybridMultilevel"/>
    <w:tmpl w:val="FF54C09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1" w15:restartNumberingAfterBreak="0">
    <w:nsid w:val="38722834"/>
    <w:multiLevelType w:val="hybridMultilevel"/>
    <w:tmpl w:val="13B8D88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C7740"/>
    <w:multiLevelType w:val="multilevel"/>
    <w:tmpl w:val="47F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702B21"/>
    <w:multiLevelType w:val="multilevel"/>
    <w:tmpl w:val="9FD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527CF"/>
    <w:multiLevelType w:val="hybridMultilevel"/>
    <w:tmpl w:val="2FC60E18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6" w15:restartNumberingAfterBreak="0">
    <w:nsid w:val="420200F7"/>
    <w:multiLevelType w:val="multilevel"/>
    <w:tmpl w:val="56B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BD3031"/>
    <w:multiLevelType w:val="multilevel"/>
    <w:tmpl w:val="164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E1602B"/>
    <w:multiLevelType w:val="multilevel"/>
    <w:tmpl w:val="4664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64EEE"/>
    <w:multiLevelType w:val="multilevel"/>
    <w:tmpl w:val="FBD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713341"/>
    <w:multiLevelType w:val="multilevel"/>
    <w:tmpl w:val="1D68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7B06E6"/>
    <w:multiLevelType w:val="multilevel"/>
    <w:tmpl w:val="C83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931E38"/>
    <w:multiLevelType w:val="multilevel"/>
    <w:tmpl w:val="E9F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AC25B3"/>
    <w:multiLevelType w:val="hybridMultilevel"/>
    <w:tmpl w:val="E5FC79E4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34" w15:restartNumberingAfterBreak="0">
    <w:nsid w:val="565F4C57"/>
    <w:multiLevelType w:val="multilevel"/>
    <w:tmpl w:val="E29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F2CDA"/>
    <w:multiLevelType w:val="hybridMultilevel"/>
    <w:tmpl w:val="C4E63DB0"/>
    <w:lvl w:ilvl="0" w:tplc="241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6" w15:restartNumberingAfterBreak="0">
    <w:nsid w:val="5AB16E98"/>
    <w:multiLevelType w:val="hybridMultilevel"/>
    <w:tmpl w:val="151C2444"/>
    <w:lvl w:ilvl="0" w:tplc="1A602FBE">
      <w:start w:val="1"/>
      <w:numFmt w:val="bullet"/>
      <w:pStyle w:val="BulletBox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308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809000F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809000F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37" w15:restartNumberingAfterBreak="0">
    <w:nsid w:val="5AE713D6"/>
    <w:multiLevelType w:val="hybridMultilevel"/>
    <w:tmpl w:val="546072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25BE5"/>
    <w:multiLevelType w:val="multilevel"/>
    <w:tmpl w:val="77289424"/>
    <w:lvl w:ilvl="0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48"/>
        </w:tabs>
        <w:ind w:left="6348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901D90"/>
    <w:multiLevelType w:val="multilevel"/>
    <w:tmpl w:val="A78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1" w15:restartNumberingAfterBreak="0">
    <w:nsid w:val="5F882C06"/>
    <w:multiLevelType w:val="multilevel"/>
    <w:tmpl w:val="399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813946"/>
    <w:multiLevelType w:val="hybridMultilevel"/>
    <w:tmpl w:val="D648360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3" w15:restartNumberingAfterBreak="0">
    <w:nsid w:val="63DF1DDD"/>
    <w:multiLevelType w:val="hybridMultilevel"/>
    <w:tmpl w:val="AA6CA09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153485"/>
    <w:multiLevelType w:val="hybridMultilevel"/>
    <w:tmpl w:val="398058AA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5" w15:restartNumberingAfterBreak="0">
    <w:nsid w:val="644F6F39"/>
    <w:multiLevelType w:val="hybridMultilevel"/>
    <w:tmpl w:val="44D876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6" w15:restartNumberingAfterBreak="0">
    <w:nsid w:val="6FC34940"/>
    <w:multiLevelType w:val="hybridMultilevel"/>
    <w:tmpl w:val="9D08E2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7" w15:restartNumberingAfterBreak="0">
    <w:nsid w:val="729346F2"/>
    <w:multiLevelType w:val="hybridMultilevel"/>
    <w:tmpl w:val="DEE81DA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8" w15:restartNumberingAfterBreak="0">
    <w:nsid w:val="777F0340"/>
    <w:multiLevelType w:val="hybridMultilevel"/>
    <w:tmpl w:val="A4864F4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9" w15:restartNumberingAfterBreak="0">
    <w:nsid w:val="77960F27"/>
    <w:multiLevelType w:val="hybridMultilevel"/>
    <w:tmpl w:val="F822E348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0" w15:restartNumberingAfterBreak="0">
    <w:nsid w:val="79615F10"/>
    <w:multiLevelType w:val="multilevel"/>
    <w:tmpl w:val="775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E925EA"/>
    <w:multiLevelType w:val="multilevel"/>
    <w:tmpl w:val="72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8F68B0"/>
    <w:multiLevelType w:val="multilevel"/>
    <w:tmpl w:val="F4E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967659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382734">
    <w:abstractNumId w:val="8"/>
  </w:num>
  <w:num w:numId="3" w16cid:durableId="535047444">
    <w:abstractNumId w:val="7"/>
  </w:num>
  <w:num w:numId="4" w16cid:durableId="2032149597">
    <w:abstractNumId w:val="5"/>
  </w:num>
  <w:num w:numId="5" w16cid:durableId="1001858145">
    <w:abstractNumId w:val="36"/>
  </w:num>
  <w:num w:numId="6" w16cid:durableId="2068800550">
    <w:abstractNumId w:val="24"/>
  </w:num>
  <w:num w:numId="7" w16cid:durableId="1750887317">
    <w:abstractNumId w:val="17"/>
  </w:num>
  <w:num w:numId="8" w16cid:durableId="1779980155">
    <w:abstractNumId w:val="4"/>
  </w:num>
  <w:num w:numId="9" w16cid:durableId="849490004">
    <w:abstractNumId w:val="40"/>
  </w:num>
  <w:num w:numId="10" w16cid:durableId="77138875">
    <w:abstractNumId w:val="29"/>
  </w:num>
  <w:num w:numId="11" w16cid:durableId="920483354">
    <w:abstractNumId w:val="51"/>
  </w:num>
  <w:num w:numId="12" w16cid:durableId="1220825108">
    <w:abstractNumId w:val="32"/>
  </w:num>
  <w:num w:numId="13" w16cid:durableId="888951912">
    <w:abstractNumId w:val="27"/>
  </w:num>
  <w:num w:numId="14" w16cid:durableId="1206261033">
    <w:abstractNumId w:val="11"/>
  </w:num>
  <w:num w:numId="15" w16cid:durableId="595361530">
    <w:abstractNumId w:val="34"/>
  </w:num>
  <w:num w:numId="16" w16cid:durableId="283342029">
    <w:abstractNumId w:val="30"/>
  </w:num>
  <w:num w:numId="17" w16cid:durableId="324092670">
    <w:abstractNumId w:val="35"/>
  </w:num>
  <w:num w:numId="18" w16cid:durableId="1949001128">
    <w:abstractNumId w:val="25"/>
  </w:num>
  <w:num w:numId="19" w16cid:durableId="1877041697">
    <w:abstractNumId w:val="2"/>
  </w:num>
  <w:num w:numId="20" w16cid:durableId="857619801">
    <w:abstractNumId w:val="1"/>
  </w:num>
  <w:num w:numId="21" w16cid:durableId="483400680">
    <w:abstractNumId w:val="22"/>
  </w:num>
  <w:num w:numId="22" w16cid:durableId="93133764">
    <w:abstractNumId w:val="28"/>
  </w:num>
  <w:num w:numId="23" w16cid:durableId="9571064">
    <w:abstractNumId w:val="0"/>
  </w:num>
  <w:num w:numId="24" w16cid:durableId="1158838474">
    <w:abstractNumId w:val="13"/>
  </w:num>
  <w:num w:numId="25" w16cid:durableId="1317371273">
    <w:abstractNumId w:val="18"/>
  </w:num>
  <w:num w:numId="26" w16cid:durableId="1668941082">
    <w:abstractNumId w:val="26"/>
  </w:num>
  <w:num w:numId="27" w16cid:durableId="1233000799">
    <w:abstractNumId w:val="39"/>
  </w:num>
  <w:num w:numId="28" w16cid:durableId="1149517285">
    <w:abstractNumId w:val="16"/>
  </w:num>
  <w:num w:numId="29" w16cid:durableId="142701604">
    <w:abstractNumId w:val="31"/>
  </w:num>
  <w:num w:numId="30" w16cid:durableId="1296329024">
    <w:abstractNumId w:val="38"/>
  </w:num>
  <w:num w:numId="31" w16cid:durableId="1317294713">
    <w:abstractNumId w:val="52"/>
  </w:num>
  <w:num w:numId="32" w16cid:durableId="217936550">
    <w:abstractNumId w:val="23"/>
  </w:num>
  <w:num w:numId="33" w16cid:durableId="1375538370">
    <w:abstractNumId w:val="12"/>
  </w:num>
  <w:num w:numId="34" w16cid:durableId="2140106512">
    <w:abstractNumId w:val="41"/>
  </w:num>
  <w:num w:numId="35" w16cid:durableId="958727998">
    <w:abstractNumId w:val="6"/>
  </w:num>
  <w:num w:numId="36" w16cid:durableId="878397872">
    <w:abstractNumId w:val="50"/>
  </w:num>
  <w:num w:numId="37" w16cid:durableId="517045137">
    <w:abstractNumId w:val="19"/>
  </w:num>
  <w:num w:numId="38" w16cid:durableId="1631789287">
    <w:abstractNumId w:val="49"/>
  </w:num>
  <w:num w:numId="39" w16cid:durableId="2041394643">
    <w:abstractNumId w:val="15"/>
  </w:num>
  <w:num w:numId="40" w16cid:durableId="1628848825">
    <w:abstractNumId w:val="42"/>
  </w:num>
  <w:num w:numId="41" w16cid:durableId="1511680041">
    <w:abstractNumId w:val="33"/>
  </w:num>
  <w:num w:numId="42" w16cid:durableId="270095425">
    <w:abstractNumId w:val="3"/>
  </w:num>
  <w:num w:numId="43" w16cid:durableId="633634146">
    <w:abstractNumId w:val="48"/>
  </w:num>
  <w:num w:numId="44" w16cid:durableId="836774163">
    <w:abstractNumId w:val="46"/>
  </w:num>
  <w:num w:numId="45" w16cid:durableId="382144490">
    <w:abstractNumId w:val="21"/>
  </w:num>
  <w:num w:numId="46" w16cid:durableId="1810125928">
    <w:abstractNumId w:val="47"/>
  </w:num>
  <w:num w:numId="47" w16cid:durableId="1489782764">
    <w:abstractNumId w:val="37"/>
  </w:num>
  <w:num w:numId="48" w16cid:durableId="1594893531">
    <w:abstractNumId w:val="10"/>
  </w:num>
  <w:num w:numId="49" w16cid:durableId="1126121006">
    <w:abstractNumId w:val="14"/>
  </w:num>
  <w:num w:numId="50" w16cid:durableId="1357387914">
    <w:abstractNumId w:val="9"/>
  </w:num>
  <w:num w:numId="51" w16cid:durableId="288243177">
    <w:abstractNumId w:val="45"/>
  </w:num>
  <w:num w:numId="52" w16cid:durableId="1533420223">
    <w:abstractNumId w:val="20"/>
  </w:num>
  <w:num w:numId="53" w16cid:durableId="1939865845">
    <w:abstractNumId w:val="44"/>
  </w:num>
  <w:num w:numId="54" w16cid:durableId="2375173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91"/>
    <w:rsid w:val="0004108D"/>
    <w:rsid w:val="000A01F5"/>
    <w:rsid w:val="00105A98"/>
    <w:rsid w:val="001C464B"/>
    <w:rsid w:val="00301A4B"/>
    <w:rsid w:val="003169CC"/>
    <w:rsid w:val="00395BDD"/>
    <w:rsid w:val="003B29C3"/>
    <w:rsid w:val="00402347"/>
    <w:rsid w:val="004701B0"/>
    <w:rsid w:val="004A376E"/>
    <w:rsid w:val="004E73A5"/>
    <w:rsid w:val="00612107"/>
    <w:rsid w:val="00636604"/>
    <w:rsid w:val="00654B91"/>
    <w:rsid w:val="006F79CD"/>
    <w:rsid w:val="007852F1"/>
    <w:rsid w:val="007C7581"/>
    <w:rsid w:val="00887C42"/>
    <w:rsid w:val="008D5B5A"/>
    <w:rsid w:val="008F4196"/>
    <w:rsid w:val="008F64DB"/>
    <w:rsid w:val="009F4A92"/>
    <w:rsid w:val="00A742B7"/>
    <w:rsid w:val="00C52530"/>
    <w:rsid w:val="00C61823"/>
    <w:rsid w:val="00C708DC"/>
    <w:rsid w:val="00D94AC5"/>
    <w:rsid w:val="00DC05E3"/>
    <w:rsid w:val="00DF498B"/>
    <w:rsid w:val="00E00DA9"/>
    <w:rsid w:val="00E53E96"/>
    <w:rsid w:val="00EC1FED"/>
    <w:rsid w:val="00ED23F6"/>
    <w:rsid w:val="00F10280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5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12</cp:revision>
  <dcterms:created xsi:type="dcterms:W3CDTF">2024-05-14T08:02:00Z</dcterms:created>
  <dcterms:modified xsi:type="dcterms:W3CDTF">2024-05-21T15:59:00Z</dcterms:modified>
</cp:coreProperties>
</file>