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E0AC" w14:textId="77777777" w:rsidR="00654B91" w:rsidRPr="00301A4B" w:rsidRDefault="00654B91" w:rsidP="00654B91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 w:rsidRPr="00301A4B">
        <w:rPr>
          <w:b/>
          <w:color w:val="000000"/>
        </w:rPr>
        <w:t>3+3. LOGICAL FRAMEWORK MATRIX – LFM</w:t>
      </w:r>
    </w:p>
    <w:p w14:paraId="730BD59D" w14:textId="77777777" w:rsidR="00654B91" w:rsidRPr="00301A4B" w:rsidRDefault="00654B91" w:rsidP="00654B9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86"/>
        <w:gridCol w:w="3687"/>
      </w:tblGrid>
      <w:tr w:rsidR="00654B91" w:rsidRPr="00301A4B" w14:paraId="743120D4" w14:textId="77777777" w:rsidTr="00654B91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A604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Širi cilj:</w:t>
            </w:r>
          </w:p>
          <w:p w14:paraId="2E3F7887" w14:textId="0875C265" w:rsidR="00301A4B" w:rsidRPr="00301A4B" w:rsidRDefault="00654B91" w:rsidP="00301A4B">
            <w:pPr>
              <w:widowControl w:val="0"/>
              <w:tabs>
                <w:tab w:val="left" w:pos="228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Šta je opšti širi cilj, kome će projekat doprineti?</w:t>
            </w:r>
          </w:p>
          <w:p w14:paraId="499DD9D0" w14:textId="10EC3530" w:rsidR="00654B91" w:rsidRPr="00301A4B" w:rsidRDefault="00301A4B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bCs/>
                <w:color w:val="000000"/>
                <w:sz w:val="20"/>
              </w:rPr>
            </w:pPr>
            <w:r w:rsidRPr="00301A4B">
              <w:rPr>
                <w:bCs/>
                <w:color w:val="000000"/>
                <w:sz w:val="20"/>
              </w:rPr>
              <w:t xml:space="preserve">Projekat ima za cilj unapređenje prakse studenata u vidu </w:t>
            </w:r>
            <w:r>
              <w:rPr>
                <w:bCs/>
                <w:color w:val="000000"/>
                <w:sz w:val="20"/>
              </w:rPr>
              <w:t>kreiranja</w:t>
            </w:r>
            <w:r w:rsidRPr="00301A4B">
              <w:rPr>
                <w:bCs/>
                <w:color w:val="000000"/>
                <w:sz w:val="20"/>
              </w:rPr>
              <w:t xml:space="preserve"> resursa za obavljanje prakse, pružanje znanja putem mentorstva i pružanje podrške studentima  kroz unapređenje veze između obrazovnih institucija i industrije. Kroz ove aktivnosti, projekat teži da poboljša kvalitet i relevantnost stručne prakse studenata. Time se osigurava da studenti steknu praktično iskustvo i veštine koje su im potrebne za uspešnu karijeru u svojim oblastima.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D575" w14:textId="14CD86F6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Indikatori napretka:</w:t>
            </w:r>
          </w:p>
          <w:p w14:paraId="3F3EBBA0" w14:textId="15A284B0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ključni indikatori u vezi sa širim ciljem?</w:t>
            </w:r>
          </w:p>
          <w:p w14:paraId="64B0C5F6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</w:p>
          <w:p w14:paraId="6CA74A3A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876F" w14:textId="4FCED96E" w:rsidR="00654B91" w:rsidRPr="00301A4B" w:rsidRDefault="00F10280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Kako će se meriti indikatori</w:t>
            </w:r>
            <w:r w:rsidR="00654B91"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:</w:t>
            </w:r>
          </w:p>
          <w:p w14:paraId="2F738A9C" w14:textId="2A3FEFD3" w:rsidR="00654B91" w:rsidRPr="00301A4B" w:rsidRDefault="00F10280">
            <w:pPr>
              <w:pStyle w:val="CommentText"/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</w:pPr>
            <w:r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Koji su izvori informacija o ovim indikatorima</w:t>
            </w:r>
            <w:r w:rsidR="00654B91"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?</w:t>
            </w:r>
          </w:p>
          <w:p w14:paraId="7E9961FA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</w:p>
          <w:p w14:paraId="5D50B5D2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18D2" w14:textId="77777777" w:rsidR="00654B91" w:rsidRPr="00301A4B" w:rsidRDefault="00654B9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654B91" w:rsidRPr="00301A4B" w14:paraId="5B1DD363" w14:textId="77777777" w:rsidTr="00654B91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4DE3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Specifični ciljevi projekta:</w:t>
            </w:r>
          </w:p>
          <w:p w14:paraId="1421D757" w14:textId="0455BE48" w:rsidR="00654B91" w:rsidRPr="00301A4B" w:rsidRDefault="00654B91" w:rsidP="00654B9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Koji su specifični ciljevi koje projekat treba da postigne</w:t>
            </w:r>
            <w:r w:rsidRPr="00301A4B">
              <w:rPr>
                <w:bCs/>
                <w:i/>
                <w:iCs/>
                <w:color w:val="000000"/>
                <w:sz w:val="20"/>
              </w:rPr>
              <w:t>?</w:t>
            </w:r>
          </w:p>
          <w:p w14:paraId="0F8B01A9" w14:textId="77777777" w:rsidR="00EC1FED" w:rsidRPr="00EC1FED" w:rsidRDefault="00301A4B" w:rsidP="00722C91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>
              <w:rPr>
                <w:bCs/>
                <w:color w:val="000000"/>
                <w:sz w:val="20"/>
              </w:rPr>
              <w:t>Kreiranje (obezbedjivanje)</w:t>
            </w:r>
            <w:r w:rsidRPr="00301A4B">
              <w:rPr>
                <w:bCs/>
                <w:color w:val="000000"/>
                <w:sz w:val="20"/>
              </w:rPr>
              <w:t xml:space="preserve"> resursa za obavljanje prakse</w:t>
            </w:r>
          </w:p>
          <w:p w14:paraId="0D5EC8E6" w14:textId="77777777" w:rsidR="00301A4B" w:rsidRDefault="00301A4B" w:rsidP="00EC1FED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301A4B">
              <w:rPr>
                <w:sz w:val="18"/>
                <w:szCs w:val="18"/>
              </w:rPr>
              <w:t xml:space="preserve"> </w:t>
            </w:r>
            <w:r w:rsidR="00EC1FED">
              <w:rPr>
                <w:sz w:val="18"/>
                <w:szCs w:val="18"/>
              </w:rPr>
              <w:t>Pružanje znanja kroz mentorstvo, posebno onog koje je najčešće primenjeno u praksi</w:t>
            </w:r>
          </w:p>
          <w:p w14:paraId="714ECDE3" w14:textId="19451185" w:rsidR="00EC1FED" w:rsidRPr="00301A4B" w:rsidRDefault="00EC1FED" w:rsidP="00EC1FED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Pružanje podrške studentima </w:t>
            </w:r>
            <w:r w:rsidRPr="00301A4B">
              <w:rPr>
                <w:bCs/>
                <w:color w:val="000000"/>
                <w:sz w:val="20"/>
              </w:rPr>
              <w:t>kroz unapređenje veze između obrazovnih institucija i industrije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0E3" w14:textId="07B5CD99" w:rsidR="00654B91" w:rsidRPr="00301A4B" w:rsidRDefault="00654B91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olor w:val="000000"/>
                <w:sz w:val="20"/>
              </w:rPr>
              <w:t>Indikatori napretka:</w:t>
            </w:r>
          </w:p>
          <w:p w14:paraId="0D867563" w14:textId="7EA89607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 xml:space="preserve">Koji su kvantitativni i kvalitativni indikatori koji pokazuju da li su I u kojoj meri </w:t>
            </w:r>
            <w:r w:rsidR="00F10280" w:rsidRPr="00301A4B">
              <w:rPr>
                <w:i/>
                <w:iCs/>
                <w:sz w:val="18"/>
                <w:szCs w:val="18"/>
              </w:rPr>
              <w:t>postignuti specifični ciljevi projekta?</w:t>
            </w:r>
          </w:p>
          <w:p w14:paraId="7A52003F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7450" w14:textId="1CC2294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273AA7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6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su izvori informacija koji postoje i koji se mogu prikupiti? Koje su metode potrebne za dobijanje ovih informacija</w:t>
            </w:r>
            <w:r w:rsidRPr="00301A4B">
              <w:rPr>
                <w:i/>
                <w:color w:val="000000"/>
                <w:sz w:val="16"/>
              </w:rPr>
              <w:t>?</w:t>
            </w:r>
          </w:p>
          <w:p w14:paraId="788DDBF8" w14:textId="7F7EDF21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FBC9" w14:textId="77777777" w:rsidR="00F10280" w:rsidRPr="00402347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402347">
              <w:rPr>
                <w:b/>
                <w:bCs/>
                <w:iCs/>
                <w:color w:val="000000"/>
                <w:sz w:val="18"/>
                <w:szCs w:val="18"/>
              </w:rPr>
              <w:t>Pretpostavke i rizici:</w:t>
            </w:r>
          </w:p>
          <w:p w14:paraId="694556F5" w14:textId="7F4A1160" w:rsidR="00654B91" w:rsidRPr="00402347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402347">
              <w:rPr>
                <w:i/>
                <w:color w:val="000000"/>
                <w:sz w:val="18"/>
                <w:szCs w:val="18"/>
              </w:rPr>
              <w:t>Koji su faktori i uslovi koji nisu pod direktnom kontrolom projekta, a koji su neophodni za postizanje ovih ciljeva? Koje rizike treba uzeti u obzir?</w:t>
            </w:r>
          </w:p>
          <w:p w14:paraId="0C16EB8F" w14:textId="77777777" w:rsidR="00402347" w:rsidRPr="00402347" w:rsidRDefault="00402347" w:rsidP="00402347">
            <w:pPr>
              <w:rPr>
                <w:sz w:val="18"/>
                <w:szCs w:val="18"/>
              </w:rPr>
            </w:pPr>
            <w:r w:rsidRPr="00402347">
              <w:rPr>
                <w:sz w:val="18"/>
                <w:szCs w:val="18"/>
              </w:rPr>
              <w:t>Faktori i uslovi koji nisu pod direktnom kontrolom projekta, a koji su neophodni za postizanje specifičnih ciljeva projekta mogu uključivati:</w:t>
            </w:r>
          </w:p>
          <w:p w14:paraId="665777E2" w14:textId="77777777" w:rsidR="00402347" w:rsidRPr="00402347" w:rsidRDefault="00402347" w:rsidP="00402347">
            <w:pPr>
              <w:numPr>
                <w:ilvl w:val="0"/>
                <w:numId w:val="11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Saradnja i angažovanje kompanija:</w:t>
            </w:r>
            <w:r w:rsidRPr="00402347">
              <w:rPr>
                <w:sz w:val="18"/>
                <w:szCs w:val="18"/>
              </w:rPr>
              <w:t xml:space="preserve"> Projekat može zavisiti od spremnosti kompanija da učestvuju u programima praksi i mentorstva, što može biti van direktnog uticaja projektnog tima.</w:t>
            </w:r>
          </w:p>
          <w:p w14:paraId="449EF603" w14:textId="77777777" w:rsidR="00402347" w:rsidRPr="00402347" w:rsidRDefault="00402347" w:rsidP="00402347">
            <w:pPr>
              <w:numPr>
                <w:ilvl w:val="0"/>
                <w:numId w:val="11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Podrška obrazovnih institucija:</w:t>
            </w:r>
            <w:r w:rsidRPr="00402347">
              <w:rPr>
                <w:sz w:val="18"/>
                <w:szCs w:val="18"/>
              </w:rPr>
              <w:t xml:space="preserve"> Efikasno povezivanje sa obrazovnim institucijama zahteva saradnju i podršku njihovih administracija, profesora i drugih relevantnih aktera.</w:t>
            </w:r>
          </w:p>
          <w:p w14:paraId="2150B3EC" w14:textId="77777777" w:rsidR="00402347" w:rsidRPr="00402347" w:rsidRDefault="00402347" w:rsidP="00402347">
            <w:pPr>
              <w:numPr>
                <w:ilvl w:val="0"/>
                <w:numId w:val="11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Ekonomska situacija:</w:t>
            </w:r>
            <w:r w:rsidRPr="00402347">
              <w:rPr>
                <w:sz w:val="18"/>
                <w:szCs w:val="18"/>
              </w:rPr>
              <w:t xml:space="preserve"> Finansijska stabilnost i dostupnost resursa u društvu mogu uticati na mogućnosti obezbeđivanja resursa potrebnih za praksu i mentorstvo.</w:t>
            </w:r>
          </w:p>
          <w:p w14:paraId="30132E9D" w14:textId="77777777" w:rsidR="00402347" w:rsidRPr="00402347" w:rsidRDefault="00402347" w:rsidP="00402347">
            <w:pPr>
              <w:numPr>
                <w:ilvl w:val="0"/>
                <w:numId w:val="11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Regulativa:</w:t>
            </w:r>
            <w:r w:rsidRPr="00402347">
              <w:rPr>
                <w:sz w:val="18"/>
                <w:szCs w:val="18"/>
              </w:rPr>
              <w:t xml:space="preserve"> Promene u zakonima i propisima koji se odnose na praksu studenata ili saradnju između </w:t>
            </w:r>
            <w:r w:rsidRPr="00402347">
              <w:rPr>
                <w:sz w:val="18"/>
                <w:szCs w:val="18"/>
              </w:rPr>
              <w:lastRenderedPageBreak/>
              <w:t>obrazovnih institucija i industrije mogu uticati na realizaciju projekta.</w:t>
            </w:r>
          </w:p>
          <w:p w14:paraId="6AF01A9E" w14:textId="77777777" w:rsidR="00402347" w:rsidRPr="00402347" w:rsidRDefault="00402347" w:rsidP="00402347">
            <w:pPr>
              <w:rPr>
                <w:sz w:val="18"/>
                <w:szCs w:val="18"/>
              </w:rPr>
            </w:pPr>
            <w:r w:rsidRPr="00402347">
              <w:rPr>
                <w:sz w:val="18"/>
                <w:szCs w:val="18"/>
              </w:rPr>
              <w:t>Što se tiče rizika, neki od potencijalnih rizika koji treba uzeti u obzir mogu uključivati:</w:t>
            </w:r>
          </w:p>
          <w:p w14:paraId="183A1A95" w14:textId="77777777" w:rsidR="00402347" w:rsidRPr="00402347" w:rsidRDefault="00402347" w:rsidP="00402347">
            <w:pPr>
              <w:numPr>
                <w:ilvl w:val="0"/>
                <w:numId w:val="12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Nedostatak angažovanja kompanija:</w:t>
            </w:r>
            <w:r w:rsidRPr="00402347">
              <w:rPr>
                <w:sz w:val="18"/>
                <w:szCs w:val="18"/>
              </w:rPr>
              <w:t xml:space="preserve"> Kompanije možda neće biti spremne da učestvuju u programima praksi ili mentorstva, što može ograničiti mogućnosti za stvaranje resursa i pružanje podrške studentima.</w:t>
            </w:r>
          </w:p>
          <w:p w14:paraId="081A9149" w14:textId="77777777" w:rsidR="00402347" w:rsidRPr="00402347" w:rsidRDefault="00402347" w:rsidP="00402347">
            <w:pPr>
              <w:numPr>
                <w:ilvl w:val="0"/>
                <w:numId w:val="12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Nepredviđene promene u okolini:</w:t>
            </w:r>
            <w:r w:rsidRPr="00402347">
              <w:rPr>
                <w:sz w:val="18"/>
                <w:szCs w:val="18"/>
              </w:rPr>
              <w:t xml:space="preserve"> Neočekivani događaji kao što su ekonomske krize, prirodne katastrofe ili političke promene mogu uticati na stabilnost i održivost projekta.</w:t>
            </w:r>
          </w:p>
          <w:p w14:paraId="7E44581C" w14:textId="77777777" w:rsidR="00402347" w:rsidRPr="00402347" w:rsidRDefault="00402347" w:rsidP="00402347">
            <w:pPr>
              <w:numPr>
                <w:ilvl w:val="0"/>
                <w:numId w:val="12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Nedostatak podrške obrazovnih institucija:</w:t>
            </w:r>
            <w:r w:rsidRPr="00402347">
              <w:rPr>
                <w:sz w:val="18"/>
                <w:szCs w:val="18"/>
              </w:rPr>
              <w:t xml:space="preserve"> Ako obrazovne institucije ne pruže potrebnu podršku ili ne budu aktivno uključene u projekat, to može otežati ostvarivanje ciljeva projekta.</w:t>
            </w:r>
          </w:p>
          <w:p w14:paraId="1EF52C06" w14:textId="77777777" w:rsidR="00402347" w:rsidRPr="00402347" w:rsidRDefault="00402347" w:rsidP="00402347">
            <w:pPr>
              <w:numPr>
                <w:ilvl w:val="0"/>
                <w:numId w:val="12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Nepredviđeni tehnički ili logistički problemi:</w:t>
            </w:r>
            <w:r w:rsidRPr="00402347">
              <w:rPr>
                <w:sz w:val="18"/>
                <w:szCs w:val="18"/>
              </w:rPr>
              <w:t xml:space="preserve"> Tehnički ili logistički problemi, kao što su nedostatak odgovarajuće tehnološke infrastrukture ili nedostatak prostora za praksu, mogu ometati sprovođenje planiranih aktivnosti.</w:t>
            </w:r>
          </w:p>
          <w:p w14:paraId="73C94988" w14:textId="77777777" w:rsidR="00402347" w:rsidRPr="00402347" w:rsidRDefault="00402347" w:rsidP="00F10280">
            <w:pPr>
              <w:widowControl w:val="0"/>
              <w:tabs>
                <w:tab w:val="left" w:pos="228"/>
              </w:tabs>
              <w:rPr>
                <w:iCs/>
                <w:sz w:val="18"/>
                <w:szCs w:val="18"/>
              </w:rPr>
            </w:pPr>
          </w:p>
          <w:p w14:paraId="2425D9B6" w14:textId="77777777" w:rsidR="00654B91" w:rsidRPr="00402347" w:rsidRDefault="00654B91">
            <w:pPr>
              <w:pStyle w:val="BulletBox"/>
              <w:numPr>
                <w:ilvl w:val="0"/>
                <w:numId w:val="0"/>
              </w:numPr>
              <w:ind w:left="1004"/>
              <w:rPr>
                <w:sz w:val="18"/>
                <w:szCs w:val="18"/>
              </w:rPr>
            </w:pPr>
          </w:p>
        </w:tc>
      </w:tr>
      <w:tr w:rsidR="00654B91" w:rsidRPr="00301A4B" w14:paraId="653FACCE" w14:textId="77777777" w:rsidTr="00654B91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3405" w14:textId="77777777" w:rsidR="00654B91" w:rsidRPr="00301A4B" w:rsidRDefault="00654B91" w:rsidP="00654B91">
            <w:p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lastRenderedPageBreak/>
              <w:t>Rezultati (opipljivi) i rezultati (neopipljivi):</w:t>
            </w:r>
          </w:p>
          <w:p w14:paraId="245B51E6" w14:textId="10F42CAB" w:rsidR="00654B91" w:rsidRPr="00301A4B" w:rsidRDefault="00654B91" w:rsidP="00654B91">
            <w:pPr>
              <w:widowControl w:val="0"/>
              <w:tabs>
                <w:tab w:val="left" w:pos="228"/>
              </w:tabs>
              <w:ind w:left="86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/>
                <w:color w:val="000000"/>
                <w:sz w:val="18"/>
                <w:szCs w:val="18"/>
              </w:rPr>
              <w:t xml:space="preserve">• </w:t>
            </w: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Molimo da navedete listu konkretnih REZULTATA - ishoda/ishoda (grupisanih u radnim paketima), koji vode do specifičnog cilja/</w:t>
            </w:r>
            <w:r w:rsidR="00F10280" w:rsidRPr="00301A4B">
              <w:rPr>
                <w:bCs/>
                <w:i/>
                <w:iCs/>
                <w:color w:val="000000"/>
                <w:sz w:val="18"/>
                <w:szCs w:val="18"/>
              </w:rPr>
              <w:t>ciljeva:</w:t>
            </w:r>
          </w:p>
          <w:p w14:paraId="40DE3716" w14:textId="06955B87" w:rsidR="00EC1FED" w:rsidRPr="00EC1FED" w:rsidRDefault="00EC1FED" w:rsidP="00EC1FE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EC1FED">
              <w:rPr>
                <w:b/>
                <w:color w:val="000000"/>
              </w:rPr>
              <w:t xml:space="preserve"> </w:t>
            </w:r>
            <w:r w:rsidRPr="00EC1FED">
              <w:rPr>
                <w:b/>
                <w:color w:val="000000"/>
                <w:sz w:val="20"/>
                <w:szCs w:val="20"/>
              </w:rPr>
              <w:t>Kreiranje resursa za obavljanje prakse:</w:t>
            </w:r>
          </w:p>
          <w:p w14:paraId="2FF830CE" w14:textId="64E6CE3A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Izrada i implementacija priručnika ili vodiča za praksu</w:t>
            </w:r>
          </w:p>
          <w:p w14:paraId="7A0B2B6E" w14:textId="64EA6625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Obezbeđivanje fizičkih resursa poput prostorija, opreme ili softvera potrebnih za praksu</w:t>
            </w:r>
          </w:p>
          <w:p w14:paraId="12CE1848" w14:textId="66125D2F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 xml:space="preserve">Razvoj online platforme ili alata </w:t>
            </w:r>
            <w:r w:rsidRPr="00EC1FED">
              <w:rPr>
                <w:bCs/>
                <w:color w:val="000000"/>
                <w:sz w:val="20"/>
                <w:szCs w:val="20"/>
              </w:rPr>
              <w:lastRenderedPageBreak/>
              <w:t>za praćenje i upravljanje praksom</w:t>
            </w:r>
          </w:p>
          <w:p w14:paraId="005AA1E0" w14:textId="56148827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Jačanje veza između obrazovnih institucija i industrije putem saradnje na stvaranju resursa za praksu</w:t>
            </w:r>
          </w:p>
          <w:p w14:paraId="67E37A26" w14:textId="461A4145" w:rsidR="00EC1FED" w:rsidRDefault="00EC1FED" w:rsidP="00EC1FE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EC1FED">
              <w:rPr>
                <w:b/>
                <w:color w:val="000000"/>
                <w:sz w:val="20"/>
                <w:szCs w:val="20"/>
              </w:rPr>
              <w:t>Pružanje znanja kroz mentorstvo:</w:t>
            </w:r>
          </w:p>
          <w:p w14:paraId="4E815886" w14:textId="0F52BDC2" w:rsidR="00EC1FE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Razvoj poverenja između studenata i mentora</w:t>
            </w:r>
          </w:p>
          <w:p w14:paraId="636AF257" w14:textId="6276DA93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Unapređenje veština komunikacije, liderstva i profesionalnog ponašanja kod studenata</w:t>
            </w:r>
          </w:p>
          <w:p w14:paraId="5B8A1F3E" w14:textId="00446644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Povećanje samopouzdanja studenata u primeni teorijskog znanja u praksi</w:t>
            </w:r>
          </w:p>
          <w:p w14:paraId="0FE1FBB9" w14:textId="2E22905E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Broj uspešno završenih mentoriranih projekata ili programa prakse</w:t>
            </w:r>
          </w:p>
          <w:p w14:paraId="1784DECB" w14:textId="48C6B99D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Ocena zadovoljstva studenata i mentora sa mentorstvom i naučenim veštinama</w:t>
            </w:r>
          </w:p>
          <w:p w14:paraId="3D673963" w14:textId="1E541717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Evaluacija uspešnosti studenata na osnovu stečenog znanja tokom mentorstva</w:t>
            </w:r>
          </w:p>
          <w:p w14:paraId="209DE1F2" w14:textId="41BA32E1" w:rsidR="00395BDD" w:rsidRDefault="00395BDD" w:rsidP="00395BD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395BDD">
              <w:rPr>
                <w:b/>
                <w:color w:val="000000"/>
                <w:sz w:val="20"/>
                <w:szCs w:val="20"/>
              </w:rPr>
              <w:t>Pružanje podrške studentima kroz unapređenje veze između obrazovnih institucija i industrije</w:t>
            </w:r>
          </w:p>
          <w:p w14:paraId="07D0D5F5" w14:textId="00F93178" w:rsidR="00395BDD" w:rsidRDefault="00395BDD" w:rsidP="00395BD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Povećanje broja i kvaliteta praksi dostupnih studentima</w:t>
            </w:r>
          </w:p>
          <w:p w14:paraId="503ECE70" w14:textId="77777777" w:rsidR="00395BDD" w:rsidRPr="00395BDD" w:rsidRDefault="00395BDD" w:rsidP="00395BDD">
            <w:pPr>
              <w:pStyle w:val="ListParagraph"/>
              <w:numPr>
                <w:ilvl w:val="1"/>
                <w:numId w:val="4"/>
              </w:numPr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Jačanje povezanosti između akademske i poslovne zajednice radi boljeg razumevanja potreba i očekivanja obe strane.</w:t>
            </w:r>
          </w:p>
          <w:p w14:paraId="233108D6" w14:textId="41723A4F" w:rsidR="00395BDD" w:rsidRPr="00395BDD" w:rsidRDefault="00395BDD" w:rsidP="00395BD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Poboljšanje mogućnosti za zapošljavanje studenata nakon završetka obrazovanja kroz veće uključivanje u industriju tokom studija</w:t>
            </w:r>
          </w:p>
          <w:p w14:paraId="2D4DED41" w14:textId="77777777" w:rsidR="00EC1FED" w:rsidRPr="00EC1FED" w:rsidRDefault="00EC1FED" w:rsidP="00EC1FED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  <w:p w14:paraId="2185118C" w14:textId="4636244A" w:rsidR="00EC1FED" w:rsidRPr="00EC1FED" w:rsidRDefault="00EC1FED" w:rsidP="00EC1FED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869" w14:textId="25D4E788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Indikatori napretka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6A3A7D8D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indikatori za merenje da li iu kojoj meri projekat postiže predviđene rezultate i efekte?</w:t>
            </w:r>
          </w:p>
          <w:p w14:paraId="03BFBEFB" w14:textId="62DA31E6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42F3" w14:textId="1BDC210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427D584F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izvori informacija o ovim indikatorima?</w:t>
            </w:r>
          </w:p>
          <w:p w14:paraId="7FD19364" w14:textId="33A28783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BE3" w14:textId="77777777" w:rsidR="00F10280" w:rsidRPr="00301A4B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 i rizici:</w:t>
            </w:r>
          </w:p>
          <w:p w14:paraId="3A679F03" w14:textId="217E5C68" w:rsidR="00654B91" w:rsidRPr="00301A4B" w:rsidRDefault="00F10280" w:rsidP="00F10280">
            <w:pPr>
              <w:rPr>
                <w:i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spoljni faktori i uslovi moraju biti realizovani da bi se dobili očekivani ishodi i rezultati u predviđenom roku?</w:t>
            </w:r>
          </w:p>
          <w:p w14:paraId="344C1147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</w:pPr>
          </w:p>
        </w:tc>
      </w:tr>
      <w:tr w:rsidR="00654B91" w:rsidRPr="00301A4B" w14:paraId="42C32C08" w14:textId="77777777" w:rsidTr="00654B91">
        <w:trPr>
          <w:trHeight w:val="281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EB" w14:textId="77777777" w:rsidR="00654B91" w:rsidRPr="00301A4B" w:rsidRDefault="00654B91" w:rsidP="00654B91">
            <w:p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lastRenderedPageBreak/>
              <w:t>Aktivnosti:</w:t>
            </w:r>
          </w:p>
          <w:p w14:paraId="4CA31EE6" w14:textId="379300C0" w:rsidR="00654B91" w:rsidRPr="00301A4B" w:rsidRDefault="00654B91" w:rsidP="00654B91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Koje su ključne aktivnosti koje treba sprovesti (grupisane u radne pakete) i kojim redosledom da bi se postigli očekivani rezultati?</w:t>
            </w:r>
          </w:p>
          <w:p w14:paraId="5C8EFF28" w14:textId="77777777" w:rsidR="00654B91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1: Priprema resursa za obavljanje prakse</w:t>
            </w:r>
          </w:p>
          <w:p w14:paraId="7C8787CD" w14:textId="77777777" w:rsidR="00402347" w:rsidRDefault="00402347" w:rsidP="00402347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18"/>
                <w:szCs w:val="18"/>
              </w:rPr>
            </w:pPr>
          </w:p>
          <w:p w14:paraId="1E2253F4" w14:textId="77777777" w:rsidR="00402347" w:rsidRPr="00402347" w:rsidRDefault="00402347" w:rsidP="00402347">
            <w:pPr>
              <w:numPr>
                <w:ilvl w:val="0"/>
                <w:numId w:val="10"/>
              </w:numPr>
              <w:spacing w:line="259" w:lineRule="auto"/>
              <w:rPr>
                <w:sz w:val="18"/>
                <w:szCs w:val="18"/>
              </w:rPr>
            </w:pPr>
            <w:r w:rsidRPr="00402347">
              <w:rPr>
                <w:sz w:val="18"/>
                <w:szCs w:val="18"/>
              </w:rPr>
              <w:t>Identifikacija potreba za resursima za praksu (istraživanje)</w:t>
            </w:r>
          </w:p>
          <w:p w14:paraId="25FB850B" w14:textId="77777777" w:rsidR="00402347" w:rsidRPr="00402347" w:rsidRDefault="00402347" w:rsidP="00402347">
            <w:pPr>
              <w:numPr>
                <w:ilvl w:val="0"/>
                <w:numId w:val="10"/>
              </w:numPr>
              <w:spacing w:line="259" w:lineRule="auto"/>
              <w:rPr>
                <w:sz w:val="18"/>
                <w:szCs w:val="18"/>
              </w:rPr>
            </w:pPr>
            <w:r w:rsidRPr="00402347">
              <w:rPr>
                <w:sz w:val="18"/>
                <w:szCs w:val="18"/>
              </w:rPr>
              <w:t>Priprema plana za kreiranje resursa (planiranje)</w:t>
            </w:r>
          </w:p>
          <w:p w14:paraId="3D2BC2D3" w14:textId="77777777" w:rsidR="00402347" w:rsidRPr="00402347" w:rsidRDefault="00402347" w:rsidP="00402347">
            <w:pPr>
              <w:numPr>
                <w:ilvl w:val="0"/>
                <w:numId w:val="10"/>
              </w:numPr>
              <w:spacing w:line="259" w:lineRule="auto"/>
              <w:rPr>
                <w:sz w:val="18"/>
                <w:szCs w:val="18"/>
              </w:rPr>
            </w:pPr>
            <w:r w:rsidRPr="00402347">
              <w:rPr>
                <w:sz w:val="18"/>
                <w:szCs w:val="18"/>
              </w:rPr>
              <w:t>Izrada i implementacija priručnika ili vodiča za praksu (implementacija)</w:t>
            </w:r>
          </w:p>
          <w:p w14:paraId="52DDEB99" w14:textId="77777777" w:rsidR="00402347" w:rsidRPr="00402347" w:rsidRDefault="00402347" w:rsidP="00402347">
            <w:pPr>
              <w:numPr>
                <w:ilvl w:val="0"/>
                <w:numId w:val="10"/>
              </w:numPr>
              <w:spacing w:line="259" w:lineRule="auto"/>
              <w:rPr>
                <w:sz w:val="18"/>
                <w:szCs w:val="18"/>
              </w:rPr>
            </w:pPr>
            <w:r w:rsidRPr="00402347">
              <w:rPr>
                <w:sz w:val="18"/>
                <w:szCs w:val="18"/>
              </w:rPr>
              <w:t>Obezbeđivanje fizičkih resursa (nabavka opreme, prostorija) (implementacija)</w:t>
            </w:r>
          </w:p>
          <w:p w14:paraId="26A42958" w14:textId="77777777" w:rsidR="00402347" w:rsidRPr="00402347" w:rsidRDefault="00402347" w:rsidP="00402347">
            <w:pPr>
              <w:numPr>
                <w:ilvl w:val="0"/>
                <w:numId w:val="10"/>
              </w:numPr>
              <w:spacing w:line="259" w:lineRule="auto"/>
              <w:rPr>
                <w:sz w:val="18"/>
                <w:szCs w:val="18"/>
              </w:rPr>
            </w:pPr>
            <w:r w:rsidRPr="00402347">
              <w:rPr>
                <w:sz w:val="18"/>
                <w:szCs w:val="18"/>
              </w:rPr>
              <w:t>Razvoj online platforme ili alata za praćenje i upravljanje praksom (implementacija)</w:t>
            </w:r>
          </w:p>
          <w:p w14:paraId="1C9B9FF5" w14:textId="18A5BD2A" w:rsidR="00402347" w:rsidRPr="00402347" w:rsidRDefault="00402347" w:rsidP="00402347">
            <w:pPr>
              <w:numPr>
                <w:ilvl w:val="0"/>
                <w:numId w:val="10"/>
              </w:numPr>
              <w:spacing w:line="259" w:lineRule="auto"/>
              <w:rPr>
                <w:sz w:val="18"/>
                <w:szCs w:val="18"/>
              </w:rPr>
            </w:pPr>
            <w:r w:rsidRPr="00402347">
              <w:rPr>
                <w:sz w:val="18"/>
                <w:szCs w:val="18"/>
              </w:rPr>
              <w:t>Uspostavljanje saradnje sa kompanijama i univerzitetima za stvaranje resursa (saradnja)</w:t>
            </w:r>
          </w:p>
          <w:p w14:paraId="35EBA419" w14:textId="77777777" w:rsidR="00402347" w:rsidRDefault="00402347" w:rsidP="00402347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18"/>
                <w:szCs w:val="18"/>
              </w:rPr>
            </w:pPr>
          </w:p>
          <w:p w14:paraId="0D645575" w14:textId="77777777" w:rsidR="003B29C3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2: Implementacija mentorskih programa</w:t>
            </w:r>
          </w:p>
          <w:p w14:paraId="7251D606" w14:textId="77777777" w:rsidR="00402347" w:rsidRDefault="00402347" w:rsidP="00402347">
            <w:pPr>
              <w:pStyle w:val="ListParagraph"/>
              <w:rPr>
                <w:b/>
                <w:bCs/>
                <w:sz w:val="18"/>
                <w:szCs w:val="18"/>
              </w:rPr>
            </w:pPr>
          </w:p>
          <w:p w14:paraId="1AA2CAFC" w14:textId="77777777" w:rsidR="00402347" w:rsidRDefault="00402347" w:rsidP="00402347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18"/>
                <w:szCs w:val="18"/>
              </w:rPr>
            </w:pPr>
          </w:p>
          <w:p w14:paraId="7187061F" w14:textId="77777777" w:rsidR="003B29C3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3: Jačanje veza između obrazovnih institucija i industrije</w:t>
            </w:r>
          </w:p>
          <w:p w14:paraId="01A2C16A" w14:textId="77777777" w:rsidR="00402347" w:rsidRDefault="00402347" w:rsidP="00402347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18"/>
                <w:szCs w:val="18"/>
              </w:rPr>
            </w:pPr>
          </w:p>
          <w:p w14:paraId="5B9E8EC5" w14:textId="6AD86D0F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Analiza trenutnih veza između obrazovnih institucija i industrije (istraživanje)</w:t>
            </w:r>
          </w:p>
          <w:p w14:paraId="6CD81519" w14:textId="6AAF140C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Identifikacija mogućnosti za unapređenje veza (planiranje)</w:t>
            </w:r>
          </w:p>
          <w:p w14:paraId="38AE51C0" w14:textId="75800ED6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Organizacija sastanaka i radionica između akademskih i poslovnih predstavnika (implementacija)</w:t>
            </w:r>
          </w:p>
          <w:p w14:paraId="1282FB5C" w14:textId="1264F31A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Razvoj programa saradnje za pružanje podrške studentima (implementacija)</w:t>
            </w:r>
          </w:p>
          <w:p w14:paraId="28E536A5" w14:textId="36CF7195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Evaluacija efikasnosti programa saradnje (evaluacija)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30A7" w14:textId="7E5F731E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In</w:t>
            </w:r>
            <w:r w:rsidR="00F10280" w:rsidRPr="00301A4B">
              <w:rPr>
                <w:rFonts w:ascii="Times New Roman" w:hAnsi="Times New Roman"/>
                <w:i w:val="0"/>
                <w:color w:val="000000"/>
                <w:sz w:val="20"/>
              </w:rPr>
              <w:t>puti</w:t>
            </w: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:</w:t>
            </w:r>
          </w:p>
          <w:p w14:paraId="23A80342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inputi potrebni za sprovođenje ovih aktivnosti, npr. vreme osoblja, oprema, mobilnost, publikacije itd.?</w:t>
            </w:r>
          </w:p>
          <w:p w14:paraId="7F91BF39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Troškovi osoblja:</w:t>
            </w:r>
          </w:p>
          <w:p w14:paraId="1561F0DF" w14:textId="187A8F7F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•Putni troškovi:</w:t>
            </w:r>
          </w:p>
          <w:p w14:paraId="69626051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Troškovi boravka:</w:t>
            </w:r>
          </w:p>
          <w:p w14:paraId="7E16044D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Oprema:</w:t>
            </w:r>
          </w:p>
          <w:p w14:paraId="2DAFE7FF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Podugovaranje:</w:t>
            </w:r>
          </w:p>
          <w:p w14:paraId="27529EEA" w14:textId="5063FC60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sz w:val="20"/>
              </w:rPr>
            </w:pPr>
            <w:r w:rsidRPr="00301A4B">
              <w:rPr>
                <w:i/>
                <w:iCs/>
                <w:sz w:val="18"/>
                <w:szCs w:val="18"/>
              </w:rPr>
              <w:t>• Sufinansiranje: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3B58" w14:textId="77777777" w:rsidR="00654B91" w:rsidRPr="00301A4B" w:rsidRDefault="00654B91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0356" w14:textId="77777777" w:rsidR="00F10280" w:rsidRPr="00301A4B" w:rsidRDefault="00F10280" w:rsidP="00F1028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Pretpostavke, rizici i preduslovi:</w:t>
            </w:r>
          </w:p>
          <w:p w14:paraId="59BBBA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preduslovi su potrebni pre početka projekta? Koji uslovi van direktne kontrole projekta moraju postojati za realizaciju planiranih aktivnosti?</w:t>
            </w:r>
          </w:p>
          <w:p w14:paraId="6CD916BB" w14:textId="77777777" w:rsidR="00D94AC5" w:rsidRPr="004A376E" w:rsidRDefault="00D94AC5" w:rsidP="00D94AC5">
            <w:pPr>
              <w:rPr>
                <w:sz w:val="18"/>
                <w:szCs w:val="18"/>
              </w:rPr>
            </w:pPr>
            <w:r w:rsidRPr="004A376E">
              <w:rPr>
                <w:b/>
                <w:bCs/>
                <w:sz w:val="18"/>
                <w:szCs w:val="18"/>
              </w:rPr>
              <w:t>Preduslovi:</w:t>
            </w:r>
          </w:p>
          <w:p w14:paraId="5F49F05A" w14:textId="77777777" w:rsidR="00D94AC5" w:rsidRPr="004A376E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Odobrenje resursa: Potrebno je da postoje odobreni budžet i resursi za sprovođenje projekta, uključujući finansijske, ljudske i materijalne resurse.</w:t>
            </w:r>
          </w:p>
          <w:p w14:paraId="3296A69B" w14:textId="77777777" w:rsidR="00D94AC5" w:rsidRPr="004A376E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Angažovanje ključnih aktera: Ključni akteri, kao što su obrazovne institucije, kompanije, mentori i studenti, trebaju biti angažovani i spremni da učestvuju u projektu.</w:t>
            </w:r>
          </w:p>
          <w:p w14:paraId="58825017" w14:textId="77777777" w:rsidR="00D94AC5" w:rsidRPr="004A376E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Pristup relevantnim informacijama: Timu projekta treba obezbediti pristup relevantnim informacijama o potrebama studenata, industrijskim partnerima, dostupnim resursima itd.</w:t>
            </w:r>
          </w:p>
          <w:p w14:paraId="1A475CA6" w14:textId="77777777" w:rsidR="00D94AC5" w:rsidRPr="004A376E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Definisanje ciljeva i očekivanja: Jasno definisani ciljevi i očekivanja projekta trebaju biti usvojeni i razumevani od strane svih relevantnih strana.</w:t>
            </w:r>
          </w:p>
          <w:p w14:paraId="3EB9FB0F" w14:textId="77777777" w:rsidR="00D94AC5" w:rsidRPr="004A376E" w:rsidRDefault="00D94AC5" w:rsidP="00D94AC5">
            <w:pPr>
              <w:rPr>
                <w:sz w:val="18"/>
                <w:szCs w:val="18"/>
              </w:rPr>
            </w:pPr>
            <w:r w:rsidRPr="004A376E">
              <w:rPr>
                <w:b/>
                <w:bCs/>
                <w:sz w:val="18"/>
                <w:szCs w:val="18"/>
              </w:rPr>
              <w:t>Uslovi van direktne kontrole projekta:</w:t>
            </w:r>
          </w:p>
          <w:p w14:paraId="7FE15579" w14:textId="77777777" w:rsidR="00D94AC5" w:rsidRPr="004A376E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Ekonomska situacija: Stabilna ekonomska situacija može olakšati obezbeđivanje finansijskih resursa za projekat, dok ekonomska nestabilnost može ograničiti dostupnost finansiranja.</w:t>
            </w:r>
          </w:p>
          <w:p w14:paraId="0298F9CC" w14:textId="77777777" w:rsidR="00D94AC5" w:rsidRPr="004A376E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Zakonski propisi: Promene u zakonima i propisima koji regulišu oblast obrazovanja i industrije mogu uticati na sprovođenje projekta, poput propisa o praksi studenata ili radnih uslova.</w:t>
            </w:r>
          </w:p>
          <w:p w14:paraId="41B3BDE2" w14:textId="77777777" w:rsidR="00D94AC5" w:rsidRPr="004A376E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Društvena podrška: Podrška šire društvene zajednice, obrazovnih institucija, industrije i drugih relevantnih aktera može olakšati implementaciju projekta.</w:t>
            </w:r>
          </w:p>
          <w:p w14:paraId="2788587A" w14:textId="77777777" w:rsidR="00D94AC5" w:rsidRPr="004A376E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lastRenderedPageBreak/>
              <w:t>Tehnološka infrastruktura: Pristup neophodnoj tehnološkoj infrastrukturi, poput interneta i softverskih alata, može biti ključan za uspešnu realizaciju projektnih aktivnosti.</w:t>
            </w:r>
          </w:p>
          <w:p w14:paraId="6FE86DA4" w14:textId="6A0CBFEC" w:rsidR="00F10280" w:rsidRPr="00301A4B" w:rsidRDefault="00F10280" w:rsidP="007C7581">
            <w:pPr>
              <w:pStyle w:val="ListParagraph"/>
              <w:widowControl w:val="0"/>
              <w:tabs>
                <w:tab w:val="left" w:pos="228"/>
              </w:tabs>
              <w:ind w:left="446"/>
              <w:rPr>
                <w:i/>
                <w:sz w:val="18"/>
                <w:szCs w:val="18"/>
              </w:rPr>
            </w:pPr>
          </w:p>
        </w:tc>
      </w:tr>
    </w:tbl>
    <w:p w14:paraId="7A1808BF" w14:textId="77777777" w:rsidR="00DC05E3" w:rsidRDefault="00DC05E3"/>
    <w:sectPr w:rsidR="00DC05E3" w:rsidSect="00E00D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18E3"/>
    <w:multiLevelType w:val="hybridMultilevel"/>
    <w:tmpl w:val="7436CC4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EE8142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6D363D"/>
    <w:multiLevelType w:val="hybridMultilevel"/>
    <w:tmpl w:val="13784FD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90325"/>
    <w:multiLevelType w:val="hybridMultilevel"/>
    <w:tmpl w:val="2EF0208A"/>
    <w:lvl w:ilvl="0" w:tplc="241A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4" w15:restartNumberingAfterBreak="0">
    <w:nsid w:val="2A245826"/>
    <w:multiLevelType w:val="multilevel"/>
    <w:tmpl w:val="FB36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26A50"/>
    <w:multiLevelType w:val="multilevel"/>
    <w:tmpl w:val="A20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64EEE"/>
    <w:multiLevelType w:val="multilevel"/>
    <w:tmpl w:val="FBD6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931E38"/>
    <w:multiLevelType w:val="multilevel"/>
    <w:tmpl w:val="E9F2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5E4B3381"/>
    <w:multiLevelType w:val="hybridMultilevel"/>
    <w:tmpl w:val="394C784C"/>
    <w:lvl w:ilvl="0" w:tplc="8EE0C0BE">
      <w:start w:val="1"/>
      <w:numFmt w:val="decimal"/>
      <w:lvlText w:val="%1."/>
      <w:lvlJc w:val="left"/>
      <w:pPr>
        <w:ind w:left="806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0" w15:restartNumberingAfterBreak="0">
    <w:nsid w:val="79E925EA"/>
    <w:multiLevelType w:val="multilevel"/>
    <w:tmpl w:val="72C2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93957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4776292">
    <w:abstractNumId w:val="3"/>
  </w:num>
  <w:num w:numId="3" w16cid:durableId="23335817">
    <w:abstractNumId w:val="2"/>
  </w:num>
  <w:num w:numId="4" w16cid:durableId="749735502">
    <w:abstractNumId w:val="1"/>
  </w:num>
  <w:num w:numId="5" w16cid:durableId="1300500764">
    <w:abstractNumId w:val="8"/>
  </w:num>
  <w:num w:numId="6" w16cid:durableId="688601816">
    <w:abstractNumId w:val="5"/>
  </w:num>
  <w:num w:numId="7" w16cid:durableId="1733382943">
    <w:abstractNumId w:val="4"/>
  </w:num>
  <w:num w:numId="8" w16cid:durableId="426776620">
    <w:abstractNumId w:val="0"/>
  </w:num>
  <w:num w:numId="9" w16cid:durableId="335117964">
    <w:abstractNumId w:val="9"/>
  </w:num>
  <w:num w:numId="10" w16cid:durableId="67927019">
    <w:abstractNumId w:val="6"/>
  </w:num>
  <w:num w:numId="11" w16cid:durableId="34887994">
    <w:abstractNumId w:val="10"/>
  </w:num>
  <w:num w:numId="12" w16cid:durableId="1792044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91"/>
    <w:rsid w:val="001C464B"/>
    <w:rsid w:val="00301A4B"/>
    <w:rsid w:val="00395BDD"/>
    <w:rsid w:val="003B29C3"/>
    <w:rsid w:val="00402347"/>
    <w:rsid w:val="004A376E"/>
    <w:rsid w:val="004E73A5"/>
    <w:rsid w:val="00612107"/>
    <w:rsid w:val="00636604"/>
    <w:rsid w:val="00654B91"/>
    <w:rsid w:val="006F79CD"/>
    <w:rsid w:val="007C7581"/>
    <w:rsid w:val="00887C42"/>
    <w:rsid w:val="008D5B5A"/>
    <w:rsid w:val="008F4196"/>
    <w:rsid w:val="008F64DB"/>
    <w:rsid w:val="009F4A92"/>
    <w:rsid w:val="00A742B7"/>
    <w:rsid w:val="00C61823"/>
    <w:rsid w:val="00D94AC5"/>
    <w:rsid w:val="00DC05E3"/>
    <w:rsid w:val="00E00DA9"/>
    <w:rsid w:val="00EC1FED"/>
    <w:rsid w:val="00F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3FD1"/>
  <w15:chartTrackingRefBased/>
  <w15:docId w15:val="{CA35F407-8729-495A-82F2-7FCB6BAC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4B91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654B91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654B91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4B91"/>
    <w:rPr>
      <w:rFonts w:ascii="Book Antiqua" w:eastAsia="Times New Roman" w:hAnsi="Book Antiqua" w:cs="Times New Roman"/>
      <w:b/>
      <w:kern w:val="0"/>
      <w:sz w:val="28"/>
      <w:szCs w:val="20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654B91"/>
    <w:rPr>
      <w:rFonts w:ascii="Book Antiqua" w:eastAsia="Times New Roman" w:hAnsi="Book Antiqua" w:cs="Times New Roman"/>
      <w:b/>
      <w:i/>
      <w:kern w:val="0"/>
      <w:sz w:val="24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654B91"/>
    <w:rPr>
      <w:rFonts w:ascii="Book Antiqua" w:eastAsia="Times New Roman" w:hAnsi="Book Antiqua" w:cs="Times New Roman"/>
      <w:b/>
      <w:caps/>
      <w:kern w:val="0"/>
      <w:sz w:val="28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semiHidden/>
    <w:unhideWhenUsed/>
    <w:rsid w:val="00654B91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654B91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Normal"/>
    <w:rsid w:val="00654B91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5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8</cp:revision>
  <dcterms:created xsi:type="dcterms:W3CDTF">2024-05-14T08:02:00Z</dcterms:created>
  <dcterms:modified xsi:type="dcterms:W3CDTF">2024-05-15T08:37:00Z</dcterms:modified>
</cp:coreProperties>
</file>