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FF4" w:rsidRPr="00EE1E68" w:rsidRDefault="008A6FF4" w:rsidP="008A6FF4">
      <w:pPr>
        <w:shd w:val="clear" w:color="auto" w:fill="FFFFFF"/>
        <w:spacing w:after="225" w:line="450" w:lineRule="atLeast"/>
        <w:textAlignment w:val="baseline"/>
        <w:outlineLvl w:val="1"/>
        <w:rPr>
          <w:rFonts w:ascii="Arial" w:eastAsia="Times New Roman" w:hAnsi="Arial" w:cs="Arial"/>
          <w:color w:val="444444"/>
          <w:sz w:val="45"/>
          <w:szCs w:val="45"/>
          <w:lang w:eastAsia="en-IN"/>
        </w:rPr>
      </w:pPr>
      <w:r w:rsidRPr="00EE1E68">
        <w:rPr>
          <w:rFonts w:ascii="Arial" w:eastAsia="Times New Roman" w:hAnsi="Arial" w:cs="Arial"/>
          <w:color w:val="444444"/>
          <w:sz w:val="45"/>
          <w:szCs w:val="45"/>
          <w:lang w:eastAsia="en-IN"/>
        </w:rPr>
        <w:t>Basic Accounting Terms</w:t>
      </w:r>
    </w:p>
    <w:p w:rsidR="008A6FF4" w:rsidRPr="00EE1E68" w:rsidRDefault="008A6FF4" w:rsidP="008A6FF4">
      <w:pPr>
        <w:shd w:val="clear" w:color="auto" w:fill="FFFFFF"/>
        <w:spacing w:after="225" w:line="240" w:lineRule="auto"/>
        <w:textAlignment w:val="baseline"/>
        <w:rPr>
          <w:rFonts w:ascii="Georgia" w:eastAsia="Times New Roman" w:hAnsi="Georgia" w:cs="Times New Roman"/>
          <w:color w:val="262626"/>
          <w:sz w:val="27"/>
          <w:szCs w:val="27"/>
          <w:lang w:eastAsia="en-IN"/>
        </w:rPr>
      </w:pPr>
      <w:r w:rsidRPr="00EE1E68">
        <w:rPr>
          <w:rFonts w:ascii="Georgia" w:eastAsia="Times New Roman" w:hAnsi="Georgia" w:cs="Times New Roman"/>
          <w:color w:val="262626"/>
          <w:sz w:val="27"/>
          <w:szCs w:val="27"/>
          <w:lang w:eastAsia="en-IN"/>
        </w:rPr>
        <w:t>Here is a quick look at some important accounting terms.</w:t>
      </w:r>
    </w:p>
    <w:p w:rsidR="008A6FF4" w:rsidRPr="00EE1E68" w:rsidRDefault="008A6FF4" w:rsidP="008A6FF4">
      <w:pPr>
        <w:shd w:val="clear" w:color="auto" w:fill="FFFFFF"/>
        <w:spacing w:after="0" w:line="240" w:lineRule="auto"/>
        <w:textAlignment w:val="baseline"/>
        <w:rPr>
          <w:rFonts w:ascii="Georgia" w:eastAsia="Times New Roman" w:hAnsi="Georgia" w:cs="Times New Roman"/>
          <w:color w:val="262626"/>
          <w:sz w:val="27"/>
          <w:szCs w:val="27"/>
          <w:lang w:eastAsia="en-IN"/>
        </w:rPr>
      </w:pPr>
      <w:r w:rsidRPr="00EE1E68">
        <w:rPr>
          <w:rFonts w:ascii="inherit" w:eastAsia="Times New Roman" w:hAnsi="inherit" w:cs="Times New Roman"/>
          <w:b/>
          <w:bCs/>
          <w:color w:val="262626"/>
          <w:sz w:val="27"/>
          <w:szCs w:val="27"/>
          <w:bdr w:val="none" w:sz="0" w:space="0" w:color="auto" w:frame="1"/>
          <w:lang w:eastAsia="en-IN"/>
        </w:rPr>
        <w:t>Accounting equation:</w:t>
      </w:r>
      <w:r w:rsidRPr="00EE1E68">
        <w:rPr>
          <w:rFonts w:ascii="Georgia" w:eastAsia="Times New Roman" w:hAnsi="Georgia" w:cs="Times New Roman"/>
          <w:color w:val="262626"/>
          <w:sz w:val="27"/>
          <w:szCs w:val="27"/>
          <w:lang w:eastAsia="en-IN"/>
        </w:rPr>
        <w:t> The accounting equation, the basis for the double-entry system (see below), is written as follows:</w:t>
      </w:r>
    </w:p>
    <w:p w:rsidR="008A6FF4" w:rsidRPr="00EE1E68" w:rsidRDefault="008A6FF4" w:rsidP="008A6FF4">
      <w:pPr>
        <w:shd w:val="clear" w:color="auto" w:fill="FFFFFF"/>
        <w:spacing w:after="0" w:line="240" w:lineRule="auto"/>
        <w:jc w:val="center"/>
        <w:textAlignment w:val="baseline"/>
        <w:rPr>
          <w:rFonts w:ascii="Georgia" w:eastAsia="Times New Roman" w:hAnsi="Georgia" w:cs="Times New Roman"/>
          <w:color w:val="262626"/>
          <w:sz w:val="27"/>
          <w:szCs w:val="27"/>
          <w:lang w:eastAsia="en-IN"/>
        </w:rPr>
      </w:pPr>
      <w:r w:rsidRPr="00EE1E68">
        <w:rPr>
          <w:rFonts w:ascii="Georgia" w:eastAsia="Times New Roman" w:hAnsi="Georgia" w:cs="Times New Roman"/>
          <w:color w:val="262626"/>
          <w:sz w:val="27"/>
          <w:szCs w:val="27"/>
          <w:lang w:eastAsia="en-IN"/>
        </w:rPr>
        <w:t>Assets = Liabilities + Stakeholders’ equity</w:t>
      </w:r>
    </w:p>
    <w:p w:rsidR="008A6FF4" w:rsidRPr="00EE1E68" w:rsidRDefault="008A6FF4" w:rsidP="008A6FF4">
      <w:pPr>
        <w:shd w:val="clear" w:color="auto" w:fill="FFFFFF"/>
        <w:spacing w:after="225" w:line="240" w:lineRule="auto"/>
        <w:textAlignment w:val="baseline"/>
        <w:rPr>
          <w:rFonts w:ascii="Georgia" w:eastAsia="Times New Roman" w:hAnsi="Georgia" w:cs="Times New Roman"/>
          <w:color w:val="262626"/>
          <w:sz w:val="27"/>
          <w:szCs w:val="27"/>
          <w:lang w:eastAsia="en-IN"/>
        </w:rPr>
      </w:pPr>
      <w:r w:rsidRPr="00EE1E68">
        <w:rPr>
          <w:rFonts w:ascii="Georgia" w:eastAsia="Times New Roman" w:hAnsi="Georgia" w:cs="Times New Roman"/>
          <w:color w:val="262626"/>
          <w:sz w:val="27"/>
          <w:szCs w:val="27"/>
          <w:lang w:eastAsia="en-IN"/>
        </w:rPr>
        <w:t>This means that all the assets owned by a company have been financed from loans from creditors and from equity from investors. “Assets” here stands for cash, account receivables, inventory, etc., that a company possesses.</w:t>
      </w:r>
    </w:p>
    <w:p w:rsidR="008A6FF4" w:rsidRDefault="008A6FF4" w:rsidP="008A6FF4">
      <w:pPr>
        <w:shd w:val="clear" w:color="auto" w:fill="FFFFFF"/>
        <w:spacing w:after="0" w:line="240" w:lineRule="auto"/>
        <w:textAlignment w:val="baseline"/>
        <w:rPr>
          <w:rFonts w:ascii="Georgia" w:eastAsia="Times New Roman" w:hAnsi="Georgia" w:cs="Times New Roman"/>
          <w:color w:val="262626"/>
          <w:sz w:val="27"/>
          <w:szCs w:val="27"/>
          <w:lang w:eastAsia="en-IN"/>
        </w:rPr>
      </w:pPr>
      <w:r w:rsidRPr="00EE1E68">
        <w:rPr>
          <w:rFonts w:ascii="inherit" w:eastAsia="Times New Roman" w:hAnsi="inherit" w:cs="Times New Roman"/>
          <w:b/>
          <w:bCs/>
          <w:color w:val="262626"/>
          <w:sz w:val="27"/>
          <w:szCs w:val="27"/>
          <w:bdr w:val="none" w:sz="0" w:space="0" w:color="auto" w:frame="1"/>
          <w:lang w:eastAsia="en-IN"/>
        </w:rPr>
        <w:t>Accounting methods:</w:t>
      </w:r>
      <w:r w:rsidRPr="00EE1E68">
        <w:rPr>
          <w:rFonts w:ascii="Georgia" w:eastAsia="Times New Roman" w:hAnsi="Georgia" w:cs="Times New Roman"/>
          <w:color w:val="262626"/>
          <w:sz w:val="27"/>
          <w:szCs w:val="27"/>
          <w:lang w:eastAsia="en-IN"/>
        </w:rPr>
        <w:t> Companies choose between two methods—cash accounting or accrual accounting. Under cash basis accounting, preferred by small businesses, all revenues and expenditures at the time when payments are actually received or sent are recorded. Under accrual basis accounting, income is recorded when earned and expenses are recorded when incurred.</w:t>
      </w:r>
    </w:p>
    <w:p w:rsidR="00752B6A" w:rsidRPr="00EE1E68" w:rsidRDefault="00752B6A" w:rsidP="008A6FF4">
      <w:pPr>
        <w:shd w:val="clear" w:color="auto" w:fill="FFFFFF"/>
        <w:spacing w:after="0" w:line="240" w:lineRule="auto"/>
        <w:textAlignment w:val="baseline"/>
        <w:rPr>
          <w:rFonts w:ascii="Georgia" w:eastAsia="Times New Roman" w:hAnsi="Georgia" w:cs="Times New Roman"/>
          <w:color w:val="262626"/>
          <w:sz w:val="27"/>
          <w:szCs w:val="27"/>
          <w:lang w:eastAsia="en-IN"/>
        </w:rPr>
      </w:pPr>
      <w:bookmarkStart w:id="0" w:name="_GoBack"/>
      <w:bookmarkEnd w:id="0"/>
    </w:p>
    <w:p w:rsidR="008A6FF4" w:rsidRPr="00EE1E68" w:rsidRDefault="008A6FF4" w:rsidP="008A6FF4">
      <w:pPr>
        <w:shd w:val="clear" w:color="auto" w:fill="FFFFFF"/>
        <w:spacing w:after="0" w:line="240" w:lineRule="auto"/>
        <w:textAlignment w:val="baseline"/>
        <w:rPr>
          <w:rFonts w:ascii="Georgia" w:eastAsia="Times New Roman" w:hAnsi="Georgia" w:cs="Times New Roman"/>
          <w:color w:val="262626"/>
          <w:sz w:val="27"/>
          <w:szCs w:val="27"/>
          <w:lang w:eastAsia="en-IN"/>
        </w:rPr>
      </w:pPr>
      <w:r w:rsidRPr="00EE1E68">
        <w:rPr>
          <w:rFonts w:ascii="inherit" w:eastAsia="Times New Roman" w:hAnsi="inherit" w:cs="Times New Roman"/>
          <w:b/>
          <w:bCs/>
          <w:color w:val="262626"/>
          <w:sz w:val="27"/>
          <w:szCs w:val="27"/>
          <w:bdr w:val="none" w:sz="0" w:space="0" w:color="auto" w:frame="1"/>
          <w:lang w:eastAsia="en-IN"/>
        </w:rPr>
        <w:t>Account receivable: </w:t>
      </w:r>
      <w:r w:rsidRPr="00EE1E68">
        <w:rPr>
          <w:rFonts w:ascii="Georgia" w:eastAsia="Times New Roman" w:hAnsi="Georgia" w:cs="Times New Roman"/>
          <w:color w:val="262626"/>
          <w:sz w:val="27"/>
          <w:szCs w:val="27"/>
          <w:lang w:eastAsia="en-IN"/>
        </w:rPr>
        <w:t>The sum of money owed by your customers after goods or services have been delivered and/or used.</w:t>
      </w:r>
    </w:p>
    <w:p w:rsidR="008A6FF4" w:rsidRPr="00EE1E68" w:rsidRDefault="008A6FF4" w:rsidP="008A6FF4">
      <w:pPr>
        <w:shd w:val="clear" w:color="auto" w:fill="FFFFFF"/>
        <w:spacing w:after="0" w:line="240" w:lineRule="auto"/>
        <w:textAlignment w:val="baseline"/>
        <w:rPr>
          <w:rFonts w:ascii="Georgia" w:eastAsia="Times New Roman" w:hAnsi="Georgia" w:cs="Times New Roman"/>
          <w:color w:val="262626"/>
          <w:sz w:val="27"/>
          <w:szCs w:val="27"/>
          <w:lang w:eastAsia="en-IN"/>
        </w:rPr>
      </w:pPr>
      <w:r w:rsidRPr="00EE1E68">
        <w:rPr>
          <w:rFonts w:ascii="inherit" w:eastAsia="Times New Roman" w:hAnsi="inherit" w:cs="Times New Roman"/>
          <w:b/>
          <w:bCs/>
          <w:color w:val="262626"/>
          <w:sz w:val="27"/>
          <w:szCs w:val="27"/>
          <w:bdr w:val="none" w:sz="0" w:space="0" w:color="auto" w:frame="1"/>
          <w:lang w:eastAsia="en-IN"/>
        </w:rPr>
        <w:t>Account payable: </w:t>
      </w:r>
      <w:r w:rsidRPr="00EE1E68">
        <w:rPr>
          <w:rFonts w:ascii="Georgia" w:eastAsia="Times New Roman" w:hAnsi="Georgia" w:cs="Times New Roman"/>
          <w:color w:val="262626"/>
          <w:sz w:val="27"/>
          <w:szCs w:val="27"/>
          <w:lang w:eastAsia="en-IN"/>
        </w:rPr>
        <w:t>The amount of money you owe creditors, suppliers, etc., in return for goods and/or services they have delivered.</w:t>
      </w:r>
    </w:p>
    <w:p w:rsidR="008A6FF4" w:rsidRPr="00EE1E68" w:rsidRDefault="008A6FF4" w:rsidP="008A6FF4">
      <w:pPr>
        <w:shd w:val="clear" w:color="auto" w:fill="FFFFFF"/>
        <w:spacing w:after="0" w:line="240" w:lineRule="auto"/>
        <w:textAlignment w:val="baseline"/>
        <w:rPr>
          <w:rFonts w:ascii="Georgia" w:eastAsia="Times New Roman" w:hAnsi="Georgia" w:cs="Times New Roman"/>
          <w:color w:val="262626"/>
          <w:sz w:val="27"/>
          <w:szCs w:val="27"/>
          <w:lang w:eastAsia="en-IN"/>
        </w:rPr>
      </w:pPr>
      <w:r w:rsidRPr="00EE1E68">
        <w:rPr>
          <w:rFonts w:ascii="inherit" w:eastAsia="Times New Roman" w:hAnsi="inherit" w:cs="Times New Roman"/>
          <w:b/>
          <w:bCs/>
          <w:color w:val="262626"/>
          <w:sz w:val="27"/>
          <w:szCs w:val="27"/>
          <w:bdr w:val="none" w:sz="0" w:space="0" w:color="auto" w:frame="1"/>
          <w:lang w:eastAsia="en-IN"/>
        </w:rPr>
        <w:t>Assets (fixed and current): </w:t>
      </w:r>
      <w:r w:rsidRPr="00EE1E68">
        <w:rPr>
          <w:rFonts w:ascii="Georgia" w:eastAsia="Times New Roman" w:hAnsi="Georgia" w:cs="Times New Roman"/>
          <w:color w:val="262626"/>
          <w:sz w:val="27"/>
          <w:szCs w:val="27"/>
          <w:lang w:eastAsia="en-IN"/>
        </w:rPr>
        <w:t>Current assets are assets that will be used within one year.</w:t>
      </w:r>
    </w:p>
    <w:p w:rsidR="008A6FF4" w:rsidRPr="00EE1E68" w:rsidRDefault="008A6FF4" w:rsidP="008A6FF4">
      <w:pPr>
        <w:shd w:val="clear" w:color="auto" w:fill="FFFFFF"/>
        <w:spacing w:after="225" w:line="240" w:lineRule="auto"/>
        <w:textAlignment w:val="baseline"/>
        <w:rPr>
          <w:rFonts w:ascii="Georgia" w:eastAsia="Times New Roman" w:hAnsi="Georgia" w:cs="Times New Roman"/>
          <w:color w:val="262626"/>
          <w:sz w:val="27"/>
          <w:szCs w:val="27"/>
          <w:lang w:eastAsia="en-IN"/>
        </w:rPr>
      </w:pPr>
      <w:r w:rsidRPr="00EE1E68">
        <w:rPr>
          <w:rFonts w:ascii="Georgia" w:eastAsia="Times New Roman" w:hAnsi="Georgia" w:cs="Times New Roman"/>
          <w:color w:val="262626"/>
          <w:sz w:val="27"/>
          <w:szCs w:val="27"/>
          <w:lang w:eastAsia="en-IN"/>
        </w:rPr>
        <w:t>For example, cash, inventory, and accounts receivable (see above). Fixed assets (non-current) may provide benefits to a company for more than one year—for example, land and machinery.</w:t>
      </w:r>
    </w:p>
    <w:p w:rsidR="008A6FF4" w:rsidRPr="00EE1E68" w:rsidRDefault="008A6FF4" w:rsidP="008A6FF4">
      <w:pPr>
        <w:shd w:val="clear" w:color="auto" w:fill="FFFFFF"/>
        <w:spacing w:after="0" w:line="240" w:lineRule="auto"/>
        <w:textAlignment w:val="baseline"/>
        <w:rPr>
          <w:rFonts w:ascii="Georgia" w:eastAsia="Times New Roman" w:hAnsi="Georgia" w:cs="Times New Roman"/>
          <w:color w:val="262626"/>
          <w:sz w:val="27"/>
          <w:szCs w:val="27"/>
          <w:lang w:eastAsia="en-IN"/>
        </w:rPr>
      </w:pPr>
      <w:r w:rsidRPr="00EE1E68">
        <w:rPr>
          <w:rFonts w:ascii="inherit" w:eastAsia="Times New Roman" w:hAnsi="inherit" w:cs="Times New Roman"/>
          <w:b/>
          <w:bCs/>
          <w:color w:val="262626"/>
          <w:sz w:val="27"/>
          <w:szCs w:val="27"/>
          <w:bdr w:val="none" w:sz="0" w:space="0" w:color="auto" w:frame="1"/>
          <w:lang w:eastAsia="en-IN"/>
        </w:rPr>
        <w:t>Balance sheet: </w:t>
      </w:r>
      <w:r w:rsidRPr="00EE1E68">
        <w:rPr>
          <w:rFonts w:ascii="Georgia" w:eastAsia="Times New Roman" w:hAnsi="Georgia" w:cs="Times New Roman"/>
          <w:color w:val="262626"/>
          <w:sz w:val="27"/>
          <w:szCs w:val="27"/>
          <w:lang w:eastAsia="en-IN"/>
        </w:rPr>
        <w:t>A financial report that provides a gist of a company’s assets and liabilities and owner’s equity at a given time.</w:t>
      </w:r>
    </w:p>
    <w:p w:rsidR="008A6FF4" w:rsidRPr="00EE1E68" w:rsidRDefault="008A6FF4" w:rsidP="008A6FF4">
      <w:pPr>
        <w:shd w:val="clear" w:color="auto" w:fill="FFFFFF"/>
        <w:spacing w:after="0" w:line="240" w:lineRule="auto"/>
        <w:textAlignment w:val="baseline"/>
        <w:rPr>
          <w:rFonts w:ascii="Georgia" w:eastAsia="Times New Roman" w:hAnsi="Georgia" w:cs="Times New Roman"/>
          <w:color w:val="262626"/>
          <w:sz w:val="27"/>
          <w:szCs w:val="27"/>
          <w:lang w:eastAsia="en-IN"/>
        </w:rPr>
      </w:pPr>
      <w:r w:rsidRPr="00EE1E68">
        <w:rPr>
          <w:rFonts w:ascii="inherit" w:eastAsia="Times New Roman" w:hAnsi="inherit" w:cs="Times New Roman"/>
          <w:b/>
          <w:bCs/>
          <w:color w:val="262626"/>
          <w:sz w:val="27"/>
          <w:szCs w:val="27"/>
          <w:bdr w:val="none" w:sz="0" w:space="0" w:color="auto" w:frame="1"/>
          <w:lang w:eastAsia="en-IN"/>
        </w:rPr>
        <w:t>Capital: </w:t>
      </w:r>
      <w:r w:rsidRPr="00EE1E68">
        <w:rPr>
          <w:rFonts w:ascii="Georgia" w:eastAsia="Times New Roman" w:hAnsi="Georgia" w:cs="Times New Roman"/>
          <w:color w:val="262626"/>
          <w:sz w:val="27"/>
          <w:szCs w:val="27"/>
          <w:lang w:eastAsia="en-IN"/>
        </w:rPr>
        <w:t>A financial asset and its value, such as cash and goods. Working capital is current assets minus current liabilities.</w:t>
      </w:r>
    </w:p>
    <w:p w:rsidR="008A6FF4" w:rsidRPr="00EE1E68" w:rsidRDefault="008A6FF4" w:rsidP="008A6FF4">
      <w:pPr>
        <w:shd w:val="clear" w:color="auto" w:fill="FFFFFF"/>
        <w:spacing w:after="0" w:line="240" w:lineRule="auto"/>
        <w:textAlignment w:val="baseline"/>
        <w:rPr>
          <w:rFonts w:ascii="Georgia" w:eastAsia="Times New Roman" w:hAnsi="Georgia" w:cs="Times New Roman"/>
          <w:color w:val="262626"/>
          <w:sz w:val="27"/>
          <w:szCs w:val="27"/>
          <w:lang w:eastAsia="en-IN"/>
        </w:rPr>
      </w:pPr>
      <w:r w:rsidRPr="00EE1E68">
        <w:rPr>
          <w:rFonts w:ascii="inherit" w:eastAsia="Times New Roman" w:hAnsi="inherit" w:cs="Times New Roman"/>
          <w:b/>
          <w:bCs/>
          <w:color w:val="262626"/>
          <w:sz w:val="27"/>
          <w:szCs w:val="27"/>
          <w:bdr w:val="none" w:sz="0" w:space="0" w:color="auto" w:frame="1"/>
          <w:lang w:eastAsia="en-IN"/>
        </w:rPr>
        <w:t>Cash flow statement:</w:t>
      </w:r>
      <w:r w:rsidRPr="00EE1E68">
        <w:rPr>
          <w:rFonts w:ascii="Georgia" w:eastAsia="Times New Roman" w:hAnsi="Georgia" w:cs="Times New Roman"/>
          <w:color w:val="262626"/>
          <w:sz w:val="27"/>
          <w:szCs w:val="27"/>
          <w:lang w:eastAsia="en-IN"/>
        </w:rPr>
        <w:t> The cash flow statement of a business shows the balance between the amount of cash earned and the cash expenditure incurred.</w:t>
      </w:r>
    </w:p>
    <w:p w:rsidR="008A6FF4" w:rsidRPr="00EE1E68" w:rsidRDefault="008A6FF4" w:rsidP="008A6FF4">
      <w:pPr>
        <w:shd w:val="clear" w:color="auto" w:fill="FFFFFF"/>
        <w:spacing w:after="0" w:line="240" w:lineRule="auto"/>
        <w:textAlignment w:val="baseline"/>
        <w:rPr>
          <w:rFonts w:ascii="Georgia" w:eastAsia="Times New Roman" w:hAnsi="Georgia" w:cs="Times New Roman"/>
          <w:color w:val="262626"/>
          <w:sz w:val="27"/>
          <w:szCs w:val="27"/>
          <w:lang w:eastAsia="en-IN"/>
        </w:rPr>
      </w:pPr>
      <w:r w:rsidRPr="00EE1E68">
        <w:rPr>
          <w:rFonts w:ascii="inherit" w:eastAsia="Times New Roman" w:hAnsi="inherit" w:cs="Times New Roman"/>
          <w:b/>
          <w:bCs/>
          <w:color w:val="262626"/>
          <w:sz w:val="27"/>
          <w:szCs w:val="27"/>
          <w:bdr w:val="none" w:sz="0" w:space="0" w:color="auto" w:frame="1"/>
          <w:lang w:eastAsia="en-IN"/>
        </w:rPr>
        <w:t>Credit and debit:</w:t>
      </w:r>
      <w:r w:rsidRPr="00EE1E68">
        <w:rPr>
          <w:rFonts w:ascii="Georgia" w:eastAsia="Times New Roman" w:hAnsi="Georgia" w:cs="Times New Roman"/>
          <w:color w:val="262626"/>
          <w:sz w:val="27"/>
          <w:szCs w:val="27"/>
          <w:lang w:eastAsia="en-IN"/>
        </w:rPr>
        <w:t> A credit is an accounting entry that either increases a liability or equity account, or decreases an asset or expense account. It is entered on the right in an accounting entry. A debit is an accounting entry that either increases an asset or expense account, or decreases a liability or equity account. It is entered on the left in an accounting entry.</w:t>
      </w:r>
    </w:p>
    <w:p w:rsidR="008A6FF4" w:rsidRPr="00EE1E68" w:rsidRDefault="008A6FF4" w:rsidP="008A6FF4">
      <w:pPr>
        <w:shd w:val="clear" w:color="auto" w:fill="FFFFFF"/>
        <w:spacing w:after="0" w:line="240" w:lineRule="auto"/>
        <w:textAlignment w:val="baseline"/>
        <w:rPr>
          <w:rFonts w:ascii="Georgia" w:eastAsia="Times New Roman" w:hAnsi="Georgia" w:cs="Times New Roman"/>
          <w:color w:val="262626"/>
          <w:sz w:val="27"/>
          <w:szCs w:val="27"/>
          <w:lang w:eastAsia="en-IN"/>
        </w:rPr>
      </w:pPr>
      <w:r w:rsidRPr="00EE1E68">
        <w:rPr>
          <w:rFonts w:ascii="inherit" w:eastAsia="Times New Roman" w:hAnsi="inherit" w:cs="Times New Roman"/>
          <w:b/>
          <w:bCs/>
          <w:color w:val="262626"/>
          <w:sz w:val="27"/>
          <w:szCs w:val="27"/>
          <w:bdr w:val="none" w:sz="0" w:space="0" w:color="auto" w:frame="1"/>
          <w:lang w:eastAsia="en-IN"/>
        </w:rPr>
        <w:t>Double-entry bookkeeping:</w:t>
      </w:r>
      <w:r w:rsidRPr="00EE1E68">
        <w:rPr>
          <w:rFonts w:ascii="Georgia" w:eastAsia="Times New Roman" w:hAnsi="Georgia" w:cs="Times New Roman"/>
          <w:color w:val="262626"/>
          <w:sz w:val="27"/>
          <w:szCs w:val="27"/>
          <w:lang w:eastAsia="en-IN"/>
        </w:rPr>
        <w:t> Under double-entry bookkeeping, every transaction is recorded in at least two accounts—as a credit in one account and as a debit in another.</w:t>
      </w:r>
    </w:p>
    <w:p w:rsidR="008A6FF4" w:rsidRPr="00EE1E68" w:rsidRDefault="008A6FF4" w:rsidP="008A6FF4">
      <w:pPr>
        <w:shd w:val="clear" w:color="auto" w:fill="FFFFFF"/>
        <w:spacing w:after="0" w:line="240" w:lineRule="auto"/>
        <w:textAlignment w:val="baseline"/>
        <w:rPr>
          <w:rFonts w:ascii="Georgia" w:eastAsia="Times New Roman" w:hAnsi="Georgia" w:cs="Times New Roman"/>
          <w:color w:val="262626"/>
          <w:sz w:val="27"/>
          <w:szCs w:val="27"/>
          <w:lang w:eastAsia="en-IN"/>
        </w:rPr>
      </w:pPr>
      <w:r w:rsidRPr="00EE1E68">
        <w:rPr>
          <w:rFonts w:ascii="inherit" w:eastAsia="Times New Roman" w:hAnsi="inherit" w:cs="Times New Roman"/>
          <w:b/>
          <w:bCs/>
          <w:color w:val="262626"/>
          <w:sz w:val="27"/>
          <w:szCs w:val="27"/>
          <w:bdr w:val="none" w:sz="0" w:space="0" w:color="auto" w:frame="1"/>
          <w:lang w:eastAsia="en-IN"/>
        </w:rPr>
        <w:lastRenderedPageBreak/>
        <w:t>Financial statement:</w:t>
      </w:r>
      <w:r w:rsidRPr="00EE1E68">
        <w:rPr>
          <w:rFonts w:ascii="Georgia" w:eastAsia="Times New Roman" w:hAnsi="Georgia" w:cs="Times New Roman"/>
          <w:color w:val="262626"/>
          <w:sz w:val="27"/>
          <w:szCs w:val="27"/>
          <w:lang w:eastAsia="en-IN"/>
        </w:rPr>
        <w:t> A financial statement is a document that reveals the financial transactions of a business or a person. The three most important financial statements for businesses are the balance sheet, cash flow statement, and profit and loss statement (all three listed here alphabetically).</w:t>
      </w:r>
    </w:p>
    <w:p w:rsidR="008A6FF4" w:rsidRPr="00EE1E68" w:rsidRDefault="008A6FF4" w:rsidP="008A6FF4">
      <w:pPr>
        <w:shd w:val="clear" w:color="auto" w:fill="FFFFFF"/>
        <w:spacing w:after="0" w:line="240" w:lineRule="auto"/>
        <w:textAlignment w:val="baseline"/>
        <w:rPr>
          <w:rFonts w:ascii="Georgia" w:eastAsia="Times New Roman" w:hAnsi="Georgia" w:cs="Times New Roman"/>
          <w:color w:val="262626"/>
          <w:sz w:val="27"/>
          <w:szCs w:val="27"/>
          <w:lang w:eastAsia="en-IN"/>
        </w:rPr>
      </w:pPr>
      <w:r w:rsidRPr="00EE1E68">
        <w:rPr>
          <w:rFonts w:ascii="inherit" w:eastAsia="Times New Roman" w:hAnsi="inherit" w:cs="Times New Roman"/>
          <w:b/>
          <w:bCs/>
          <w:color w:val="262626"/>
          <w:sz w:val="27"/>
          <w:szCs w:val="27"/>
          <w:bdr w:val="none" w:sz="0" w:space="0" w:color="auto" w:frame="1"/>
          <w:lang w:eastAsia="en-IN"/>
        </w:rPr>
        <w:t>General ledger: </w:t>
      </w:r>
      <w:r w:rsidRPr="00EE1E68">
        <w:rPr>
          <w:rFonts w:ascii="Georgia" w:eastAsia="Times New Roman" w:hAnsi="Georgia" w:cs="Times New Roman"/>
          <w:color w:val="262626"/>
          <w:sz w:val="27"/>
          <w:szCs w:val="27"/>
          <w:lang w:eastAsia="en-IN"/>
        </w:rPr>
        <w:t>A complete record of financial transactions over the life of a company.</w:t>
      </w:r>
    </w:p>
    <w:p w:rsidR="008A6FF4" w:rsidRPr="00EE1E68" w:rsidRDefault="008A6FF4" w:rsidP="008A6FF4">
      <w:pPr>
        <w:shd w:val="clear" w:color="auto" w:fill="FFFFFF"/>
        <w:spacing w:after="0" w:line="240" w:lineRule="auto"/>
        <w:textAlignment w:val="baseline"/>
        <w:rPr>
          <w:rFonts w:ascii="Georgia" w:eastAsia="Times New Roman" w:hAnsi="Georgia" w:cs="Times New Roman"/>
          <w:color w:val="262626"/>
          <w:sz w:val="27"/>
          <w:szCs w:val="27"/>
          <w:lang w:eastAsia="en-IN"/>
        </w:rPr>
      </w:pPr>
      <w:r w:rsidRPr="00EE1E68">
        <w:rPr>
          <w:rFonts w:ascii="inherit" w:eastAsia="Times New Roman" w:hAnsi="inherit" w:cs="Times New Roman"/>
          <w:b/>
          <w:bCs/>
          <w:color w:val="262626"/>
          <w:sz w:val="27"/>
          <w:szCs w:val="27"/>
          <w:bdr w:val="none" w:sz="0" w:space="0" w:color="auto" w:frame="1"/>
          <w:lang w:eastAsia="en-IN"/>
        </w:rPr>
        <w:t>Journal entry:</w:t>
      </w:r>
      <w:r w:rsidRPr="00EE1E68">
        <w:rPr>
          <w:rFonts w:ascii="Georgia" w:eastAsia="Times New Roman" w:hAnsi="Georgia" w:cs="Times New Roman"/>
          <w:color w:val="262626"/>
          <w:sz w:val="27"/>
          <w:szCs w:val="27"/>
          <w:lang w:eastAsia="en-IN"/>
        </w:rPr>
        <w:t> An entry in the journal that records financial transactions in the chronological order.</w:t>
      </w:r>
    </w:p>
    <w:p w:rsidR="008A6FF4" w:rsidRPr="00EE1E68" w:rsidRDefault="008A6FF4" w:rsidP="008A6FF4">
      <w:pPr>
        <w:shd w:val="clear" w:color="auto" w:fill="FFFFFF"/>
        <w:spacing w:after="0" w:line="240" w:lineRule="auto"/>
        <w:textAlignment w:val="baseline"/>
        <w:rPr>
          <w:rFonts w:ascii="Georgia" w:eastAsia="Times New Roman" w:hAnsi="Georgia" w:cs="Times New Roman"/>
          <w:color w:val="262626"/>
          <w:sz w:val="27"/>
          <w:szCs w:val="27"/>
          <w:lang w:eastAsia="en-IN"/>
        </w:rPr>
      </w:pPr>
      <w:r w:rsidRPr="00EE1E68">
        <w:rPr>
          <w:rFonts w:ascii="inherit" w:eastAsia="Times New Roman" w:hAnsi="inherit" w:cs="Times New Roman"/>
          <w:b/>
          <w:bCs/>
          <w:color w:val="262626"/>
          <w:sz w:val="27"/>
          <w:szCs w:val="27"/>
          <w:bdr w:val="none" w:sz="0" w:space="0" w:color="auto" w:frame="1"/>
          <w:lang w:eastAsia="en-IN"/>
        </w:rPr>
        <w:t>Profit and loss statement (income statement): </w:t>
      </w:r>
      <w:r w:rsidRPr="00EE1E68">
        <w:rPr>
          <w:rFonts w:ascii="Georgia" w:eastAsia="Times New Roman" w:hAnsi="Georgia" w:cs="Times New Roman"/>
          <w:color w:val="262626"/>
          <w:sz w:val="27"/>
          <w:szCs w:val="27"/>
          <w:lang w:eastAsia="en-IN"/>
        </w:rPr>
        <w:t>A financial statement that summarises a company’s performance by reviewing revenues, costs and expenses during a specific period.</w:t>
      </w:r>
    </w:p>
    <w:p w:rsidR="008A6FF4" w:rsidRPr="00EE1E68" w:rsidRDefault="008A6FF4" w:rsidP="008A6FF4">
      <w:pPr>
        <w:shd w:val="clear" w:color="auto" w:fill="FFFFFF"/>
        <w:spacing w:after="0" w:line="240" w:lineRule="auto"/>
        <w:textAlignment w:val="baseline"/>
        <w:rPr>
          <w:rFonts w:ascii="Georgia" w:eastAsia="Times New Roman" w:hAnsi="Georgia" w:cs="Times New Roman"/>
          <w:color w:val="262626"/>
          <w:sz w:val="27"/>
          <w:szCs w:val="27"/>
          <w:lang w:eastAsia="en-IN"/>
        </w:rPr>
      </w:pPr>
      <w:r w:rsidRPr="00EE1E68">
        <w:rPr>
          <w:rFonts w:ascii="inherit" w:eastAsia="Times New Roman" w:hAnsi="inherit" w:cs="Times New Roman"/>
          <w:b/>
          <w:bCs/>
          <w:color w:val="262626"/>
          <w:sz w:val="27"/>
          <w:szCs w:val="27"/>
          <w:bdr w:val="none" w:sz="0" w:space="0" w:color="auto" w:frame="1"/>
          <w:lang w:eastAsia="en-IN"/>
        </w:rPr>
        <w:t>Single-entry bookkeeping:</w:t>
      </w:r>
      <w:r w:rsidRPr="00EE1E68">
        <w:rPr>
          <w:rFonts w:ascii="Georgia" w:eastAsia="Times New Roman" w:hAnsi="Georgia" w:cs="Times New Roman"/>
          <w:color w:val="262626"/>
          <w:sz w:val="27"/>
          <w:szCs w:val="27"/>
          <w:lang w:eastAsia="en-IN"/>
        </w:rPr>
        <w:t> Under the single-entry bookkeeping, mainly used by small or businesses, incomes and expenses are recorded through daily and monthly summaries of cash receipts and disbursements. (Also see “double-entry bookkeeping,” above.)</w:t>
      </w:r>
    </w:p>
    <w:p w:rsidR="008A6FF4" w:rsidRPr="00EE1E68" w:rsidRDefault="008A6FF4" w:rsidP="008A6FF4">
      <w:pPr>
        <w:shd w:val="clear" w:color="auto" w:fill="FFFFFF"/>
        <w:spacing w:after="0" w:line="240" w:lineRule="auto"/>
        <w:textAlignment w:val="baseline"/>
        <w:rPr>
          <w:rFonts w:ascii="Georgia" w:eastAsia="Times New Roman" w:hAnsi="Georgia" w:cs="Times New Roman"/>
          <w:color w:val="262626"/>
          <w:sz w:val="27"/>
          <w:szCs w:val="27"/>
          <w:lang w:eastAsia="en-IN"/>
        </w:rPr>
      </w:pPr>
      <w:r w:rsidRPr="00EE1E68">
        <w:rPr>
          <w:rFonts w:ascii="inherit" w:eastAsia="Times New Roman" w:hAnsi="inherit" w:cs="Times New Roman"/>
          <w:b/>
          <w:bCs/>
          <w:color w:val="262626"/>
          <w:sz w:val="27"/>
          <w:szCs w:val="27"/>
          <w:bdr w:val="none" w:sz="0" w:space="0" w:color="auto" w:frame="1"/>
          <w:lang w:eastAsia="en-IN"/>
        </w:rPr>
        <w:t>Types of accounting:</w:t>
      </w:r>
      <w:r w:rsidRPr="00EE1E68">
        <w:rPr>
          <w:rFonts w:ascii="Georgia" w:eastAsia="Times New Roman" w:hAnsi="Georgia" w:cs="Times New Roman"/>
          <w:color w:val="262626"/>
          <w:sz w:val="27"/>
          <w:szCs w:val="27"/>
          <w:lang w:eastAsia="en-IN"/>
        </w:rPr>
        <w:t> Financial accounting reports information about a company’s performance to investors and credits. Management accounting provides financial data to managers for business development.</w:t>
      </w:r>
      <w:r w:rsidRPr="00EE1E68">
        <w:rPr>
          <w:rFonts w:ascii="Georgia" w:eastAsia="Times New Roman" w:hAnsi="Georgia" w:cs="Times New Roman"/>
          <w:color w:val="262626"/>
          <w:sz w:val="27"/>
          <w:szCs w:val="27"/>
          <w:lang w:eastAsia="en-IN"/>
        </w:rPr>
        <w:br/>
        <w:t> </w:t>
      </w:r>
    </w:p>
    <w:p w:rsidR="008A6FF4" w:rsidRDefault="008A6FF4" w:rsidP="008A6FF4"/>
    <w:p w:rsidR="00EB693F" w:rsidRDefault="00EB693F"/>
    <w:sectPr w:rsidR="00EB6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FF4"/>
    <w:rsid w:val="00752B6A"/>
    <w:rsid w:val="008A6FF4"/>
    <w:rsid w:val="00CC2A6F"/>
    <w:rsid w:val="00EB6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1BCAC"/>
  <w15:chartTrackingRefBased/>
  <w15:docId w15:val="{6FBD5BB2-4458-4DEE-B368-B69609865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F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2020-08-11T04:25:00Z</dcterms:created>
  <dcterms:modified xsi:type="dcterms:W3CDTF">2020-10-06T13:29:00Z</dcterms:modified>
</cp:coreProperties>
</file>