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92B" w:rsidRPr="00763C76" w:rsidRDefault="00AB692B" w:rsidP="00763C76">
      <w:pPr>
        <w:jc w:val="center"/>
        <w:rPr>
          <w:rFonts w:ascii="Times New Roman" w:hAnsi="Times New Roman" w:cs="Times New Roman"/>
          <w:b/>
          <w:sz w:val="36"/>
          <w:szCs w:val="24"/>
          <w:u w:val="single"/>
        </w:rPr>
      </w:pPr>
      <w:r w:rsidRPr="00763C76">
        <w:rPr>
          <w:rFonts w:ascii="Times New Roman" w:hAnsi="Times New Roman" w:cs="Times New Roman"/>
          <w:b/>
          <w:sz w:val="36"/>
          <w:szCs w:val="24"/>
          <w:u w:val="single"/>
        </w:rPr>
        <w:t>Anti-competitive agreements</w:t>
      </w:r>
    </w:p>
    <w:p w:rsidR="00AB692B" w:rsidRPr="00763C76" w:rsidRDefault="00AB692B">
      <w:pPr>
        <w:rPr>
          <w:rFonts w:ascii="Times New Roman" w:hAnsi="Times New Roman" w:cs="Times New Roman"/>
          <w:sz w:val="24"/>
          <w:szCs w:val="24"/>
        </w:rPr>
      </w:pPr>
      <w:r w:rsidRPr="00763C76">
        <w:rPr>
          <w:rFonts w:ascii="Times New Roman" w:hAnsi="Times New Roman" w:cs="Times New Roman"/>
          <w:sz w:val="24"/>
          <w:szCs w:val="24"/>
        </w:rPr>
        <w:t xml:space="preserve">No enterprise or association of enterprises or person or association of persons shall enter into any agreement in respect of production, supply, distribution, </w:t>
      </w:r>
      <w:proofErr w:type="gramStart"/>
      <w:r w:rsidRPr="00763C76">
        <w:rPr>
          <w:rFonts w:ascii="Times New Roman" w:hAnsi="Times New Roman" w:cs="Times New Roman"/>
          <w:sz w:val="24"/>
          <w:szCs w:val="24"/>
        </w:rPr>
        <w:t>storage</w:t>
      </w:r>
      <w:proofErr w:type="gramEnd"/>
      <w:r w:rsidRPr="00763C76">
        <w:rPr>
          <w:rFonts w:ascii="Times New Roman" w:hAnsi="Times New Roman" w:cs="Times New Roman"/>
          <w:sz w:val="24"/>
          <w:szCs w:val="24"/>
        </w:rPr>
        <w:t xml:space="preserve">, acquisition control of goods or provision of services, which causes or is likely to cause an appreciable adverse effect on competition within India. </w:t>
      </w:r>
      <w:r w:rsidRPr="00763C76">
        <w:rPr>
          <w:rFonts w:ascii="Times New Roman" w:hAnsi="Times New Roman" w:cs="Times New Roman"/>
          <w:sz w:val="24"/>
          <w:szCs w:val="24"/>
        </w:rPr>
        <w:t xml:space="preserve"> </w:t>
      </w:r>
      <w:bookmarkStart w:id="0" w:name="_GoBack"/>
      <w:bookmarkEnd w:id="0"/>
    </w:p>
    <w:p w:rsidR="00AB692B" w:rsidRPr="00763C76" w:rsidRDefault="00AB692B">
      <w:pPr>
        <w:rPr>
          <w:rFonts w:ascii="Times New Roman" w:hAnsi="Times New Roman" w:cs="Times New Roman"/>
          <w:sz w:val="24"/>
          <w:szCs w:val="24"/>
        </w:rPr>
      </w:pPr>
      <w:r w:rsidRPr="00763C76">
        <w:rPr>
          <w:rFonts w:ascii="Times New Roman" w:hAnsi="Times New Roman" w:cs="Times New Roman"/>
          <w:sz w:val="24"/>
          <w:szCs w:val="24"/>
        </w:rPr>
        <w:t xml:space="preserve">Any agreement entered into in contravention of the provisions contained above shall be void. </w:t>
      </w:r>
      <w:proofErr w:type="gramStart"/>
      <w:r w:rsidRPr="00763C76">
        <w:rPr>
          <w:rFonts w:ascii="Times New Roman" w:hAnsi="Times New Roman" w:cs="Times New Roman"/>
          <w:sz w:val="24"/>
          <w:szCs w:val="24"/>
        </w:rPr>
        <w:t>the</w:t>
      </w:r>
      <w:proofErr w:type="gramEnd"/>
      <w:r w:rsidRPr="00763C76">
        <w:rPr>
          <w:rFonts w:ascii="Times New Roman" w:hAnsi="Times New Roman" w:cs="Times New Roman"/>
          <w:sz w:val="24"/>
          <w:szCs w:val="24"/>
        </w:rPr>
        <w:t xml:space="preserve"> whole agreement is construed as void if it contains anti-competitive clauses having appreciable adverse effect on competition.</w:t>
      </w:r>
    </w:p>
    <w:p w:rsidR="00AB692B" w:rsidRPr="00763C76" w:rsidRDefault="00AB692B">
      <w:pPr>
        <w:rPr>
          <w:rFonts w:ascii="Times New Roman" w:hAnsi="Times New Roman" w:cs="Times New Roman"/>
          <w:b/>
          <w:sz w:val="24"/>
          <w:szCs w:val="24"/>
        </w:rPr>
      </w:pPr>
      <w:r w:rsidRPr="00763C76">
        <w:rPr>
          <w:rFonts w:ascii="Times New Roman" w:hAnsi="Times New Roman" w:cs="Times New Roman"/>
          <w:sz w:val="24"/>
          <w:szCs w:val="24"/>
        </w:rPr>
        <w:t xml:space="preserve"> An anti-competitive agreement is an agreement having appreciable adverse effect on competition. </w:t>
      </w:r>
      <w:r w:rsidRPr="00763C76">
        <w:rPr>
          <w:rFonts w:ascii="Times New Roman" w:hAnsi="Times New Roman" w:cs="Times New Roman"/>
          <w:b/>
          <w:sz w:val="24"/>
          <w:szCs w:val="24"/>
        </w:rPr>
        <w:t>Anti</w:t>
      </w:r>
      <w:r w:rsidR="007949DE" w:rsidRPr="00763C76">
        <w:rPr>
          <w:rFonts w:ascii="Times New Roman" w:hAnsi="Times New Roman" w:cs="Times New Roman"/>
          <w:b/>
          <w:sz w:val="24"/>
          <w:szCs w:val="24"/>
        </w:rPr>
        <w:t>-competitive agreements include</w:t>
      </w:r>
      <w:r w:rsidRPr="00763C76">
        <w:rPr>
          <w:rFonts w:ascii="Times New Roman" w:hAnsi="Times New Roman" w:cs="Times New Roman"/>
          <w:b/>
          <w:sz w:val="24"/>
          <w:szCs w:val="24"/>
        </w:rPr>
        <w:t xml:space="preserve">:- </w:t>
      </w:r>
    </w:p>
    <w:p w:rsidR="00AB692B" w:rsidRPr="00763C76" w:rsidRDefault="00AB692B" w:rsidP="00AB692B">
      <w:pPr>
        <w:pStyle w:val="ListParagraph"/>
        <w:numPr>
          <w:ilvl w:val="0"/>
          <w:numId w:val="1"/>
        </w:numPr>
        <w:rPr>
          <w:rFonts w:ascii="Times New Roman" w:hAnsi="Times New Roman" w:cs="Times New Roman"/>
          <w:sz w:val="24"/>
          <w:szCs w:val="24"/>
        </w:rPr>
      </w:pPr>
      <w:r w:rsidRPr="00763C76">
        <w:rPr>
          <w:rFonts w:ascii="Times New Roman" w:hAnsi="Times New Roman" w:cs="Times New Roman"/>
          <w:sz w:val="24"/>
          <w:szCs w:val="24"/>
        </w:rPr>
        <w:t xml:space="preserve">agreement to limit production and/or supply </w:t>
      </w:r>
    </w:p>
    <w:p w:rsidR="00AB692B" w:rsidRPr="00763C76" w:rsidRDefault="00AB692B" w:rsidP="00AB692B">
      <w:pPr>
        <w:pStyle w:val="ListParagraph"/>
        <w:numPr>
          <w:ilvl w:val="0"/>
          <w:numId w:val="1"/>
        </w:numPr>
        <w:rPr>
          <w:rFonts w:ascii="Times New Roman" w:hAnsi="Times New Roman" w:cs="Times New Roman"/>
          <w:sz w:val="24"/>
          <w:szCs w:val="24"/>
        </w:rPr>
      </w:pPr>
      <w:r w:rsidRPr="00763C76">
        <w:rPr>
          <w:rFonts w:ascii="Times New Roman" w:hAnsi="Times New Roman" w:cs="Times New Roman"/>
          <w:sz w:val="24"/>
          <w:szCs w:val="24"/>
        </w:rPr>
        <w:t xml:space="preserve">agreement to allocate markets </w:t>
      </w:r>
    </w:p>
    <w:p w:rsidR="00AB692B" w:rsidRPr="00763C76" w:rsidRDefault="00AB692B" w:rsidP="00AB692B">
      <w:pPr>
        <w:pStyle w:val="ListParagraph"/>
        <w:numPr>
          <w:ilvl w:val="0"/>
          <w:numId w:val="1"/>
        </w:numPr>
        <w:rPr>
          <w:rFonts w:ascii="Times New Roman" w:hAnsi="Times New Roman" w:cs="Times New Roman"/>
          <w:sz w:val="24"/>
          <w:szCs w:val="24"/>
        </w:rPr>
      </w:pPr>
      <w:r w:rsidRPr="00763C76">
        <w:rPr>
          <w:rFonts w:ascii="Times New Roman" w:hAnsi="Times New Roman" w:cs="Times New Roman"/>
          <w:sz w:val="24"/>
          <w:szCs w:val="24"/>
        </w:rPr>
        <w:t xml:space="preserve">agreement to fix price </w:t>
      </w:r>
    </w:p>
    <w:p w:rsidR="00AB692B" w:rsidRPr="00763C76" w:rsidRDefault="00AB692B" w:rsidP="00AB692B">
      <w:pPr>
        <w:pStyle w:val="ListParagraph"/>
        <w:numPr>
          <w:ilvl w:val="0"/>
          <w:numId w:val="1"/>
        </w:numPr>
        <w:rPr>
          <w:rFonts w:ascii="Times New Roman" w:hAnsi="Times New Roman" w:cs="Times New Roman"/>
          <w:sz w:val="24"/>
          <w:szCs w:val="24"/>
        </w:rPr>
      </w:pPr>
      <w:r w:rsidRPr="00763C76">
        <w:rPr>
          <w:rFonts w:ascii="Times New Roman" w:hAnsi="Times New Roman" w:cs="Times New Roman"/>
          <w:sz w:val="24"/>
          <w:szCs w:val="24"/>
        </w:rPr>
        <w:t xml:space="preserve">bid rigging or collusive bidding </w:t>
      </w:r>
    </w:p>
    <w:p w:rsidR="00AB692B" w:rsidRPr="00763C76" w:rsidRDefault="00AB692B" w:rsidP="00AB692B">
      <w:pPr>
        <w:pStyle w:val="ListParagraph"/>
        <w:numPr>
          <w:ilvl w:val="0"/>
          <w:numId w:val="1"/>
        </w:numPr>
        <w:rPr>
          <w:rFonts w:ascii="Times New Roman" w:hAnsi="Times New Roman" w:cs="Times New Roman"/>
          <w:sz w:val="24"/>
          <w:szCs w:val="24"/>
        </w:rPr>
      </w:pPr>
      <w:r w:rsidRPr="00763C76">
        <w:rPr>
          <w:rFonts w:ascii="Times New Roman" w:hAnsi="Times New Roman" w:cs="Times New Roman"/>
          <w:sz w:val="24"/>
          <w:szCs w:val="24"/>
        </w:rPr>
        <w:t xml:space="preserve">conditional purchase/ sale (tie-in arrangement) </w:t>
      </w:r>
    </w:p>
    <w:p w:rsidR="00AB692B" w:rsidRPr="00763C76" w:rsidRDefault="00AB692B" w:rsidP="007949DE">
      <w:pPr>
        <w:pStyle w:val="ListParagraph"/>
        <w:numPr>
          <w:ilvl w:val="0"/>
          <w:numId w:val="1"/>
        </w:numPr>
        <w:rPr>
          <w:rFonts w:ascii="Times New Roman" w:hAnsi="Times New Roman" w:cs="Times New Roman"/>
          <w:sz w:val="24"/>
          <w:szCs w:val="24"/>
        </w:rPr>
      </w:pPr>
      <w:r w:rsidRPr="00763C76">
        <w:rPr>
          <w:rFonts w:ascii="Times New Roman" w:hAnsi="Times New Roman" w:cs="Times New Roman"/>
          <w:sz w:val="24"/>
          <w:szCs w:val="24"/>
        </w:rPr>
        <w:t>exclusive supply / distribution arrangement</w:t>
      </w:r>
    </w:p>
    <w:p w:rsidR="007949DE" w:rsidRPr="00763C76" w:rsidRDefault="007949DE" w:rsidP="007949DE">
      <w:pPr>
        <w:pStyle w:val="ListParagraph"/>
        <w:numPr>
          <w:ilvl w:val="0"/>
          <w:numId w:val="1"/>
        </w:numPr>
        <w:rPr>
          <w:rFonts w:ascii="Times New Roman" w:hAnsi="Times New Roman" w:cs="Times New Roman"/>
          <w:sz w:val="24"/>
          <w:szCs w:val="24"/>
        </w:rPr>
      </w:pPr>
      <w:r w:rsidRPr="00763C76">
        <w:rPr>
          <w:rFonts w:ascii="Times New Roman" w:hAnsi="Times New Roman" w:cs="Times New Roman"/>
          <w:sz w:val="24"/>
          <w:szCs w:val="24"/>
        </w:rPr>
        <w:t>resale price maintenance; and</w:t>
      </w:r>
    </w:p>
    <w:p w:rsidR="007949DE" w:rsidRPr="00763C76" w:rsidRDefault="007949DE" w:rsidP="007949DE">
      <w:pPr>
        <w:pStyle w:val="ListParagraph"/>
        <w:numPr>
          <w:ilvl w:val="0"/>
          <w:numId w:val="1"/>
        </w:numPr>
        <w:rPr>
          <w:rFonts w:ascii="Times New Roman" w:hAnsi="Times New Roman" w:cs="Times New Roman"/>
          <w:sz w:val="24"/>
          <w:szCs w:val="24"/>
        </w:rPr>
      </w:pPr>
      <w:r w:rsidRPr="00763C76">
        <w:rPr>
          <w:rFonts w:ascii="Times New Roman" w:hAnsi="Times New Roman" w:cs="Times New Roman"/>
          <w:sz w:val="24"/>
          <w:szCs w:val="24"/>
        </w:rPr>
        <w:t xml:space="preserve"> </w:t>
      </w:r>
      <w:proofErr w:type="gramStart"/>
      <w:r w:rsidRPr="00763C76">
        <w:rPr>
          <w:rFonts w:ascii="Times New Roman" w:hAnsi="Times New Roman" w:cs="Times New Roman"/>
          <w:sz w:val="24"/>
          <w:szCs w:val="24"/>
        </w:rPr>
        <w:t>refusal</w:t>
      </w:r>
      <w:proofErr w:type="gramEnd"/>
      <w:r w:rsidRPr="00763C76">
        <w:rPr>
          <w:rFonts w:ascii="Times New Roman" w:hAnsi="Times New Roman" w:cs="Times New Roman"/>
          <w:sz w:val="24"/>
          <w:szCs w:val="24"/>
        </w:rPr>
        <w:t xml:space="preserve"> to deal.</w:t>
      </w:r>
    </w:p>
    <w:p w:rsidR="007949DE" w:rsidRPr="00763C76" w:rsidRDefault="007949DE" w:rsidP="007949DE">
      <w:pPr>
        <w:pStyle w:val="ListParagraph"/>
        <w:ind w:left="775"/>
        <w:rPr>
          <w:rFonts w:ascii="Times New Roman" w:hAnsi="Times New Roman" w:cs="Times New Roman"/>
          <w:sz w:val="24"/>
          <w:szCs w:val="24"/>
        </w:rPr>
      </w:pPr>
    </w:p>
    <w:p w:rsidR="007949DE" w:rsidRPr="00763C76" w:rsidRDefault="007949DE" w:rsidP="007949DE">
      <w:pPr>
        <w:pStyle w:val="ListParagraph"/>
        <w:ind w:left="775"/>
        <w:rPr>
          <w:rFonts w:ascii="Times New Roman" w:hAnsi="Times New Roman" w:cs="Times New Roman"/>
          <w:sz w:val="24"/>
          <w:szCs w:val="24"/>
        </w:rPr>
      </w:pPr>
      <w:r w:rsidRPr="00763C76">
        <w:rPr>
          <w:rFonts w:ascii="Times New Roman" w:hAnsi="Times New Roman" w:cs="Times New Roman"/>
          <w:sz w:val="24"/>
          <w:szCs w:val="24"/>
        </w:rPr>
        <w:t xml:space="preserve"> Thus, Any agreement amongst enterprises or persons at different stages or levels of the production chain in different markets, </w:t>
      </w:r>
      <w:r w:rsidRPr="00763C76">
        <w:rPr>
          <w:rFonts w:ascii="Times New Roman" w:hAnsi="Times New Roman" w:cs="Times New Roman"/>
          <w:sz w:val="24"/>
          <w:szCs w:val="24"/>
        </w:rPr>
        <w:t>i</w:t>
      </w:r>
      <w:r w:rsidRPr="00763C76">
        <w:rPr>
          <w:rFonts w:ascii="Times New Roman" w:hAnsi="Times New Roman" w:cs="Times New Roman"/>
          <w:sz w:val="24"/>
          <w:szCs w:val="24"/>
        </w:rPr>
        <w:t xml:space="preserve">n respect of production, supply, distribution, storage, sale or price of, or trade in goods or provision of services, including Tie-in arrangement, Exclusive supply agreement, Exclusive distribution agreement, Refusal to </w:t>
      </w:r>
      <w:proofErr w:type="spellStart"/>
      <w:r w:rsidRPr="00763C76">
        <w:rPr>
          <w:rFonts w:ascii="Times New Roman" w:hAnsi="Times New Roman" w:cs="Times New Roman"/>
          <w:sz w:val="24"/>
          <w:szCs w:val="24"/>
        </w:rPr>
        <w:t>deal,Resale</w:t>
      </w:r>
      <w:proofErr w:type="spellEnd"/>
      <w:r w:rsidRPr="00763C76">
        <w:rPr>
          <w:rFonts w:ascii="Times New Roman" w:hAnsi="Times New Roman" w:cs="Times New Roman"/>
          <w:sz w:val="24"/>
          <w:szCs w:val="24"/>
        </w:rPr>
        <w:t xml:space="preserve"> price maintenance, shall be an agreement in contravention of sub-section (1) if such agreement causes or is likely to cause an appreciable adverse effect on competition in India. </w:t>
      </w:r>
    </w:p>
    <w:p w:rsidR="007949DE" w:rsidRPr="00763C76" w:rsidRDefault="007949DE" w:rsidP="007949DE">
      <w:pPr>
        <w:pStyle w:val="ListParagraph"/>
        <w:ind w:left="775"/>
        <w:rPr>
          <w:rFonts w:ascii="Times New Roman" w:hAnsi="Times New Roman" w:cs="Times New Roman"/>
          <w:sz w:val="24"/>
          <w:szCs w:val="24"/>
        </w:rPr>
      </w:pPr>
      <w:r w:rsidRPr="00763C76">
        <w:rPr>
          <w:rFonts w:ascii="Times New Roman" w:hAnsi="Times New Roman" w:cs="Times New Roman"/>
          <w:sz w:val="24"/>
          <w:szCs w:val="24"/>
        </w:rPr>
        <w:t xml:space="preserve"> </w:t>
      </w:r>
      <w:r w:rsidRPr="00763C76">
        <w:rPr>
          <w:rFonts w:ascii="Times New Roman" w:hAnsi="Times New Roman" w:cs="Times New Roman"/>
          <w:b/>
          <w:sz w:val="24"/>
          <w:szCs w:val="24"/>
        </w:rPr>
        <w:t>“</w:t>
      </w:r>
      <w:proofErr w:type="gramStart"/>
      <w:r w:rsidRPr="00763C76">
        <w:rPr>
          <w:rFonts w:ascii="Times New Roman" w:hAnsi="Times New Roman" w:cs="Times New Roman"/>
          <w:b/>
          <w:sz w:val="24"/>
          <w:szCs w:val="24"/>
        </w:rPr>
        <w:t>tie-in</w:t>
      </w:r>
      <w:proofErr w:type="gramEnd"/>
      <w:r w:rsidRPr="00763C76">
        <w:rPr>
          <w:rFonts w:ascii="Times New Roman" w:hAnsi="Times New Roman" w:cs="Times New Roman"/>
          <w:b/>
          <w:sz w:val="24"/>
          <w:szCs w:val="24"/>
        </w:rPr>
        <w:t xml:space="preserve"> arrangements”</w:t>
      </w:r>
      <w:r w:rsidRPr="00763C76">
        <w:rPr>
          <w:rFonts w:ascii="Times New Roman" w:hAnsi="Times New Roman" w:cs="Times New Roman"/>
          <w:sz w:val="24"/>
          <w:szCs w:val="24"/>
        </w:rPr>
        <w:t xml:space="preserve"> includes any agreement requiring a purchaser of goods, as a condition of such purchase, to purchase some other goods; </w:t>
      </w:r>
    </w:p>
    <w:p w:rsidR="007949DE" w:rsidRPr="00763C76" w:rsidRDefault="007949DE" w:rsidP="007949DE">
      <w:pPr>
        <w:pStyle w:val="ListParagraph"/>
        <w:ind w:left="775"/>
        <w:rPr>
          <w:rFonts w:ascii="Times New Roman" w:hAnsi="Times New Roman" w:cs="Times New Roman"/>
          <w:sz w:val="24"/>
          <w:szCs w:val="24"/>
        </w:rPr>
      </w:pPr>
    </w:p>
    <w:p w:rsidR="007949DE" w:rsidRPr="00763C76" w:rsidRDefault="007949DE" w:rsidP="007949DE">
      <w:pPr>
        <w:pStyle w:val="ListParagraph"/>
        <w:ind w:left="775"/>
        <w:rPr>
          <w:rFonts w:ascii="Times New Roman" w:hAnsi="Times New Roman" w:cs="Times New Roman"/>
          <w:sz w:val="24"/>
          <w:szCs w:val="24"/>
        </w:rPr>
      </w:pPr>
      <w:r w:rsidRPr="00763C76">
        <w:rPr>
          <w:rFonts w:ascii="Times New Roman" w:hAnsi="Times New Roman" w:cs="Times New Roman"/>
          <w:b/>
          <w:sz w:val="24"/>
          <w:szCs w:val="24"/>
        </w:rPr>
        <w:t>“</w:t>
      </w:r>
      <w:proofErr w:type="gramStart"/>
      <w:r w:rsidRPr="00763C76">
        <w:rPr>
          <w:rFonts w:ascii="Times New Roman" w:hAnsi="Times New Roman" w:cs="Times New Roman"/>
          <w:b/>
          <w:sz w:val="24"/>
          <w:szCs w:val="24"/>
        </w:rPr>
        <w:t>exclusive</w:t>
      </w:r>
      <w:proofErr w:type="gramEnd"/>
      <w:r w:rsidRPr="00763C76">
        <w:rPr>
          <w:rFonts w:ascii="Times New Roman" w:hAnsi="Times New Roman" w:cs="Times New Roman"/>
          <w:b/>
          <w:sz w:val="24"/>
          <w:szCs w:val="24"/>
        </w:rPr>
        <w:t xml:space="preserve"> supply agreement”</w:t>
      </w:r>
      <w:r w:rsidRPr="00763C76">
        <w:rPr>
          <w:rFonts w:ascii="Times New Roman" w:hAnsi="Times New Roman" w:cs="Times New Roman"/>
          <w:sz w:val="24"/>
          <w:szCs w:val="24"/>
        </w:rPr>
        <w:t xml:space="preserve"> includes any agreement restricting in any manner the purchaser in the course of his trade from acquiring or otherwise dealing in any goods other than those of the seller or any other person; </w:t>
      </w:r>
    </w:p>
    <w:p w:rsidR="007949DE" w:rsidRPr="00763C76" w:rsidRDefault="007949DE" w:rsidP="007949DE">
      <w:pPr>
        <w:pStyle w:val="ListParagraph"/>
        <w:ind w:left="775"/>
        <w:rPr>
          <w:rFonts w:ascii="Times New Roman" w:hAnsi="Times New Roman" w:cs="Times New Roman"/>
          <w:sz w:val="24"/>
          <w:szCs w:val="24"/>
        </w:rPr>
      </w:pPr>
      <w:r w:rsidRPr="00763C76">
        <w:rPr>
          <w:rFonts w:ascii="Times New Roman" w:hAnsi="Times New Roman" w:cs="Times New Roman"/>
          <w:sz w:val="24"/>
          <w:szCs w:val="24"/>
        </w:rPr>
        <w:t xml:space="preserve"> </w:t>
      </w:r>
      <w:r w:rsidRPr="00763C76">
        <w:rPr>
          <w:rFonts w:ascii="Times New Roman" w:hAnsi="Times New Roman" w:cs="Times New Roman"/>
          <w:b/>
          <w:sz w:val="24"/>
          <w:szCs w:val="24"/>
        </w:rPr>
        <w:t>“resale price maintenance”</w:t>
      </w:r>
      <w:r w:rsidRPr="00763C76">
        <w:rPr>
          <w:rFonts w:ascii="Times New Roman" w:hAnsi="Times New Roman" w:cs="Times New Roman"/>
          <w:sz w:val="24"/>
          <w:szCs w:val="24"/>
        </w:rPr>
        <w:t xml:space="preserve"> includes any agreement to sell goods on condition that the prices to be charged on the resale by the purchaser shall be the price stipulated by the seller unless it is clearly stated that prices lower than those prices may be charged;</w:t>
      </w:r>
    </w:p>
    <w:p w:rsidR="007949DE" w:rsidRPr="00763C76" w:rsidRDefault="007949DE" w:rsidP="007949DE">
      <w:pPr>
        <w:pStyle w:val="ListParagraph"/>
        <w:ind w:left="775"/>
        <w:rPr>
          <w:rFonts w:ascii="Times New Roman" w:hAnsi="Times New Roman" w:cs="Times New Roman"/>
          <w:sz w:val="24"/>
          <w:szCs w:val="24"/>
        </w:rPr>
      </w:pPr>
      <w:r w:rsidRPr="00763C76">
        <w:rPr>
          <w:rFonts w:ascii="Times New Roman" w:hAnsi="Times New Roman" w:cs="Times New Roman"/>
          <w:b/>
          <w:sz w:val="24"/>
          <w:szCs w:val="24"/>
        </w:rPr>
        <w:t xml:space="preserve"> Refusal to deal</w:t>
      </w:r>
      <w:r w:rsidRPr="00763C76">
        <w:rPr>
          <w:rFonts w:ascii="Times New Roman" w:hAnsi="Times New Roman" w:cs="Times New Roman"/>
          <w:sz w:val="24"/>
          <w:szCs w:val="24"/>
        </w:rPr>
        <w:t xml:space="preserve"> – includes any agreement which restricts or is likely to restrict, by any method the persons or classes of persons to whom goods are sold or from whom goods are bought. </w:t>
      </w:r>
    </w:p>
    <w:p w:rsidR="007949DE" w:rsidRPr="007949DE" w:rsidRDefault="007949DE" w:rsidP="007949DE">
      <w:pPr>
        <w:shd w:val="clear" w:color="auto" w:fill="FFFFFF"/>
        <w:spacing w:after="100" w:afterAutospacing="1" w:line="240" w:lineRule="auto"/>
        <w:outlineLvl w:val="2"/>
        <w:rPr>
          <w:rFonts w:ascii="Times New Roman" w:eastAsia="Times New Roman" w:hAnsi="Times New Roman" w:cs="Times New Roman"/>
          <w:b/>
          <w:color w:val="212529"/>
          <w:sz w:val="24"/>
          <w:szCs w:val="24"/>
          <w:lang w:eastAsia="en-IN"/>
        </w:rPr>
      </w:pPr>
      <w:r w:rsidRPr="007949DE">
        <w:rPr>
          <w:rFonts w:ascii="Times New Roman" w:eastAsia="Times New Roman" w:hAnsi="Times New Roman" w:cs="Times New Roman"/>
          <w:b/>
          <w:color w:val="212529"/>
          <w:sz w:val="24"/>
          <w:szCs w:val="24"/>
          <w:lang w:eastAsia="en-IN"/>
        </w:rPr>
        <w:t>Bar from entering anti-competitive agreements</w:t>
      </w:r>
    </w:p>
    <w:p w:rsidR="007949DE" w:rsidRPr="007949DE" w:rsidRDefault="007949DE" w:rsidP="007949DE">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lastRenderedPageBreak/>
        <w:t>Section 3(1) of the Act provides a general prohibition on the following to enter into agreements which causes or is likely to cause an AAEC in India:</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Enterprise and enterprise;</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Enterprise and association of enterprises;</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Two associations of enterprises;</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Two persons;</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Person and an association of persons;</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Between two association of persons;</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Person and an enterprise;</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Person and an association of enterprise;</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Association of persons and enterprises;</w:t>
      </w:r>
    </w:p>
    <w:p w:rsidR="007949DE" w:rsidRPr="007949DE" w:rsidRDefault="007949DE" w:rsidP="007949D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Association of persons and association of enterprises</w:t>
      </w:r>
    </w:p>
    <w:p w:rsidR="007949DE" w:rsidRPr="00763C76" w:rsidRDefault="007949DE" w:rsidP="007949DE">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If an agreement is entered between any of the above, it would be void under the Act and while deciding so they will be examined under the rule of reason</w:t>
      </w:r>
      <w:r w:rsidRPr="007949DE">
        <w:rPr>
          <w:rFonts w:ascii="Times New Roman" w:eastAsia="Times New Roman" w:hAnsi="Times New Roman" w:cs="Times New Roman"/>
          <w:color w:val="212529"/>
          <w:sz w:val="24"/>
          <w:szCs w:val="24"/>
          <w:vertAlign w:val="superscript"/>
          <w:lang w:eastAsia="en-IN"/>
        </w:rPr>
        <w:t>1</w:t>
      </w:r>
      <w:r w:rsidRPr="007949DE">
        <w:rPr>
          <w:rFonts w:ascii="Times New Roman" w:eastAsia="Times New Roman" w:hAnsi="Times New Roman" w:cs="Times New Roman"/>
          <w:color w:val="212529"/>
          <w:sz w:val="24"/>
          <w:szCs w:val="24"/>
          <w:lang w:eastAsia="en-IN"/>
        </w:rPr>
        <w:t> on a case-to-case basis.</w:t>
      </w:r>
    </w:p>
    <w:p w:rsidR="007949DE" w:rsidRPr="007949DE" w:rsidRDefault="007949DE" w:rsidP="007949DE">
      <w:pPr>
        <w:shd w:val="clear" w:color="auto" w:fill="FFFFFF"/>
        <w:spacing w:after="100" w:afterAutospacing="1" w:line="240" w:lineRule="auto"/>
        <w:outlineLvl w:val="2"/>
        <w:rPr>
          <w:rFonts w:ascii="Times New Roman" w:eastAsia="Times New Roman" w:hAnsi="Times New Roman" w:cs="Times New Roman"/>
          <w:b/>
          <w:color w:val="212529"/>
          <w:sz w:val="24"/>
          <w:szCs w:val="24"/>
          <w:lang w:eastAsia="en-IN"/>
        </w:rPr>
      </w:pPr>
      <w:r w:rsidRPr="007949DE">
        <w:rPr>
          <w:rFonts w:ascii="Times New Roman" w:eastAsia="Times New Roman" w:hAnsi="Times New Roman" w:cs="Times New Roman"/>
          <w:b/>
          <w:color w:val="212529"/>
          <w:sz w:val="24"/>
          <w:szCs w:val="24"/>
          <w:lang w:eastAsia="en-IN"/>
        </w:rPr>
        <w:t>Horizontal Agreements</w:t>
      </w:r>
    </w:p>
    <w:p w:rsidR="007949DE" w:rsidRPr="007949DE" w:rsidRDefault="007949DE" w:rsidP="007949DE">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Horizontal agreements are arrangements between enterprises at the same stage of the production chain and that is generally between two rivals for either fixing prices or for limiting production or for sharing markets. In all such agreements, there is a presumption in the Act that such agreements cause AAEC. Cartel is also a horizontal agreement. This is generally between producers of goods or providers of services for price-fixing or sharing of market, and is generally regarded as the most pernicious form of anti-competitive agreement.</w:t>
      </w:r>
    </w:p>
    <w:p w:rsidR="007949DE" w:rsidRPr="007949DE" w:rsidRDefault="007949DE" w:rsidP="007949DE">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 xml:space="preserve">Section 3(3) provides that an agreement would have AAEC if there is a practice that is carried on, or a decision that has been taken, between any of the parties mentioned above, including cartels, engaged in identical or similar trade of goods or provision of services, that </w:t>
      </w:r>
      <w:proofErr w:type="gramStart"/>
      <w:r w:rsidRPr="007949DE">
        <w:rPr>
          <w:rFonts w:ascii="Times New Roman" w:eastAsia="Times New Roman" w:hAnsi="Times New Roman" w:cs="Times New Roman"/>
          <w:color w:val="212529"/>
          <w:sz w:val="24"/>
          <w:szCs w:val="24"/>
          <w:lang w:eastAsia="en-IN"/>
        </w:rPr>
        <w:t>can</w:t>
      </w:r>
      <w:proofErr w:type="gramEnd"/>
      <w:r w:rsidRPr="007949DE">
        <w:rPr>
          <w:rFonts w:ascii="Times New Roman" w:eastAsia="Times New Roman" w:hAnsi="Times New Roman" w:cs="Times New Roman"/>
          <w:color w:val="212529"/>
          <w:sz w:val="24"/>
          <w:szCs w:val="24"/>
          <w:lang w:eastAsia="en-IN"/>
        </w:rPr>
        <w:t xml:space="preserve"> either –</w:t>
      </w:r>
    </w:p>
    <w:p w:rsidR="007949DE" w:rsidRPr="007949DE" w:rsidRDefault="007949DE" w:rsidP="007949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Directly or indirectly determine the purchase or sale prices;</w:t>
      </w:r>
    </w:p>
    <w:p w:rsidR="007949DE" w:rsidRPr="007949DE" w:rsidRDefault="007949DE" w:rsidP="007949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Limits or controls production, supply, markets, technical development, investment or provision of services;</w:t>
      </w:r>
    </w:p>
    <w:p w:rsidR="007949DE" w:rsidRPr="007949DE" w:rsidRDefault="007949DE" w:rsidP="007949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Shares the market or source of production or provision of services by way of allocation of geographical area of market, or type of goods or services, or number of customers in the market or any other similar way;</w:t>
      </w:r>
    </w:p>
    <w:p w:rsidR="007949DE" w:rsidRPr="007949DE" w:rsidRDefault="007949DE" w:rsidP="007949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Directly or indirectly results in bid rigging or collusive bidding (</w:t>
      </w:r>
      <w:r w:rsidRPr="00763C76">
        <w:rPr>
          <w:rFonts w:ascii="Times New Roman" w:eastAsia="Times New Roman" w:hAnsi="Times New Roman" w:cs="Times New Roman"/>
          <w:i/>
          <w:iCs/>
          <w:color w:val="212529"/>
          <w:sz w:val="24"/>
          <w:szCs w:val="24"/>
          <w:lang w:eastAsia="en-IN"/>
        </w:rPr>
        <w:t>effect of eliminating or reducing competition for bids or adversely affecting or manipulating the process for bidding</w:t>
      </w:r>
      <w:r w:rsidRPr="007949DE">
        <w:rPr>
          <w:rFonts w:ascii="Times New Roman" w:eastAsia="Times New Roman" w:hAnsi="Times New Roman" w:cs="Times New Roman"/>
          <w:color w:val="212529"/>
          <w:sz w:val="24"/>
          <w:szCs w:val="24"/>
          <w:lang w:eastAsia="en-IN"/>
        </w:rPr>
        <w:t>).</w:t>
      </w:r>
    </w:p>
    <w:p w:rsidR="007949DE" w:rsidRPr="00763C76" w:rsidRDefault="007949DE" w:rsidP="007949DE">
      <w:pPr>
        <w:pStyle w:val="ListParagraph"/>
        <w:numPr>
          <w:ilvl w:val="0"/>
          <w:numId w:val="5"/>
        </w:numPr>
        <w:shd w:val="clear" w:color="auto" w:fill="FFFFFF"/>
        <w:spacing w:after="100" w:afterAutospacing="1" w:line="240" w:lineRule="auto"/>
        <w:outlineLvl w:val="2"/>
        <w:rPr>
          <w:rFonts w:ascii="Times New Roman" w:eastAsia="Times New Roman" w:hAnsi="Times New Roman" w:cs="Times New Roman"/>
          <w:color w:val="212529"/>
          <w:sz w:val="24"/>
          <w:szCs w:val="24"/>
          <w:lang w:eastAsia="en-IN"/>
        </w:rPr>
      </w:pPr>
      <w:r w:rsidRPr="00763C76">
        <w:rPr>
          <w:rFonts w:ascii="Times New Roman" w:hAnsi="Times New Roman" w:cs="Times New Roman"/>
          <w:color w:val="000000"/>
          <w:sz w:val="24"/>
          <w:szCs w:val="24"/>
          <w:shd w:val="clear" w:color="auto" w:fill="FFFFFF"/>
        </w:rPr>
        <w:t>Under the Act</w:t>
      </w:r>
      <w:r w:rsidRPr="00763C76">
        <w:rPr>
          <w:rFonts w:ascii="Times New Roman" w:hAnsi="Times New Roman" w:cs="Times New Roman"/>
          <w:b/>
          <w:bCs/>
          <w:color w:val="000000"/>
          <w:sz w:val="24"/>
          <w:szCs w:val="24"/>
          <w:shd w:val="clear" w:color="auto" w:fill="FFFFFF"/>
        </w:rPr>
        <w:t> horizontal agreements are placed in a special category and are subject to the adverse presumption of being anti-competitive.</w:t>
      </w:r>
      <w:r w:rsidRPr="00763C76">
        <w:rPr>
          <w:rFonts w:ascii="Times New Roman" w:hAnsi="Times New Roman" w:cs="Times New Roman"/>
          <w:color w:val="000000"/>
          <w:sz w:val="24"/>
          <w:szCs w:val="24"/>
          <w:shd w:val="clear" w:color="auto" w:fill="FFFFFF"/>
        </w:rPr>
        <w:t> This is also known as </w:t>
      </w:r>
      <w:r w:rsidRPr="00763C76">
        <w:rPr>
          <w:rFonts w:ascii="Times New Roman" w:hAnsi="Times New Roman" w:cs="Times New Roman"/>
          <w:i/>
          <w:iCs/>
          <w:color w:val="000000"/>
          <w:sz w:val="24"/>
          <w:szCs w:val="24"/>
          <w:shd w:val="clear" w:color="auto" w:fill="FFFFFF"/>
        </w:rPr>
        <w:t>‘per se’</w:t>
      </w:r>
      <w:r w:rsidRPr="00763C76">
        <w:rPr>
          <w:rFonts w:ascii="Times New Roman" w:hAnsi="Times New Roman" w:cs="Times New Roman"/>
          <w:color w:val="000000"/>
          <w:sz w:val="24"/>
          <w:szCs w:val="24"/>
          <w:shd w:val="clear" w:color="auto" w:fill="FFFFFF"/>
        </w:rPr>
        <w:t> rule. This implies that if there exists a horizontal agreement under Section 3(3) of the Act, then it will be presumed that such an agreement is anti-competitive and has an appreciable adverse effect on competition</w:t>
      </w:r>
    </w:p>
    <w:p w:rsidR="007949DE" w:rsidRPr="007949DE" w:rsidRDefault="007949DE" w:rsidP="007949DE">
      <w:pPr>
        <w:shd w:val="clear" w:color="auto" w:fill="FFFFFF"/>
        <w:spacing w:after="100" w:afterAutospacing="1" w:line="240" w:lineRule="auto"/>
        <w:outlineLvl w:val="2"/>
        <w:rPr>
          <w:rFonts w:ascii="Times New Roman" w:eastAsia="Times New Roman" w:hAnsi="Times New Roman" w:cs="Times New Roman"/>
          <w:b/>
          <w:color w:val="212529"/>
          <w:sz w:val="24"/>
          <w:szCs w:val="24"/>
          <w:lang w:eastAsia="en-IN"/>
        </w:rPr>
      </w:pPr>
      <w:r w:rsidRPr="007949DE">
        <w:rPr>
          <w:rFonts w:ascii="Times New Roman" w:eastAsia="Times New Roman" w:hAnsi="Times New Roman" w:cs="Times New Roman"/>
          <w:b/>
          <w:color w:val="212529"/>
          <w:sz w:val="24"/>
          <w:szCs w:val="24"/>
          <w:lang w:eastAsia="en-IN"/>
        </w:rPr>
        <w:t>Vertical Agreements</w:t>
      </w:r>
    </w:p>
    <w:p w:rsidR="007949DE" w:rsidRPr="007949DE" w:rsidRDefault="007949DE" w:rsidP="007949DE">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lastRenderedPageBreak/>
        <w:t xml:space="preserve">Vertical agreements are between enterprises at different stages of the production chain, like an arrangement between the manufacturer and a distributor. The presumptive rule does not apply to vertical agreements. The question whether the vertical agreement is causing AAEC is determined by rule of reason. When rule of reason is employed, both positive as well as negative impact of competition is </w:t>
      </w:r>
      <w:proofErr w:type="spellStart"/>
      <w:r w:rsidRPr="007949DE">
        <w:rPr>
          <w:rFonts w:ascii="Times New Roman" w:eastAsia="Times New Roman" w:hAnsi="Times New Roman" w:cs="Times New Roman"/>
          <w:color w:val="212529"/>
          <w:sz w:val="24"/>
          <w:szCs w:val="24"/>
          <w:lang w:eastAsia="en-IN"/>
        </w:rPr>
        <w:t>analyzed</w:t>
      </w:r>
      <w:proofErr w:type="spellEnd"/>
      <w:r w:rsidRPr="007949DE">
        <w:rPr>
          <w:rFonts w:ascii="Times New Roman" w:eastAsia="Times New Roman" w:hAnsi="Times New Roman" w:cs="Times New Roman"/>
          <w:color w:val="212529"/>
          <w:sz w:val="24"/>
          <w:szCs w:val="24"/>
          <w:lang w:eastAsia="en-IN"/>
        </w:rPr>
        <w:t>. In order to determine whether any agreement is in contravention of section 3(4) read with section 3(1) of the Act, the following five essential ingredients of section 3(4) have to be satisfied:</w:t>
      </w:r>
    </w:p>
    <w:p w:rsidR="007949DE" w:rsidRPr="007949DE" w:rsidRDefault="007949DE" w:rsidP="007949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There must be an agreement amongst enterprises or persons;</w:t>
      </w:r>
    </w:p>
    <w:p w:rsidR="007949DE" w:rsidRPr="007949DE" w:rsidRDefault="007949DE" w:rsidP="007949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The parties to such agreement must be at different stages or levels of production chain, in respect of production, supply, distribution, storage, sale or price of, or trade in goods or provision of services;</w:t>
      </w:r>
    </w:p>
    <w:p w:rsidR="007949DE" w:rsidRPr="007949DE" w:rsidRDefault="007949DE" w:rsidP="007949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The agreeing parties must be in different markets;</w:t>
      </w:r>
    </w:p>
    <w:p w:rsidR="007949DE" w:rsidRPr="007949DE" w:rsidRDefault="007949DE" w:rsidP="007949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The agreement should cause or should be likely to cause AAEC;</w:t>
      </w:r>
    </w:p>
    <w:p w:rsidR="007949DE" w:rsidRPr="007949DE" w:rsidRDefault="007949DE" w:rsidP="007949D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The agreement should be of one of the following nature as illustrated in section 3(4) of the Act:</w:t>
      </w:r>
      <w:r w:rsidRPr="007949DE">
        <w:rPr>
          <w:rFonts w:ascii="Times New Roman" w:eastAsia="Times New Roman" w:hAnsi="Times New Roman" w:cs="Times New Roman"/>
          <w:color w:val="212529"/>
          <w:sz w:val="24"/>
          <w:szCs w:val="24"/>
          <w:lang w:eastAsia="en-IN"/>
        </w:rPr>
        <w:br/>
      </w:r>
      <w:r w:rsidRPr="007949DE">
        <w:rPr>
          <w:rFonts w:ascii="Times New Roman" w:eastAsia="Times New Roman" w:hAnsi="Times New Roman" w:cs="Times New Roman"/>
          <w:color w:val="212529"/>
          <w:sz w:val="24"/>
          <w:szCs w:val="24"/>
          <w:lang w:eastAsia="en-IN"/>
        </w:rPr>
        <w:br/>
      </w:r>
    </w:p>
    <w:p w:rsidR="007949DE" w:rsidRPr="007949DE" w:rsidRDefault="007949DE" w:rsidP="007949DE">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Tie-in arrangement (</w:t>
      </w:r>
      <w:r w:rsidRPr="00763C76">
        <w:rPr>
          <w:rFonts w:ascii="Times New Roman" w:eastAsia="Times New Roman" w:hAnsi="Times New Roman" w:cs="Times New Roman"/>
          <w:i/>
          <w:iCs/>
          <w:color w:val="212529"/>
          <w:sz w:val="24"/>
          <w:szCs w:val="24"/>
          <w:lang w:eastAsia="en-IN"/>
        </w:rPr>
        <w:t>includes any agreement requiring a purchaser of goods, as a condition of such purchase, to purchase some other goods</w:t>
      </w:r>
      <w:r w:rsidRPr="007949DE">
        <w:rPr>
          <w:rFonts w:ascii="Times New Roman" w:eastAsia="Times New Roman" w:hAnsi="Times New Roman" w:cs="Times New Roman"/>
          <w:color w:val="212529"/>
          <w:sz w:val="24"/>
          <w:szCs w:val="24"/>
          <w:lang w:eastAsia="en-IN"/>
        </w:rPr>
        <w:t>);</w:t>
      </w:r>
    </w:p>
    <w:p w:rsidR="007949DE" w:rsidRPr="007949DE" w:rsidRDefault="007949DE" w:rsidP="007949DE">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Exclusive supply agreement (</w:t>
      </w:r>
      <w:r w:rsidRPr="00763C76">
        <w:rPr>
          <w:rFonts w:ascii="Times New Roman" w:eastAsia="Times New Roman" w:hAnsi="Times New Roman" w:cs="Times New Roman"/>
          <w:i/>
          <w:iCs/>
          <w:color w:val="212529"/>
          <w:sz w:val="24"/>
          <w:szCs w:val="24"/>
          <w:lang w:eastAsia="en-IN"/>
        </w:rPr>
        <w:t>includes any agreement restricting in any matter the purchaser in the course of his trade from acquiring or otherwise dealing in any goods other than those of the seller or any other person</w:t>
      </w:r>
      <w:r w:rsidRPr="007949DE">
        <w:rPr>
          <w:rFonts w:ascii="Times New Roman" w:eastAsia="Times New Roman" w:hAnsi="Times New Roman" w:cs="Times New Roman"/>
          <w:color w:val="212529"/>
          <w:sz w:val="24"/>
          <w:szCs w:val="24"/>
          <w:lang w:eastAsia="en-IN"/>
        </w:rPr>
        <w:t>);</w:t>
      </w:r>
    </w:p>
    <w:p w:rsidR="007949DE" w:rsidRPr="007949DE" w:rsidRDefault="007949DE" w:rsidP="007949DE">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Exclusive distribution agreement (</w:t>
      </w:r>
      <w:r w:rsidRPr="00763C76">
        <w:rPr>
          <w:rFonts w:ascii="Times New Roman" w:eastAsia="Times New Roman" w:hAnsi="Times New Roman" w:cs="Times New Roman"/>
          <w:i/>
          <w:iCs/>
          <w:color w:val="212529"/>
          <w:sz w:val="24"/>
          <w:szCs w:val="24"/>
          <w:lang w:eastAsia="en-IN"/>
        </w:rPr>
        <w:t>includes any agreement to limit, restrict or withhold the output or supply of any goods or allocate any area or market for the disposal or sale of the goods</w:t>
      </w:r>
      <w:r w:rsidRPr="007949DE">
        <w:rPr>
          <w:rFonts w:ascii="Times New Roman" w:eastAsia="Times New Roman" w:hAnsi="Times New Roman" w:cs="Times New Roman"/>
          <w:color w:val="212529"/>
          <w:sz w:val="24"/>
          <w:szCs w:val="24"/>
          <w:lang w:eastAsia="en-IN"/>
        </w:rPr>
        <w:t>);</w:t>
      </w:r>
    </w:p>
    <w:p w:rsidR="007949DE" w:rsidRPr="007949DE" w:rsidRDefault="007949DE" w:rsidP="007949DE">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Refusal to deal (</w:t>
      </w:r>
      <w:r w:rsidRPr="00763C76">
        <w:rPr>
          <w:rFonts w:ascii="Times New Roman" w:eastAsia="Times New Roman" w:hAnsi="Times New Roman" w:cs="Times New Roman"/>
          <w:i/>
          <w:iCs/>
          <w:color w:val="212529"/>
          <w:sz w:val="24"/>
          <w:szCs w:val="24"/>
          <w:lang w:eastAsia="en-IN"/>
        </w:rPr>
        <w:t>includes any agreement which restricts, or is likely to restrict, by any method the persons or classes of persons to whom goods are sold or from whom goods are bought</w:t>
      </w:r>
      <w:r w:rsidRPr="007949DE">
        <w:rPr>
          <w:rFonts w:ascii="Times New Roman" w:eastAsia="Times New Roman" w:hAnsi="Times New Roman" w:cs="Times New Roman"/>
          <w:color w:val="212529"/>
          <w:sz w:val="24"/>
          <w:szCs w:val="24"/>
          <w:lang w:eastAsia="en-IN"/>
        </w:rPr>
        <w:t>);</w:t>
      </w:r>
    </w:p>
    <w:p w:rsidR="007949DE" w:rsidRPr="00763C76" w:rsidRDefault="007949DE" w:rsidP="007949DE">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949DE">
        <w:rPr>
          <w:rFonts w:ascii="Times New Roman" w:eastAsia="Times New Roman" w:hAnsi="Times New Roman" w:cs="Times New Roman"/>
          <w:color w:val="212529"/>
          <w:sz w:val="24"/>
          <w:szCs w:val="24"/>
          <w:lang w:eastAsia="en-IN"/>
        </w:rPr>
        <w:t>Resale price maintenance (</w:t>
      </w:r>
      <w:r w:rsidRPr="00763C76">
        <w:rPr>
          <w:rFonts w:ascii="Times New Roman" w:eastAsia="Times New Roman" w:hAnsi="Times New Roman" w:cs="Times New Roman"/>
          <w:i/>
          <w:iCs/>
          <w:color w:val="212529"/>
          <w:sz w:val="24"/>
          <w:szCs w:val="24"/>
          <w:lang w:eastAsia="en-IN"/>
        </w:rPr>
        <w:t>includes any agreement to sell goods on condition that the prices to be changed on the resale by the purchaser shall be the prices stipulated by the seller unless it is clearly stated that prices lower than those prices may be changed</w:t>
      </w:r>
      <w:r w:rsidRPr="007949DE">
        <w:rPr>
          <w:rFonts w:ascii="Times New Roman" w:eastAsia="Times New Roman" w:hAnsi="Times New Roman" w:cs="Times New Roman"/>
          <w:color w:val="212529"/>
          <w:sz w:val="24"/>
          <w:szCs w:val="24"/>
          <w:lang w:eastAsia="en-IN"/>
        </w:rPr>
        <w:t>).</w:t>
      </w:r>
    </w:p>
    <w:p w:rsidR="007949DE" w:rsidRDefault="00763C76" w:rsidP="00763C76">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 xml:space="preserve">Vertical agreements are determined by using rule of reason. </w:t>
      </w:r>
    </w:p>
    <w:p w:rsidR="00763C76" w:rsidRPr="00763C76" w:rsidRDefault="00763C76" w:rsidP="00763C76">
      <w:pPr>
        <w:shd w:val="clear" w:color="auto" w:fill="FFFFFF"/>
        <w:spacing w:after="100" w:afterAutospacing="1" w:line="240" w:lineRule="auto"/>
        <w:rPr>
          <w:rFonts w:ascii="Times New Roman" w:eastAsia="Times New Roman" w:hAnsi="Times New Roman" w:cs="Times New Roman"/>
          <w:b/>
          <w:color w:val="212529"/>
          <w:sz w:val="24"/>
          <w:szCs w:val="24"/>
          <w:lang w:eastAsia="en-IN"/>
        </w:rPr>
      </w:pPr>
      <w:r w:rsidRPr="00763C76">
        <w:rPr>
          <w:rFonts w:ascii="Times New Roman" w:eastAsia="Times New Roman" w:hAnsi="Times New Roman" w:cs="Times New Roman"/>
          <w:b/>
          <w:color w:val="212529"/>
          <w:sz w:val="24"/>
          <w:szCs w:val="24"/>
          <w:lang w:eastAsia="en-IN"/>
        </w:rPr>
        <w:t xml:space="preserve">Factors to determine </w:t>
      </w:r>
      <w:proofErr w:type="spellStart"/>
      <w:r w:rsidRPr="00763C76">
        <w:rPr>
          <w:rFonts w:ascii="Times New Roman" w:eastAsia="Times New Roman" w:hAnsi="Times New Roman" w:cs="Times New Roman"/>
          <w:b/>
          <w:color w:val="212529"/>
          <w:sz w:val="24"/>
          <w:szCs w:val="24"/>
          <w:lang w:eastAsia="en-IN"/>
        </w:rPr>
        <w:t>Anti competitive</w:t>
      </w:r>
      <w:proofErr w:type="spellEnd"/>
      <w:r w:rsidRPr="00763C76">
        <w:rPr>
          <w:rFonts w:ascii="Times New Roman" w:eastAsia="Times New Roman" w:hAnsi="Times New Roman" w:cs="Times New Roman"/>
          <w:b/>
          <w:color w:val="212529"/>
          <w:sz w:val="24"/>
          <w:szCs w:val="24"/>
          <w:lang w:eastAsia="en-IN"/>
        </w:rPr>
        <w:t xml:space="preserve"> agreements:-</w:t>
      </w:r>
    </w:p>
    <w:p w:rsidR="00763C76" w:rsidRPr="00763C76" w:rsidRDefault="00763C76" w:rsidP="00763C76">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763C76">
        <w:rPr>
          <w:rFonts w:ascii="Times New Roman" w:eastAsia="Times New Roman" w:hAnsi="Times New Roman" w:cs="Times New Roman"/>
          <w:color w:val="212529"/>
          <w:sz w:val="24"/>
          <w:szCs w:val="24"/>
          <w:lang w:eastAsia="en-IN"/>
        </w:rPr>
        <w:t>While determining whether an agreement has an AAEC under section 3, the CCI also gives due regard to all or any of the following factors provided under section 19(3) of the Act –</w:t>
      </w:r>
    </w:p>
    <w:p w:rsidR="00763C76" w:rsidRPr="00763C76" w:rsidRDefault="00763C76" w:rsidP="00763C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63C76">
        <w:rPr>
          <w:rFonts w:ascii="Times New Roman" w:eastAsia="Times New Roman" w:hAnsi="Times New Roman" w:cs="Times New Roman"/>
          <w:color w:val="212529"/>
          <w:sz w:val="24"/>
          <w:szCs w:val="24"/>
          <w:lang w:eastAsia="en-IN"/>
        </w:rPr>
        <w:t>Creation of barriers to new entrants in the market;</w:t>
      </w:r>
    </w:p>
    <w:p w:rsidR="00763C76" w:rsidRPr="00763C76" w:rsidRDefault="00763C76" w:rsidP="00763C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63C76">
        <w:rPr>
          <w:rFonts w:ascii="Times New Roman" w:eastAsia="Times New Roman" w:hAnsi="Times New Roman" w:cs="Times New Roman"/>
          <w:color w:val="212529"/>
          <w:sz w:val="24"/>
          <w:szCs w:val="24"/>
          <w:lang w:eastAsia="en-IN"/>
        </w:rPr>
        <w:t>Driving existing competitors out of the market;</w:t>
      </w:r>
    </w:p>
    <w:p w:rsidR="00763C76" w:rsidRPr="00763C76" w:rsidRDefault="00763C76" w:rsidP="00763C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63C76">
        <w:rPr>
          <w:rFonts w:ascii="Times New Roman" w:eastAsia="Times New Roman" w:hAnsi="Times New Roman" w:cs="Times New Roman"/>
          <w:color w:val="212529"/>
          <w:sz w:val="24"/>
          <w:szCs w:val="24"/>
          <w:lang w:eastAsia="en-IN"/>
        </w:rPr>
        <w:t>Foreclosure of competition by hindering entry into the market;</w:t>
      </w:r>
    </w:p>
    <w:p w:rsidR="00763C76" w:rsidRPr="00763C76" w:rsidRDefault="00763C76" w:rsidP="00763C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63C76">
        <w:rPr>
          <w:rFonts w:ascii="Times New Roman" w:eastAsia="Times New Roman" w:hAnsi="Times New Roman" w:cs="Times New Roman"/>
          <w:color w:val="212529"/>
          <w:sz w:val="24"/>
          <w:szCs w:val="24"/>
          <w:lang w:eastAsia="en-IN"/>
        </w:rPr>
        <w:t>Accrual of benefits to consumers;</w:t>
      </w:r>
    </w:p>
    <w:p w:rsidR="00763C76" w:rsidRPr="00763C76" w:rsidRDefault="00763C76" w:rsidP="00763C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63C76">
        <w:rPr>
          <w:rFonts w:ascii="Times New Roman" w:eastAsia="Times New Roman" w:hAnsi="Times New Roman" w:cs="Times New Roman"/>
          <w:color w:val="212529"/>
          <w:sz w:val="24"/>
          <w:szCs w:val="24"/>
          <w:lang w:eastAsia="en-IN"/>
        </w:rPr>
        <w:t>Improvements in production or distribution of goods or provision of services;</w:t>
      </w:r>
    </w:p>
    <w:p w:rsidR="00763C76" w:rsidRPr="00763C76" w:rsidRDefault="00763C76" w:rsidP="00763C7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763C76">
        <w:rPr>
          <w:rFonts w:ascii="Times New Roman" w:eastAsia="Times New Roman" w:hAnsi="Times New Roman" w:cs="Times New Roman"/>
          <w:color w:val="212529"/>
          <w:sz w:val="24"/>
          <w:szCs w:val="24"/>
          <w:lang w:eastAsia="en-IN"/>
        </w:rPr>
        <w:t>Promotion of technical, scientific and economic development by means of production or distribution of goods or provision of services</w:t>
      </w:r>
    </w:p>
    <w:p w:rsidR="00763C76" w:rsidRPr="00763C76" w:rsidRDefault="00763C76" w:rsidP="00763C76">
      <w:pPr>
        <w:rPr>
          <w:rStyle w:val="Strong"/>
          <w:rFonts w:ascii="Times New Roman" w:hAnsi="Times New Roman" w:cs="Times New Roman"/>
          <w:b w:val="0"/>
          <w:bCs w:val="0"/>
          <w:color w:val="000000"/>
          <w:sz w:val="24"/>
          <w:szCs w:val="24"/>
        </w:rPr>
      </w:pPr>
      <w:r w:rsidRPr="00763C76">
        <w:rPr>
          <w:rStyle w:val="Strong"/>
          <w:rFonts w:ascii="Times New Roman" w:hAnsi="Times New Roman" w:cs="Times New Roman"/>
          <w:b w:val="0"/>
          <w:bCs w:val="0"/>
          <w:color w:val="000000"/>
          <w:sz w:val="24"/>
          <w:szCs w:val="24"/>
        </w:rPr>
        <w:lastRenderedPageBreak/>
        <w:t>ANTI-COMPETITIVE AGREEMENTS AND IPR EXEMPTION UNDER SECTION 3(5) OF THE ACT</w:t>
      </w:r>
    </w:p>
    <w:p w:rsidR="00763C76" w:rsidRPr="00763C76" w:rsidRDefault="00763C76" w:rsidP="00763C76">
      <w:pPr>
        <w:rPr>
          <w:rFonts w:ascii="Times New Roman" w:hAnsi="Times New Roman" w:cs="Times New Roman"/>
          <w:color w:val="111111"/>
          <w:sz w:val="24"/>
          <w:szCs w:val="24"/>
        </w:rPr>
      </w:pPr>
      <w:r w:rsidRPr="00763C76">
        <w:rPr>
          <w:rFonts w:ascii="Times New Roman" w:hAnsi="Times New Roman" w:cs="Times New Roman"/>
          <w:b/>
          <w:sz w:val="24"/>
          <w:szCs w:val="24"/>
        </w:rPr>
        <w:t>Sec- 3(5) e</w:t>
      </w:r>
      <w:r w:rsidRPr="00763C76">
        <w:rPr>
          <w:rFonts w:ascii="Times New Roman" w:hAnsi="Times New Roman" w:cs="Times New Roman"/>
          <w:b/>
          <w:sz w:val="24"/>
          <w:szCs w:val="24"/>
        </w:rPr>
        <w:t>nvisages that</w:t>
      </w:r>
      <w:r w:rsidRPr="00763C76">
        <w:rPr>
          <w:rFonts w:ascii="Times New Roman" w:hAnsi="Times New Roman" w:cs="Times New Roman"/>
          <w:sz w:val="24"/>
          <w:szCs w:val="24"/>
        </w:rPr>
        <w:t> </w:t>
      </w:r>
      <w:r w:rsidRPr="00763C76">
        <w:rPr>
          <w:rFonts w:ascii="Times New Roman" w:hAnsi="Times New Roman" w:cs="Times New Roman"/>
          <w:b/>
          <w:bCs/>
          <w:sz w:val="24"/>
          <w:szCs w:val="24"/>
        </w:rPr>
        <w:t>nothing contained in Section 3 (prohibiting anti-competitive agreements) shall restrict the right of any person to prevent infringement or imposing of reasonable conditions that may be necessary for protecting his/her intellectual property rights i.e. copyright, trademark, patent, designs and geographical indications.</w:t>
      </w:r>
    </w:p>
    <w:p w:rsidR="00763C76" w:rsidRPr="00763C76" w:rsidRDefault="00763C76" w:rsidP="00763C76">
      <w:pPr>
        <w:rPr>
          <w:rFonts w:ascii="Times New Roman" w:hAnsi="Times New Roman" w:cs="Times New Roman"/>
          <w:color w:val="222222"/>
          <w:sz w:val="24"/>
          <w:szCs w:val="24"/>
        </w:rPr>
      </w:pPr>
      <w:r w:rsidRPr="00763C76">
        <w:rPr>
          <w:rFonts w:ascii="Times New Roman" w:hAnsi="Times New Roman" w:cs="Times New Roman"/>
          <w:sz w:val="24"/>
          <w:szCs w:val="24"/>
        </w:rPr>
        <w:t>In the aforesaid context, CCI states that any ‘reasonable condition’ imposed for protection of IPR would not attract Section 3, however, imposition of ‘unreasonable condition’ to protect IPR would contravene Section 3 of the Act. The CCI provides an illustrative list of practices/agreements which though entered into for protection of IPR may contravene Section 3 of the Act. Such practices/agreements are:</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Style w:val="Strong"/>
          <w:rFonts w:ascii="Times New Roman" w:hAnsi="Times New Roman" w:cs="Times New Roman"/>
          <w:color w:val="000000"/>
          <w:sz w:val="24"/>
          <w:szCs w:val="24"/>
        </w:rPr>
        <w:t>Patent pooling- </w:t>
      </w:r>
      <w:r w:rsidRPr="00763C76">
        <w:rPr>
          <w:rFonts w:ascii="Times New Roman" w:hAnsi="Times New Roman" w:cs="Times New Roman"/>
          <w:sz w:val="24"/>
          <w:szCs w:val="24"/>
        </w:rPr>
        <w:t>may be a restrictive practice if pooling firms decide not to grant license to third parties;</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Style w:val="Strong"/>
          <w:rFonts w:ascii="Times New Roman" w:hAnsi="Times New Roman" w:cs="Times New Roman"/>
          <w:color w:val="000000"/>
          <w:sz w:val="24"/>
          <w:szCs w:val="24"/>
        </w:rPr>
        <w:t>Tie-in arrangement</w:t>
      </w:r>
      <w:r w:rsidRPr="00763C76">
        <w:rPr>
          <w:rFonts w:ascii="Times New Roman" w:hAnsi="Times New Roman" w:cs="Times New Roman"/>
          <w:sz w:val="24"/>
          <w:szCs w:val="24"/>
        </w:rPr>
        <w:t>– If under the tying arrangement, licensee is required to acquire particular goods solely from the patentee then it may be a restrictive practice;</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Agreement to continue payment of royalty even after the patent has expired;</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Clause restricting competition in R &amp; D;</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Licensee may be subjected to a condition not to challenge the validity of IPR in question.</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Licensor fixes the price at which the licensee should sell.</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A licensee may be coerced by the licensor to take several licenses in intellectual property even though the Licensee may not need all of them.</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Condition imposing quality control on the licensed patented product beyond those necessary.</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Restricting licensee’s right to sell the product of the licensed know-how to persons other than those designated by the licensor.</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Undue restriction on licensee’s business could be anticompetitive.</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Limiting the maximum amount of use the licensee may make of the patented invention may affect competition.</w:t>
      </w:r>
    </w:p>
    <w:p w:rsidR="00763C76" w:rsidRPr="00763C76" w:rsidRDefault="00763C76" w:rsidP="00763C76">
      <w:pPr>
        <w:pStyle w:val="ListParagraph"/>
        <w:numPr>
          <w:ilvl w:val="0"/>
          <w:numId w:val="5"/>
        </w:numPr>
        <w:rPr>
          <w:rFonts w:ascii="Times New Roman" w:hAnsi="Times New Roman" w:cs="Times New Roman"/>
          <w:color w:val="222222"/>
          <w:sz w:val="24"/>
          <w:szCs w:val="24"/>
        </w:rPr>
      </w:pPr>
      <w:r w:rsidRPr="00763C76">
        <w:rPr>
          <w:rFonts w:ascii="Times New Roman" w:hAnsi="Times New Roman" w:cs="Times New Roman"/>
          <w:sz w:val="24"/>
          <w:szCs w:val="24"/>
        </w:rPr>
        <w:t>Condition imposed on the licensee to employ or use staff designated by the licensor.</w:t>
      </w:r>
    </w:p>
    <w:p w:rsidR="00763C76" w:rsidRPr="00763C76" w:rsidRDefault="00763C76" w:rsidP="00763C76">
      <w:pPr>
        <w:rPr>
          <w:rFonts w:ascii="Times New Roman" w:eastAsia="Times New Roman" w:hAnsi="Times New Roman" w:cs="Times New Roman"/>
          <w:color w:val="212529"/>
          <w:sz w:val="24"/>
          <w:szCs w:val="24"/>
          <w:lang w:eastAsia="en-IN"/>
        </w:rPr>
      </w:pPr>
    </w:p>
    <w:p w:rsidR="00763C76" w:rsidRPr="00763C76" w:rsidRDefault="00763C76" w:rsidP="00763C76">
      <w:pPr>
        <w:rPr>
          <w:rFonts w:ascii="Times New Roman" w:eastAsia="Times New Roman" w:hAnsi="Times New Roman" w:cs="Times New Roman"/>
          <w:color w:val="212529"/>
          <w:sz w:val="24"/>
          <w:szCs w:val="24"/>
          <w:lang w:eastAsia="en-IN"/>
        </w:rPr>
      </w:pPr>
    </w:p>
    <w:p w:rsidR="007949DE" w:rsidRPr="00763C76" w:rsidRDefault="007949DE" w:rsidP="00763C76">
      <w:pPr>
        <w:rPr>
          <w:rFonts w:ascii="Times New Roman" w:eastAsia="Times New Roman" w:hAnsi="Times New Roman" w:cs="Times New Roman"/>
          <w:color w:val="212529"/>
          <w:sz w:val="24"/>
          <w:szCs w:val="24"/>
          <w:lang w:eastAsia="en-IN"/>
        </w:rPr>
      </w:pPr>
    </w:p>
    <w:p w:rsidR="007949DE" w:rsidRPr="00763C76" w:rsidRDefault="007949DE" w:rsidP="00763C76">
      <w:pPr>
        <w:rPr>
          <w:rFonts w:ascii="Times New Roman" w:hAnsi="Times New Roman" w:cs="Times New Roman"/>
          <w:sz w:val="24"/>
          <w:szCs w:val="24"/>
        </w:rPr>
      </w:pPr>
    </w:p>
    <w:sectPr w:rsidR="007949DE" w:rsidRPr="00763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54D7"/>
    <w:multiLevelType w:val="multilevel"/>
    <w:tmpl w:val="FE2219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8EC753D"/>
    <w:multiLevelType w:val="hybridMultilevel"/>
    <w:tmpl w:val="AE0A4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FA4868"/>
    <w:multiLevelType w:val="multilevel"/>
    <w:tmpl w:val="250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43D86"/>
    <w:multiLevelType w:val="multilevel"/>
    <w:tmpl w:val="F3B62F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AEF5018"/>
    <w:multiLevelType w:val="multilevel"/>
    <w:tmpl w:val="C6506C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67FA3A0D"/>
    <w:multiLevelType w:val="multilevel"/>
    <w:tmpl w:val="9A60F6D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7382059A"/>
    <w:multiLevelType w:val="hybridMultilevel"/>
    <w:tmpl w:val="975E683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2B"/>
    <w:rsid w:val="00244C6F"/>
    <w:rsid w:val="00763C76"/>
    <w:rsid w:val="007949DE"/>
    <w:rsid w:val="00AB692B"/>
    <w:rsid w:val="00B5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63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49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2B"/>
    <w:pPr>
      <w:ind w:left="720"/>
      <w:contextualSpacing/>
    </w:pPr>
  </w:style>
  <w:style w:type="character" w:customStyle="1" w:styleId="Heading3Char">
    <w:name w:val="Heading 3 Char"/>
    <w:basedOn w:val="DefaultParagraphFont"/>
    <w:link w:val="Heading3"/>
    <w:uiPriority w:val="9"/>
    <w:rsid w:val="007949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49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49DE"/>
    <w:rPr>
      <w:i/>
      <w:iCs/>
    </w:rPr>
  </w:style>
  <w:style w:type="character" w:customStyle="1" w:styleId="Heading2Char">
    <w:name w:val="Heading 2 Char"/>
    <w:basedOn w:val="DefaultParagraphFont"/>
    <w:link w:val="Heading2"/>
    <w:uiPriority w:val="9"/>
    <w:rsid w:val="00763C7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63C76"/>
    <w:rPr>
      <w:b/>
      <w:bCs/>
    </w:rPr>
  </w:style>
  <w:style w:type="character" w:styleId="Hyperlink">
    <w:name w:val="Hyperlink"/>
    <w:basedOn w:val="DefaultParagraphFont"/>
    <w:uiPriority w:val="99"/>
    <w:semiHidden/>
    <w:unhideWhenUsed/>
    <w:rsid w:val="00763C76"/>
    <w:rPr>
      <w:color w:val="0000FF"/>
      <w:u w:val="single"/>
    </w:rPr>
  </w:style>
  <w:style w:type="paragraph" w:styleId="NoSpacing">
    <w:name w:val="No Spacing"/>
    <w:uiPriority w:val="1"/>
    <w:qFormat/>
    <w:rsid w:val="00763C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63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49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2B"/>
    <w:pPr>
      <w:ind w:left="720"/>
      <w:contextualSpacing/>
    </w:pPr>
  </w:style>
  <w:style w:type="character" w:customStyle="1" w:styleId="Heading3Char">
    <w:name w:val="Heading 3 Char"/>
    <w:basedOn w:val="DefaultParagraphFont"/>
    <w:link w:val="Heading3"/>
    <w:uiPriority w:val="9"/>
    <w:rsid w:val="007949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49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49DE"/>
    <w:rPr>
      <w:i/>
      <w:iCs/>
    </w:rPr>
  </w:style>
  <w:style w:type="character" w:customStyle="1" w:styleId="Heading2Char">
    <w:name w:val="Heading 2 Char"/>
    <w:basedOn w:val="DefaultParagraphFont"/>
    <w:link w:val="Heading2"/>
    <w:uiPriority w:val="9"/>
    <w:rsid w:val="00763C7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63C76"/>
    <w:rPr>
      <w:b/>
      <w:bCs/>
    </w:rPr>
  </w:style>
  <w:style w:type="character" w:styleId="Hyperlink">
    <w:name w:val="Hyperlink"/>
    <w:basedOn w:val="DefaultParagraphFont"/>
    <w:uiPriority w:val="99"/>
    <w:semiHidden/>
    <w:unhideWhenUsed/>
    <w:rsid w:val="00763C76"/>
    <w:rPr>
      <w:color w:val="0000FF"/>
      <w:u w:val="single"/>
    </w:rPr>
  </w:style>
  <w:style w:type="paragraph" w:styleId="NoSpacing">
    <w:name w:val="No Spacing"/>
    <w:uiPriority w:val="1"/>
    <w:qFormat/>
    <w:rsid w:val="00763C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850724">
      <w:bodyDiv w:val="1"/>
      <w:marLeft w:val="0"/>
      <w:marRight w:val="0"/>
      <w:marTop w:val="0"/>
      <w:marBottom w:val="0"/>
      <w:divBdr>
        <w:top w:val="none" w:sz="0" w:space="0" w:color="auto"/>
        <w:left w:val="none" w:sz="0" w:space="0" w:color="auto"/>
        <w:bottom w:val="none" w:sz="0" w:space="0" w:color="auto"/>
        <w:right w:val="none" w:sz="0" w:space="0" w:color="auto"/>
      </w:divBdr>
    </w:div>
    <w:div w:id="1561671502">
      <w:bodyDiv w:val="1"/>
      <w:marLeft w:val="0"/>
      <w:marRight w:val="0"/>
      <w:marTop w:val="0"/>
      <w:marBottom w:val="0"/>
      <w:divBdr>
        <w:top w:val="none" w:sz="0" w:space="0" w:color="auto"/>
        <w:left w:val="none" w:sz="0" w:space="0" w:color="auto"/>
        <w:bottom w:val="none" w:sz="0" w:space="0" w:color="auto"/>
        <w:right w:val="none" w:sz="0" w:space="0" w:color="auto"/>
      </w:divBdr>
    </w:div>
    <w:div w:id="1721202469">
      <w:bodyDiv w:val="1"/>
      <w:marLeft w:val="0"/>
      <w:marRight w:val="0"/>
      <w:marTop w:val="0"/>
      <w:marBottom w:val="0"/>
      <w:divBdr>
        <w:top w:val="none" w:sz="0" w:space="0" w:color="auto"/>
        <w:left w:val="none" w:sz="0" w:space="0" w:color="auto"/>
        <w:bottom w:val="none" w:sz="0" w:space="0" w:color="auto"/>
        <w:right w:val="none" w:sz="0" w:space="0" w:color="auto"/>
      </w:divBdr>
    </w:div>
    <w:div w:id="19957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9" ma:contentTypeDescription="Create a new document." ma:contentTypeScope="" ma:versionID="c22f97891dd282c5327b7ac7201b22b9">
  <xsd:schema xmlns:xsd="http://www.w3.org/2001/XMLSchema" xmlns:xs="http://www.w3.org/2001/XMLSchema" xmlns:p="http://schemas.microsoft.com/office/2006/metadata/properties" xmlns:ns2="01e6aae9-b236-437a-8d13-d697c8e2323c" targetNamespace="http://schemas.microsoft.com/office/2006/metadata/properties" ma:root="true" ma:fieldsID="8995bda01ff31d1738a20c02828972ed" ns2:_="">
    <xsd:import namespace="01e6aae9-b236-437a-8d13-d697c8e232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D7DE66-89AD-4F1F-A897-4ED31526E910}"/>
</file>

<file path=customXml/itemProps2.xml><?xml version="1.0" encoding="utf-8"?>
<ds:datastoreItem xmlns:ds="http://schemas.openxmlformats.org/officeDocument/2006/customXml" ds:itemID="{344C9C95-675D-4455-A9FF-272D5EEA9D31}"/>
</file>

<file path=customXml/itemProps3.xml><?xml version="1.0" encoding="utf-8"?>
<ds:datastoreItem xmlns:ds="http://schemas.openxmlformats.org/officeDocument/2006/customXml" ds:itemID="{D0F9F21E-D210-4E65-ABDD-490E4A92B4BB}"/>
</file>

<file path=docProps/app.xml><?xml version="1.0" encoding="utf-8"?>
<Properties xmlns="http://schemas.openxmlformats.org/officeDocument/2006/extended-properties" xmlns:vt="http://schemas.openxmlformats.org/officeDocument/2006/docPropsVTypes">
  <Template>Normal</Template>
  <TotalTime>42</TotalTime>
  <Pages>4</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2020-08-29T07:47:00Z</dcterms:created>
  <dcterms:modified xsi:type="dcterms:W3CDTF">2020-08-29T08:29:00Z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