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val="en-US" w:eastAsia="zh-CN"/>
        </w:rPr>
      </w:pPr>
      <w:r>
        <w:rPr>
          <w:rFonts w:hint="eastAsia"/>
          <w:lang w:val="en-US" w:eastAsia="zh-CN"/>
        </w:rPr>
        <w:t>第七课 元素类型</w:t>
      </w:r>
    </w:p>
    <w:p>
      <w:pPr>
        <w:pStyle w:val="2"/>
        <w:rPr>
          <w:vertAlign w:val="baseline"/>
        </w:rPr>
      </w:pPr>
      <w:r>
        <w:rPr>
          <w:rFonts w:hint="eastAsia"/>
          <w:lang w:eastAsia="zh-CN"/>
        </w:rPr>
        <w:t>一、</w:t>
      </w:r>
      <w:r>
        <w:rPr>
          <w:rFonts w:hint="eastAsia"/>
        </w:rPr>
        <w:t>行内元素</w:t>
      </w:r>
      <w:r>
        <w:t>+块级元素+行内块级元</w:t>
      </w:r>
      <w:r>
        <w:rPr>
          <w:rFonts w:hint="eastAsia"/>
        </w:rPr>
        <w:t>素</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9"/>
        <w:gridCol w:w="2565"/>
        <w:gridCol w:w="2017"/>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09" w:type="dxa"/>
          </w:tcPr>
          <w:p>
            <w:pPr>
              <w:pStyle w:val="2"/>
              <w:rPr>
                <w:rFonts w:hint="eastAsia" w:eastAsiaTheme="minorEastAsia"/>
                <w:sz w:val="21"/>
                <w:szCs w:val="21"/>
                <w:vertAlign w:val="baseline"/>
                <w:lang w:eastAsia="zh-CN"/>
              </w:rPr>
            </w:pPr>
            <w:r>
              <w:rPr>
                <w:rFonts w:hint="eastAsia"/>
                <w:sz w:val="21"/>
                <w:szCs w:val="21"/>
                <w:vertAlign w:val="baseline"/>
                <w:lang w:eastAsia="zh-CN"/>
              </w:rPr>
              <w:t>元素类型</w:t>
            </w:r>
          </w:p>
        </w:tc>
        <w:tc>
          <w:tcPr>
            <w:tcW w:w="2565" w:type="dxa"/>
          </w:tcPr>
          <w:p>
            <w:pPr>
              <w:pStyle w:val="2"/>
              <w:rPr>
                <w:sz w:val="21"/>
                <w:szCs w:val="21"/>
                <w:vertAlign w:val="baseline"/>
              </w:rPr>
            </w:pPr>
            <w:r>
              <w:rPr>
                <w:rFonts w:hint="eastAsia"/>
                <w:sz w:val="21"/>
                <w:szCs w:val="21"/>
              </w:rPr>
              <w:t>特点</w:t>
            </w:r>
          </w:p>
        </w:tc>
        <w:tc>
          <w:tcPr>
            <w:tcW w:w="2017" w:type="dxa"/>
          </w:tcPr>
          <w:p>
            <w:pPr>
              <w:pStyle w:val="2"/>
              <w:rPr>
                <w:sz w:val="21"/>
                <w:szCs w:val="21"/>
                <w:vertAlign w:val="baseline"/>
              </w:rPr>
            </w:pPr>
            <w:r>
              <w:rPr>
                <w:rFonts w:hint="eastAsia"/>
                <w:sz w:val="21"/>
                <w:szCs w:val="21"/>
              </w:rPr>
              <w:t>属性</w:t>
            </w:r>
          </w:p>
        </w:tc>
        <w:tc>
          <w:tcPr>
            <w:tcW w:w="2131" w:type="dxa"/>
          </w:tcPr>
          <w:p>
            <w:pPr>
              <w:pStyle w:val="2"/>
              <w:rPr>
                <w:sz w:val="21"/>
                <w:szCs w:val="21"/>
                <w:vertAlign w:val="baseline"/>
              </w:rPr>
            </w:pPr>
            <w:r>
              <w:rPr>
                <w:rFonts w:hint="eastAsia"/>
                <w:sz w:val="21"/>
                <w:szCs w:val="21"/>
              </w:rPr>
              <w:t>代表标签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20" w:hRule="atLeast"/>
        </w:trPr>
        <w:tc>
          <w:tcPr>
            <w:tcW w:w="1809" w:type="dxa"/>
          </w:tcPr>
          <w:p>
            <w:pPr>
              <w:pStyle w:val="2"/>
              <w:rPr>
                <w:b w:val="0"/>
                <w:bCs w:val="0"/>
                <w:sz w:val="21"/>
                <w:szCs w:val="21"/>
                <w:vertAlign w:val="baseline"/>
              </w:rPr>
            </w:pPr>
            <w:r>
              <w:rPr>
                <w:rFonts w:hint="eastAsia"/>
                <w:b w:val="0"/>
                <w:bCs w:val="0"/>
                <w:sz w:val="21"/>
                <w:szCs w:val="21"/>
              </w:rPr>
              <w:t>行内元素(行内</w:t>
            </w:r>
            <w:r>
              <w:rPr>
                <w:b w:val="0"/>
                <w:bCs w:val="0"/>
                <w:sz w:val="21"/>
                <w:szCs w:val="21"/>
              </w:rPr>
              <w:t>不可置换元素)</w:t>
            </w:r>
          </w:p>
        </w:tc>
        <w:tc>
          <w:tcPr>
            <w:tcW w:w="2565" w:type="dxa"/>
          </w:tcPr>
          <w:p>
            <w:pPr>
              <w:pStyle w:val="11"/>
              <w:ind w:left="0" w:leftChars="0" w:firstLine="0" w:firstLineChars="0"/>
              <w:rPr>
                <w:b w:val="0"/>
                <w:bCs w:val="0"/>
                <w:sz w:val="21"/>
                <w:szCs w:val="21"/>
              </w:rPr>
            </w:pPr>
            <w:r>
              <w:rPr>
                <w:rFonts w:hint="eastAsia"/>
                <w:b w:val="0"/>
                <w:bCs w:val="0"/>
                <w:sz w:val="21"/>
                <w:szCs w:val="21"/>
              </w:rPr>
              <w:t>1.一行里面可以显示多个</w:t>
            </w:r>
          </w:p>
          <w:p>
            <w:pPr>
              <w:pStyle w:val="11"/>
              <w:ind w:left="0" w:leftChars="0" w:firstLine="0" w:firstLineChars="0"/>
              <w:rPr>
                <w:b w:val="0"/>
                <w:bCs w:val="0"/>
                <w:sz w:val="21"/>
                <w:szCs w:val="21"/>
              </w:rPr>
            </w:pPr>
            <w:r>
              <w:rPr>
                <w:rFonts w:hint="eastAsia"/>
                <w:b w:val="0"/>
                <w:bCs w:val="0"/>
                <w:sz w:val="21"/>
                <w:szCs w:val="21"/>
              </w:rPr>
              <w:t>2.无法设置宽高</w:t>
            </w:r>
          </w:p>
          <w:p>
            <w:pPr>
              <w:pStyle w:val="11"/>
              <w:ind w:left="0" w:leftChars="0" w:firstLine="0" w:firstLineChars="0"/>
              <w:rPr>
                <w:b w:val="0"/>
                <w:bCs w:val="0"/>
                <w:sz w:val="21"/>
                <w:szCs w:val="21"/>
                <w:vertAlign w:val="baseline"/>
              </w:rPr>
            </w:pPr>
            <w:r>
              <w:rPr>
                <w:rFonts w:hint="eastAsia"/>
                <w:b w:val="0"/>
                <w:bCs w:val="0"/>
                <w:sz w:val="21"/>
                <w:szCs w:val="21"/>
              </w:rPr>
              <w:t>3.宽高由内容来决定</w:t>
            </w:r>
          </w:p>
        </w:tc>
        <w:tc>
          <w:tcPr>
            <w:tcW w:w="2017" w:type="dxa"/>
          </w:tcPr>
          <w:p>
            <w:pPr>
              <w:rPr>
                <w:sz w:val="21"/>
                <w:szCs w:val="21"/>
                <w:vertAlign w:val="baseline"/>
              </w:rPr>
            </w:pPr>
            <w:r>
              <w:rPr>
                <w:rFonts w:hint="eastAsia"/>
                <w:sz w:val="21"/>
                <w:szCs w:val="21"/>
              </w:rPr>
              <w:t>display: inline（显示方式：行内元素）</w:t>
            </w:r>
          </w:p>
        </w:tc>
        <w:tc>
          <w:tcPr>
            <w:tcW w:w="2131" w:type="dxa"/>
          </w:tcPr>
          <w:p>
            <w:pPr>
              <w:pStyle w:val="11"/>
              <w:ind w:left="0" w:leftChars="0" w:firstLine="0" w:firstLineChars="0"/>
              <w:rPr>
                <w:rFonts w:hint="eastAsia"/>
                <w:sz w:val="21"/>
                <w:szCs w:val="21"/>
              </w:rPr>
            </w:pPr>
            <w:r>
              <w:rPr>
                <w:rFonts w:hint="eastAsia"/>
                <w:sz w:val="21"/>
                <w:szCs w:val="21"/>
              </w:rPr>
              <w:t>a,</w:t>
            </w:r>
            <w:r>
              <w:rPr>
                <w:rFonts w:hint="eastAsia"/>
                <w:color w:val="FF0000"/>
                <w:sz w:val="21"/>
                <w:szCs w:val="21"/>
              </w:rPr>
              <w:t>span</w:t>
            </w:r>
            <w:r>
              <w:rPr>
                <w:rFonts w:hint="eastAsia"/>
                <w:sz w:val="21"/>
                <w:szCs w:val="21"/>
              </w:rPr>
              <w:t>,b,u,i,s,strong,</w:t>
            </w:r>
          </w:p>
          <w:p>
            <w:pPr>
              <w:pStyle w:val="11"/>
              <w:ind w:left="0" w:leftChars="0" w:firstLine="0" w:firstLineChars="0"/>
              <w:rPr>
                <w:sz w:val="21"/>
                <w:szCs w:val="21"/>
                <w:vertAlign w:val="baseline"/>
              </w:rPr>
            </w:pPr>
            <w:r>
              <w:rPr>
                <w:rFonts w:hint="eastAsia"/>
                <w:sz w:val="21"/>
                <w:szCs w:val="21"/>
              </w:rPr>
              <w:t>em,ins,del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8" w:hRule="atLeast"/>
        </w:trPr>
        <w:tc>
          <w:tcPr>
            <w:tcW w:w="1809" w:type="dxa"/>
          </w:tcPr>
          <w:p>
            <w:pPr>
              <w:pStyle w:val="2"/>
              <w:jc w:val="left"/>
              <w:rPr>
                <w:b w:val="0"/>
                <w:bCs w:val="0"/>
                <w:sz w:val="21"/>
                <w:szCs w:val="21"/>
                <w:vertAlign w:val="baseline"/>
              </w:rPr>
            </w:pPr>
            <w:r>
              <w:rPr>
                <w:rFonts w:hint="eastAsia"/>
                <w:b w:val="0"/>
                <w:bCs w:val="0"/>
                <w:sz w:val="21"/>
                <w:szCs w:val="21"/>
              </w:rPr>
              <w:t>块级元</w:t>
            </w:r>
            <w:r>
              <w:rPr>
                <w:b w:val="0"/>
                <w:bCs w:val="0"/>
                <w:sz w:val="21"/>
                <w:szCs w:val="21"/>
              </w:rPr>
              <w:t>素</w:t>
            </w:r>
          </w:p>
        </w:tc>
        <w:tc>
          <w:tcPr>
            <w:tcW w:w="2565" w:type="dxa"/>
          </w:tcPr>
          <w:p>
            <w:pPr>
              <w:jc w:val="left"/>
              <w:rPr>
                <w:b w:val="0"/>
                <w:bCs w:val="0"/>
                <w:sz w:val="21"/>
                <w:szCs w:val="21"/>
              </w:rPr>
            </w:pPr>
            <w:r>
              <w:rPr>
                <w:rFonts w:hint="eastAsia"/>
                <w:b w:val="0"/>
                <w:bCs w:val="0"/>
                <w:sz w:val="21"/>
                <w:szCs w:val="21"/>
              </w:rPr>
              <w:t>1.独占一行</w:t>
            </w:r>
          </w:p>
          <w:p>
            <w:pPr>
              <w:jc w:val="left"/>
              <w:rPr>
                <w:b w:val="0"/>
                <w:bCs w:val="0"/>
                <w:sz w:val="21"/>
                <w:szCs w:val="21"/>
              </w:rPr>
            </w:pPr>
            <w:r>
              <w:rPr>
                <w:rFonts w:hint="eastAsia"/>
                <w:b w:val="0"/>
                <w:bCs w:val="0"/>
                <w:sz w:val="21"/>
                <w:szCs w:val="21"/>
              </w:rPr>
              <w:t>2.可以设置宽高</w:t>
            </w:r>
          </w:p>
          <w:p>
            <w:pPr>
              <w:jc w:val="left"/>
              <w:rPr>
                <w:b w:val="0"/>
                <w:bCs w:val="0"/>
                <w:sz w:val="21"/>
                <w:szCs w:val="21"/>
                <w:vertAlign w:val="baseline"/>
              </w:rPr>
            </w:pPr>
            <w:r>
              <w:rPr>
                <w:rFonts w:hint="eastAsia"/>
                <w:b w:val="0"/>
                <w:bCs w:val="0"/>
                <w:sz w:val="21"/>
                <w:szCs w:val="21"/>
              </w:rPr>
              <w:t>3</w:t>
            </w:r>
            <w:r>
              <w:rPr>
                <w:rFonts w:hint="eastAsia"/>
                <w:b w:val="0"/>
                <w:bCs w:val="0"/>
                <w:sz w:val="21"/>
                <w:szCs w:val="21"/>
                <w:lang w:eastAsia="zh-CN"/>
              </w:rPr>
              <w:t>.</w:t>
            </w:r>
            <w:r>
              <w:rPr>
                <w:rFonts w:hint="eastAsia"/>
                <w:b w:val="0"/>
                <w:bCs w:val="0"/>
                <w:sz w:val="21"/>
                <w:szCs w:val="21"/>
              </w:rPr>
              <w:t>默认宽度一整行</w:t>
            </w:r>
          </w:p>
        </w:tc>
        <w:tc>
          <w:tcPr>
            <w:tcW w:w="2017" w:type="dxa"/>
          </w:tcPr>
          <w:p>
            <w:pPr>
              <w:pStyle w:val="2"/>
              <w:jc w:val="left"/>
              <w:rPr>
                <w:b w:val="0"/>
                <w:bCs w:val="0"/>
                <w:sz w:val="21"/>
                <w:szCs w:val="21"/>
                <w:vertAlign w:val="baseline"/>
              </w:rPr>
            </w:pPr>
            <w:r>
              <w:rPr>
                <w:rFonts w:hint="eastAsia"/>
                <w:b w:val="0"/>
                <w:bCs w:val="0"/>
                <w:sz w:val="21"/>
                <w:szCs w:val="21"/>
              </w:rPr>
              <w:t xml:space="preserve"> display:block（显示方式：块级</w:t>
            </w:r>
            <w:bookmarkStart w:id="0" w:name="_GoBack"/>
            <w:bookmarkEnd w:id="0"/>
            <w:r>
              <w:rPr>
                <w:rFonts w:hint="eastAsia"/>
                <w:b w:val="0"/>
                <w:bCs w:val="0"/>
                <w:sz w:val="21"/>
                <w:szCs w:val="21"/>
              </w:rPr>
              <w:t>元素）</w:t>
            </w:r>
            <w:r>
              <w:rPr>
                <w:rFonts w:hint="eastAsia"/>
                <w:b w:val="0"/>
                <w:bCs w:val="0"/>
                <w:sz w:val="21"/>
                <w:szCs w:val="21"/>
                <w:lang w:val="en-US" w:eastAsia="zh-CN"/>
              </w:rPr>
              <w:t>其中列表li的为list-item。</w:t>
            </w:r>
          </w:p>
        </w:tc>
        <w:tc>
          <w:tcPr>
            <w:tcW w:w="2131" w:type="dxa"/>
          </w:tcPr>
          <w:p>
            <w:pPr>
              <w:pStyle w:val="2"/>
              <w:jc w:val="left"/>
              <w:rPr>
                <w:b w:val="0"/>
                <w:bCs w:val="0"/>
                <w:sz w:val="21"/>
                <w:szCs w:val="21"/>
                <w:vertAlign w:val="baseline"/>
              </w:rPr>
            </w:pPr>
            <w:r>
              <w:rPr>
                <w:rFonts w:hint="eastAsia"/>
                <w:b w:val="0"/>
                <w:bCs w:val="0"/>
                <w:sz w:val="21"/>
                <w:szCs w:val="21"/>
              </w:rPr>
              <w:t>p,h1-h6,</w:t>
            </w:r>
            <w:r>
              <w:rPr>
                <w:rFonts w:hint="eastAsia"/>
                <w:b w:val="0"/>
                <w:bCs w:val="0"/>
                <w:color w:val="FF0000"/>
                <w:sz w:val="21"/>
                <w:szCs w:val="21"/>
              </w:rPr>
              <w:t>div</w:t>
            </w:r>
            <w:r>
              <w:rPr>
                <w:rFonts w:hint="eastAsia"/>
                <w:b w:val="0"/>
                <w:bCs w:val="0"/>
                <w:sz w:val="21"/>
                <w:szCs w:val="21"/>
              </w:rPr>
              <w:t>,ul,li,ol,dl,dt,dd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09" w:type="dxa"/>
          </w:tcPr>
          <w:p>
            <w:pPr>
              <w:pStyle w:val="2"/>
              <w:rPr>
                <w:b w:val="0"/>
                <w:bCs w:val="0"/>
                <w:sz w:val="21"/>
                <w:szCs w:val="21"/>
                <w:vertAlign w:val="baseline"/>
              </w:rPr>
            </w:pPr>
            <w:r>
              <w:rPr>
                <w:rFonts w:hint="eastAsia"/>
                <w:b w:val="0"/>
                <w:bCs w:val="0"/>
                <w:sz w:val="21"/>
                <w:szCs w:val="21"/>
              </w:rPr>
              <w:t>行内块级元素(行内</w:t>
            </w:r>
            <w:r>
              <w:rPr>
                <w:b w:val="0"/>
                <w:bCs w:val="0"/>
                <w:sz w:val="21"/>
                <w:szCs w:val="21"/>
              </w:rPr>
              <w:t>可置换元素</w:t>
            </w:r>
          </w:p>
        </w:tc>
        <w:tc>
          <w:tcPr>
            <w:tcW w:w="2565" w:type="dxa"/>
          </w:tcPr>
          <w:p>
            <w:pPr>
              <w:rPr>
                <w:b w:val="0"/>
                <w:bCs w:val="0"/>
                <w:sz w:val="21"/>
                <w:szCs w:val="21"/>
              </w:rPr>
            </w:pPr>
            <w:r>
              <w:rPr>
                <w:rFonts w:hint="eastAsia"/>
                <w:b w:val="0"/>
                <w:bCs w:val="0"/>
                <w:sz w:val="21"/>
                <w:szCs w:val="21"/>
              </w:rPr>
              <w:t>1.可以设置宽高</w:t>
            </w:r>
          </w:p>
          <w:p>
            <w:pPr>
              <w:pStyle w:val="2"/>
              <w:rPr>
                <w:b w:val="0"/>
                <w:bCs w:val="0"/>
                <w:sz w:val="21"/>
                <w:szCs w:val="21"/>
                <w:vertAlign w:val="baseline"/>
              </w:rPr>
            </w:pPr>
            <w:r>
              <w:rPr>
                <w:rFonts w:hint="eastAsia"/>
                <w:b w:val="0"/>
                <w:bCs w:val="0"/>
                <w:sz w:val="21"/>
                <w:szCs w:val="21"/>
              </w:rPr>
              <w:t>2.一行内可显示多</w:t>
            </w:r>
          </w:p>
        </w:tc>
        <w:tc>
          <w:tcPr>
            <w:tcW w:w="2017" w:type="dxa"/>
          </w:tcPr>
          <w:p>
            <w:pPr>
              <w:rPr>
                <w:sz w:val="21"/>
                <w:szCs w:val="21"/>
                <w:vertAlign w:val="baseline"/>
              </w:rPr>
            </w:pPr>
            <w:r>
              <w:rPr>
                <w:rFonts w:hint="eastAsia"/>
                <w:sz w:val="21"/>
                <w:szCs w:val="21"/>
              </w:rPr>
              <w:t>display:inline-block</w:t>
            </w:r>
          </w:p>
        </w:tc>
        <w:tc>
          <w:tcPr>
            <w:tcW w:w="2131" w:type="dxa"/>
          </w:tcPr>
          <w:p>
            <w:pPr>
              <w:rPr>
                <w:sz w:val="21"/>
                <w:szCs w:val="21"/>
                <w:vertAlign w:val="baseline"/>
              </w:rPr>
            </w:pPr>
            <w:r>
              <w:rPr>
                <w:rFonts w:hint="eastAsia"/>
                <w:sz w:val="21"/>
                <w:szCs w:val="21"/>
              </w:rPr>
              <w:t>img,input，textarea</w:t>
            </w:r>
          </w:p>
        </w:tc>
      </w:tr>
    </w:tbl>
    <w:p>
      <w:pPr>
        <w:rPr>
          <w:sz w:val="22"/>
          <w:szCs w:val="24"/>
        </w:rPr>
      </w:pPr>
      <w:r>
        <w:rPr>
          <w:rFonts w:hint="eastAsia"/>
          <w:b/>
          <w:bCs/>
          <w:sz w:val="22"/>
          <w:szCs w:val="24"/>
          <w:lang w:eastAsia="zh-CN"/>
        </w:rPr>
        <w:t>注：</w:t>
      </w:r>
      <w:r>
        <w:rPr>
          <w:rFonts w:hint="eastAsia"/>
          <w:b/>
          <w:bCs/>
          <w:sz w:val="22"/>
          <w:szCs w:val="24"/>
        </w:rPr>
        <w:t>元素之间显示方式切换</w:t>
      </w:r>
      <w:r>
        <w:rPr>
          <w:rFonts w:hint="eastAsia"/>
          <w:sz w:val="22"/>
          <w:szCs w:val="24"/>
        </w:rPr>
        <w:t>：修改display属性、使用</w:t>
      </w:r>
      <w:r>
        <w:rPr>
          <w:sz w:val="22"/>
          <w:szCs w:val="24"/>
        </w:rPr>
        <w:t>浮动（为</w:t>
      </w:r>
      <w:r>
        <w:rPr>
          <w:color w:val="4472C4" w:themeColor="accent5"/>
          <w:sz w:val="22"/>
          <w:szCs w:val="24"/>
          <w14:textFill>
            <w14:solidFill>
              <w14:schemeClr w14:val="accent5"/>
            </w14:solidFill>
          </w14:textFill>
        </w:rPr>
        <w:t>inline-block</w:t>
      </w:r>
      <w:r>
        <w:rPr>
          <w:sz w:val="22"/>
          <w:szCs w:val="24"/>
        </w:rPr>
        <w:t>）</w:t>
      </w:r>
    </w:p>
    <w:p>
      <w:pPr>
        <w:rPr>
          <w:rFonts w:hint="eastAsia"/>
          <w:b/>
          <w:bCs/>
          <w:sz w:val="28"/>
          <w:szCs w:val="28"/>
          <w:lang w:val="en-US" w:eastAsia="zh-CN"/>
        </w:rPr>
      </w:pPr>
      <w:r>
        <w:rPr>
          <w:rFonts w:hint="eastAsia"/>
          <w:b/>
          <w:bCs/>
          <w:sz w:val="28"/>
          <w:szCs w:val="28"/>
          <w:lang w:val="en-US" w:eastAsia="zh-CN"/>
        </w:rPr>
        <w:t>二、.应用</w:t>
      </w:r>
    </w:p>
    <w:p>
      <w:pPr>
        <w:ind w:firstLine="420"/>
        <w:jc w:val="left"/>
        <w:rPr>
          <w:rFonts w:hint="eastAsia"/>
        </w:rPr>
      </w:pPr>
      <w:r>
        <w:rPr>
          <w:rFonts w:hint="eastAsia"/>
        </w:rPr>
        <w:t>设置一个元素在一个容器中垂直居中，必须更改默认的display属性值为inline-block;并加上同级元素（标尺）</w:t>
      </w:r>
    </w:p>
    <w:p>
      <w:pPr>
        <w:jc w:val="left"/>
        <w:rPr>
          <w:rFonts w:hint="eastAsia"/>
        </w:rPr>
      </w:pPr>
      <w:r>
        <w:rPr>
          <w:rFonts w:hint="eastAsia"/>
        </w:rPr>
        <w:t>（同级元素[标尺]样式设置为</w:t>
      </w:r>
      <w:r>
        <w:rPr>
          <w:rFonts w:hint="eastAsia"/>
          <w:color w:val="4472C4" w:themeColor="accent5"/>
          <w14:textFill>
            <w14:solidFill>
              <w14:schemeClr w14:val="accent5"/>
            </w14:solidFill>
          </w14:textFill>
        </w:rPr>
        <w:t>vertical-align:middle;width:0;height:100%;display:inline-block;</w:t>
      </w:r>
      <w:r>
        <w:rPr>
          <w:rFonts w:hint="eastAsia"/>
        </w:rPr>
        <w:t>）</w:t>
      </w:r>
    </w:p>
    <w:p>
      <w:pPr>
        <w:ind w:firstLine="420" w:firstLineChars="0"/>
        <w:rPr>
          <w:rFonts w:hint="eastAsia"/>
          <w:b/>
          <w:bCs/>
        </w:rPr>
      </w:pPr>
      <w:r>
        <w:rPr>
          <w:rFonts w:hint="eastAsia"/>
          <w:b/>
          <w:bCs/>
        </w:rPr>
        <w:t>三个条件：</w:t>
      </w:r>
    </w:p>
    <w:p>
      <w:pPr>
        <w:ind w:firstLine="420"/>
        <w:rPr>
          <w:rFonts w:hint="eastAsia"/>
        </w:rPr>
      </w:pPr>
      <w:r>
        <w:rPr>
          <w:rFonts w:hint="eastAsia"/>
        </w:rPr>
        <w:t>1：必须给容器（父元素）加上</w:t>
      </w:r>
      <w:r>
        <w:rPr>
          <w:rFonts w:hint="eastAsia"/>
          <w:color w:val="4472C4" w:themeColor="accent5"/>
          <w14:textFill>
            <w14:solidFill>
              <w14:schemeClr w14:val="accent5"/>
            </w14:solidFill>
          </w14:textFill>
        </w:rPr>
        <w:t>text-align:cente</w:t>
      </w:r>
      <w:r>
        <w:rPr>
          <w:rFonts w:hint="eastAsia"/>
        </w:rPr>
        <w:t>r;</w:t>
      </w:r>
    </w:p>
    <w:p>
      <w:pPr>
        <w:ind w:firstLine="420"/>
        <w:rPr>
          <w:rFonts w:hint="eastAsia"/>
        </w:rPr>
      </w:pPr>
      <w:r>
        <w:rPr>
          <w:rFonts w:hint="eastAsia"/>
        </w:rPr>
        <w:t>2:必须给当前元素转成行内块元素（display:inline-block;）再给当前元素加上</w:t>
      </w:r>
      <w:r>
        <w:rPr>
          <w:rFonts w:hint="eastAsia"/>
          <w:color w:val="4472C4" w:themeColor="accent5"/>
          <w14:textFill>
            <w14:solidFill>
              <w14:schemeClr w14:val="accent5"/>
            </w14:solidFill>
          </w14:textFill>
        </w:rPr>
        <w:t>vertical-align:middl</w:t>
      </w:r>
      <w:r>
        <w:rPr>
          <w:rFonts w:hint="eastAsia"/>
        </w:rPr>
        <w:t>e;</w:t>
      </w:r>
    </w:p>
    <w:p>
      <w:pPr>
        <w:ind w:firstLine="420"/>
        <w:rPr>
          <w:rFonts w:hint="eastAsia"/>
          <w:color w:val="4472C4" w:themeColor="accent5"/>
          <w14:textFill>
            <w14:solidFill>
              <w14:schemeClr w14:val="accent5"/>
            </w14:solidFill>
          </w14:textFill>
        </w:rPr>
      </w:pPr>
      <w:r>
        <w:rPr>
          <w:rFonts w:hint="eastAsia"/>
        </w:rPr>
        <w:t>3：在当前元素的后面（没有回车）加上同级元素span;并对span进行</w:t>
      </w:r>
      <w:r>
        <w:rPr>
          <w:rFonts w:hint="eastAsia"/>
          <w:color w:val="4472C4" w:themeColor="accent5"/>
          <w14:textFill>
            <w14:solidFill>
              <w14:schemeClr w14:val="accent5"/>
            </w14:solidFill>
          </w14:textFill>
        </w:rPr>
        <w:t>vertical-align:middle;width:0;height:100%;display:inline-block</w:t>
      </w:r>
    </w:p>
    <w:p>
      <w:pPr>
        <w:ind w:firstLine="420"/>
        <w:rPr>
          <w:rFonts w:hint="eastAsia"/>
          <w:sz w:val="24"/>
          <w:szCs w:val="28"/>
        </w:rPr>
      </w:pPr>
      <w:r>
        <w:rPr>
          <w:rFonts w:hint="eastAsia"/>
        </w:rPr>
        <w:t>在之前的浅谈HTML中的块级元素和内联元素中了解到了内联元素一般是不能设置宽高的，但是也有特殊。比如img是内联元素，但可以设置宽高，这肯定让不少人迷惑。这样我们就要引入HTML中置换元素的概念（非置换元素在w3c中没有给出明确的解释，姑且我</w:t>
      </w:r>
      <w:r>
        <w:rPr>
          <w:rFonts w:hint="eastAsia"/>
          <w:sz w:val="24"/>
          <w:szCs w:val="28"/>
        </w:rPr>
        <w:t>们就把除置换元素外的元素当作非置换元素吧）</w:t>
      </w:r>
    </w:p>
    <w:p>
      <w:pPr>
        <w:rPr>
          <w:rFonts w:hint="eastAsia"/>
          <w:b/>
          <w:bCs/>
          <w:sz w:val="28"/>
          <w:szCs w:val="28"/>
        </w:rPr>
      </w:pPr>
      <w:r>
        <w:rPr>
          <w:rFonts w:hint="eastAsia"/>
          <w:b/>
          <w:bCs/>
          <w:sz w:val="28"/>
          <w:szCs w:val="28"/>
          <w:lang w:val="en-US" w:eastAsia="zh-CN"/>
        </w:rPr>
        <w:t>三</w:t>
      </w:r>
      <w:r>
        <w:rPr>
          <w:rFonts w:hint="eastAsia"/>
          <w:b/>
          <w:bCs/>
          <w:sz w:val="28"/>
          <w:szCs w:val="28"/>
        </w:rPr>
        <w:t>、置换元素与非置换元素</w:t>
      </w:r>
    </w:p>
    <w:p>
      <w:pPr>
        <w:ind w:firstLine="420"/>
        <w:rPr>
          <w:rFonts w:hint="eastAsia"/>
        </w:rPr>
      </w:pPr>
      <w:r>
        <w:rPr>
          <w:rFonts w:hint="eastAsia"/>
          <w:b/>
          <w:bCs/>
          <w:color w:val="000000" w:themeColor="text1"/>
          <w14:textFill>
            <w14:solidFill>
              <w14:schemeClr w14:val="tx1"/>
            </w14:solidFill>
          </w14:textFill>
        </w:rPr>
        <w:t>a) 置换元素：</w:t>
      </w:r>
      <w:r>
        <w:rPr>
          <w:rFonts w:hint="eastAsia"/>
        </w:rPr>
        <w:t xml:space="preserve">浏览器根据元素的标签和属性，来决定元素的具体显示内容。 </w:t>
      </w:r>
    </w:p>
    <w:p>
      <w:pPr>
        <w:ind w:firstLine="420"/>
        <w:rPr>
          <w:rFonts w:hint="eastAsia"/>
        </w:rPr>
      </w:pPr>
      <w:r>
        <w:rPr>
          <w:rFonts w:hint="eastAsia"/>
        </w:rPr>
        <w:t>例如：浏览器会根据&lt;img&gt;标签的src属性的值来读取图片信息并显示出来，而如果查看(x)html代码，则看不到图片的实际内容；&lt;input&gt;标签的type属性来决定是显示输入框，还是单选按钮等。 (x)html中的&lt;img&gt;、&lt;input&gt;、&lt;textarea&gt;、&lt;select&gt;都是置换元素。这些元素往往没有实际的内容，即是一个空元素。</w:t>
      </w:r>
    </w:p>
    <w:p>
      <w:pPr>
        <w:ind w:firstLine="420"/>
        <w:rPr>
          <w:rFonts w:hint="eastAsia"/>
          <w:color w:val="000000" w:themeColor="text1"/>
          <w14:textFill>
            <w14:solidFill>
              <w14:schemeClr w14:val="tx1"/>
            </w14:solidFill>
          </w14:textFill>
        </w:rPr>
      </w:pPr>
      <w:r>
        <w:rPr>
          <w:rFonts w:hint="eastAsia"/>
        </w:rPr>
        <w:t>置换元素在其显示中生成了框，这也就是有的内联元素（img,input）能够设置宽高的原因。</w:t>
      </w:r>
    </w:p>
    <w:p>
      <w:pPr>
        <w:ind w:firstLine="420"/>
        <w:rPr>
          <w:rFonts w:hint="eastAsia"/>
        </w:rPr>
      </w:pPr>
      <w:r>
        <w:rPr>
          <w:rFonts w:hint="eastAsia"/>
          <w:b/>
          <w:bCs/>
          <w:color w:val="000000" w:themeColor="text1"/>
          <w14:textFill>
            <w14:solidFill>
              <w14:schemeClr w14:val="tx1"/>
            </w14:solidFill>
          </w14:textFill>
        </w:rPr>
        <w:t>b) 不可替换元素（非置换元素）：</w:t>
      </w:r>
      <w:r>
        <w:rPr>
          <w:rFonts w:hint="eastAsia"/>
        </w:rPr>
        <w:t>(x)html 的大多数元素是不可替换元素，即其内容直接表现给用户端（如浏览器）。</w:t>
      </w:r>
    </w:p>
    <w:p>
      <w:pPr>
        <w:ind w:firstLine="420"/>
        <w:rPr>
          <w:rFonts w:hint="eastAsia"/>
        </w:rPr>
      </w:pPr>
    </w:p>
    <w:p>
      <w:pPr>
        <w:ind w:firstLine="42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Adobe Caslon Pro Bold">
    <w:panose1 w:val="0205070206050A020403"/>
    <w:charset w:val="00"/>
    <w:family w:val="auto"/>
    <w:pitch w:val="default"/>
    <w:sig w:usb0="00000007" w:usb1="00000001" w:usb2="00000000" w:usb3="00000000" w:csb0="20000093"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28"/>
    <w:rsid w:val="00003C28"/>
    <w:rsid w:val="000E69DC"/>
    <w:rsid w:val="0020233F"/>
    <w:rsid w:val="00213AA8"/>
    <w:rsid w:val="00393022"/>
    <w:rsid w:val="004A70CA"/>
    <w:rsid w:val="004D7259"/>
    <w:rsid w:val="005C251A"/>
    <w:rsid w:val="0072073B"/>
    <w:rsid w:val="00767147"/>
    <w:rsid w:val="00790D9B"/>
    <w:rsid w:val="00792543"/>
    <w:rsid w:val="00880DD9"/>
    <w:rsid w:val="00A142D5"/>
    <w:rsid w:val="00A715D3"/>
    <w:rsid w:val="00A9516B"/>
    <w:rsid w:val="00CC1B55"/>
    <w:rsid w:val="00D30FC9"/>
    <w:rsid w:val="035B695F"/>
    <w:rsid w:val="059B3312"/>
    <w:rsid w:val="065070E5"/>
    <w:rsid w:val="07166FD2"/>
    <w:rsid w:val="096213B8"/>
    <w:rsid w:val="0A7B5BF5"/>
    <w:rsid w:val="0F8274B5"/>
    <w:rsid w:val="10457687"/>
    <w:rsid w:val="137B19CE"/>
    <w:rsid w:val="13F130E3"/>
    <w:rsid w:val="161F5C3C"/>
    <w:rsid w:val="191A08AA"/>
    <w:rsid w:val="1C461E53"/>
    <w:rsid w:val="1FDA6589"/>
    <w:rsid w:val="20314402"/>
    <w:rsid w:val="222C776F"/>
    <w:rsid w:val="24C261F3"/>
    <w:rsid w:val="2AEE216D"/>
    <w:rsid w:val="2C1C07CA"/>
    <w:rsid w:val="2E990562"/>
    <w:rsid w:val="2F491320"/>
    <w:rsid w:val="314662FA"/>
    <w:rsid w:val="327F17EB"/>
    <w:rsid w:val="328F1454"/>
    <w:rsid w:val="33827AD0"/>
    <w:rsid w:val="33F272DD"/>
    <w:rsid w:val="34506E79"/>
    <w:rsid w:val="350D1F96"/>
    <w:rsid w:val="37562B09"/>
    <w:rsid w:val="3E2C15B4"/>
    <w:rsid w:val="3EC717BA"/>
    <w:rsid w:val="45A713F0"/>
    <w:rsid w:val="4C347FC6"/>
    <w:rsid w:val="559854DC"/>
    <w:rsid w:val="56921A37"/>
    <w:rsid w:val="57254568"/>
    <w:rsid w:val="58A32EA1"/>
    <w:rsid w:val="58F55BF0"/>
    <w:rsid w:val="59F739A3"/>
    <w:rsid w:val="5C32622A"/>
    <w:rsid w:val="5D5602AC"/>
    <w:rsid w:val="5EAE19DB"/>
    <w:rsid w:val="5F855BE7"/>
    <w:rsid w:val="62260870"/>
    <w:rsid w:val="62820AD9"/>
    <w:rsid w:val="635D5978"/>
    <w:rsid w:val="6A283538"/>
    <w:rsid w:val="6D345DB9"/>
    <w:rsid w:val="710201EB"/>
    <w:rsid w:val="712229EC"/>
    <w:rsid w:val="72DA5E83"/>
    <w:rsid w:val="740C7271"/>
    <w:rsid w:val="76A34879"/>
    <w:rsid w:val="78572483"/>
    <w:rsid w:val="79716AF9"/>
    <w:rsid w:val="7D182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unhideWhenUsed/>
    <w:qFormat/>
    <w:uiPriority w:val="9"/>
    <w:pPr>
      <w:keepNext/>
      <w:keepLines/>
      <w:outlineLvl w:val="2"/>
    </w:pPr>
    <w:rPr>
      <w:b/>
      <w:bCs/>
      <w:sz w:val="28"/>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标题 3 Char"/>
    <w:basedOn w:val="5"/>
    <w:link w:val="2"/>
    <w:uiPriority w:val="9"/>
    <w:rPr>
      <w:b/>
      <w:bCs/>
      <w:sz w:val="28"/>
      <w:szCs w:val="32"/>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64</Words>
  <Characters>369</Characters>
  <Lines>3</Lines>
  <Paragraphs>1</Paragraphs>
  <TotalTime>0</TotalTime>
  <ScaleCrop>false</ScaleCrop>
  <LinksUpToDate>false</LinksUpToDate>
  <CharactersWithSpaces>432</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2017-02-16T01:22:00Z</dcterms:created>
  <dc:creator>AutoBVT</dc:creator>
  <cp:lastModifiedBy>Administrator</cp:lastModifiedBy>
  <dcterms:modified xsi:type="dcterms:W3CDTF">2017-07-09T12:51:10Z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