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Facial Filter Impact on Face Recognition</w:t>
      </w:r>
    </w:p>
    <w:p>
      <w:pPr>
        <w:jc w:val="center"/>
      </w:pPr>
      <w:r>
        <w:rPr>
          <w:color w:val="000000"/>
        </w:rPr>
        <w:t>Final Project Report</w:t>
      </w:r>
    </w:p>
    <w:p>
      <w:pPr>
        <w:jc w:val="center"/>
      </w:pPr>
      <w:r>
        <w:rPr>
          <w:color w:val="000000"/>
        </w:rPr>
        <w:t>National University of Computer and Emerging Sciences</w:t>
      </w:r>
    </w:p>
    <w:p>
      <w:pPr>
        <w:jc w:val="center"/>
      </w:pPr>
      <w:r>
        <w:rPr>
          <w:color w:val="000000"/>
        </w:rPr>
        <w:t>FAST School of Computing</w:t>
      </w:r>
    </w:p>
    <w:p>
      <w:pPr>
        <w:jc w:val="center"/>
      </w:pPr>
      <w:r>
        <w:rPr>
          <w:color w:val="000000"/>
        </w:rPr>
        <w:t>Computer Vision - Spring 2026</w:t>
      </w:r>
    </w:p>
    <w:p>
      <w:pPr>
        <w:jc w:val="center"/>
      </w:pPr>
      <w:r>
        <w:rPr>
          <w:color w:val="000000"/>
        </w:rPr>
        <w:t>Based on: A Comprehensive Evaluation Framework for the Study of the Effects of Facial Filters on Face Recognition Accuracy</w:t>
      </w:r>
    </w:p>
    <w:p>
      <w:pPr>
        <w:jc w:val="center"/>
      </w:pPr>
      <w:r>
        <w:rPr>
          <w:color w:val="000000"/>
        </w:rPr>
        <w:t>Generated: May 31, 2026</w:t>
      </w:r>
    </w:p>
    <w:p>
      <w:r>
        <w:rPr>
          <w:color w:val="000000"/>
        </w:rPr>
        <w:br w:type="page"/>
      </w:r>
    </w:p>
    <w:p>
      <w:pPr>
        <w:pStyle w:val="Heading1"/>
      </w:pPr>
      <w:r>
        <w:rPr>
          <w:color w:val="000000"/>
        </w:rPr>
        <w:t>Abstract</w:t>
      </w:r>
    </w:p>
    <w:p>
      <w:pPr>
        <w:jc w:val="both"/>
      </w:pPr>
      <w:r>
        <w:rPr>
          <w:color w:val="000000"/>
        </w:rPr>
        <w:t>This project studies how face filters change face recognition results. The system follows the main idea of the selected paper. It prepares face image pairs, applies filters, extracts face embeddings, checks if two faces match, measures errors, and shows the result in a live web app. The project uses the LFW dataset and six filter types. On the 600 pair test set, ArcFace reached 58.81% average accuracy on filtered images. The improved model path reached 77.86%.</w:t>
      </w:r>
    </w:p>
    <w:p>
      <w:pPr>
        <w:pStyle w:val="Heading1"/>
      </w:pPr>
      <w:r>
        <w:rPr>
          <w:color w:val="000000"/>
        </w:rPr>
        <w:t>1. Introduction and Problem Definition</w:t>
      </w:r>
    </w:p>
    <w:p>
      <w:pPr>
        <w:jc w:val="both"/>
      </w:pPr>
      <w:r>
        <w:rPr>
          <w:color w:val="000000"/>
        </w:rPr>
        <w:t>Face recognition systems are used in phones, apps, online accounts, and identity checks. Many people also use face filters. These filters can change light, color, skin texture, eyes, or face shape. The problem is to check how these filters affect face verification. Face verification means checking if two images show the same person.</w:t>
      </w:r>
    </w:p>
    <w:p>
      <w:pPr>
        <w:pStyle w:val="Heading1"/>
      </w:pPr>
      <w:r>
        <w:rPr>
          <w:color w:val="000000"/>
        </w:rPr>
        <w:t>2. Literature Review</w:t>
      </w:r>
    </w:p>
    <w:p>
      <w:pPr>
        <w:jc w:val="both"/>
      </w:pPr>
      <w:r>
        <w:rPr>
          <w:color w:val="000000"/>
        </w:rPr>
        <w:t>The main paper by Ozturk et al. gives a framework to study face filters and face recognition. It uses a dataset, filters, FNMR, FMR, and DET curves. ArcFace is a strong face recognition baseline. AdaFace is useful because it is quality-aware. LFW is a public dataset used for face verification tests.</w:t>
      </w:r>
    </w:p>
    <w:p>
      <w:pPr>
        <w:pStyle w:val="Heading1"/>
      </w:pPr>
      <w:r>
        <w:rPr>
          <w:color w:val="000000"/>
        </w:rPr>
        <w:t>3. Methodology and System Architecture</w:t>
      </w:r>
    </w:p>
    <w:p>
      <w:pPr>
        <w:jc w:val="both"/>
      </w:pPr>
      <w:r>
        <w:rPr>
          <w:color w:val="000000"/>
        </w:rPr>
        <w:t>The system steps are dataset setup, filter creation, embedding extraction, face pair scoring, metric calculation, correction, plotting, and web demo.</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0F0F0"/>
          </w:tcPr>
          <w:p>
            <w:r>
              <w:rPr>
                <w:b/>
                <w:color w:val="000000"/>
                <w:sz w:val="18"/>
              </w:rPr>
              <w:t>Stage</w:t>
            </w:r>
          </w:p>
        </w:tc>
        <w:tc>
          <w:tcPr>
            <w:tcW w:type="dxa" w:w="3120"/>
            <w:vAlign w:val="center"/>
            <w:shd w:fill="F0F0F0"/>
          </w:tcPr>
          <w:p>
            <w:r>
              <w:rPr>
                <w:b/>
                <w:color w:val="000000"/>
                <w:sz w:val="18"/>
              </w:rPr>
              <w:t>File</w:t>
            </w:r>
          </w:p>
        </w:tc>
        <w:tc>
          <w:tcPr>
            <w:tcW w:type="dxa" w:w="3120"/>
            <w:vAlign w:val="center"/>
            <w:shd w:fill="F0F0F0"/>
          </w:tcPr>
          <w:p>
            <w:r>
              <w:rPr>
                <w:b/>
                <w:color w:val="000000"/>
                <w:sz w:val="18"/>
              </w:rPr>
              <w:t>Work done</w:t>
            </w:r>
          </w:p>
        </w:tc>
      </w:tr>
      <w:tr>
        <w:tc>
          <w:tcPr>
            <w:tcW w:type="dxa" w:w="3120"/>
            <w:vAlign w:val="center"/>
          </w:tcPr>
          <w:p>
            <w:r>
              <w:rPr>
                <w:color w:val="000000"/>
                <w:sz w:val="18"/>
              </w:rPr>
              <w:t>Dataset setup</w:t>
            </w:r>
          </w:p>
        </w:tc>
        <w:tc>
          <w:tcPr>
            <w:tcW w:type="dxa" w:w="3120"/>
            <w:vAlign w:val="center"/>
          </w:tcPr>
          <w:p>
            <w:r>
              <w:rPr>
                <w:color w:val="000000"/>
                <w:sz w:val="18"/>
              </w:rPr>
              <w:t>src/01_setup_dataset.py</w:t>
            </w:r>
          </w:p>
        </w:tc>
        <w:tc>
          <w:tcPr>
            <w:tcW w:type="dxa" w:w="3120"/>
            <w:vAlign w:val="center"/>
          </w:tcPr>
          <w:p>
            <w:r>
              <w:rPr>
                <w:color w:val="000000"/>
                <w:sz w:val="18"/>
              </w:rPr>
              <w:t>Prepare LFW and pair CSV files.</w:t>
            </w:r>
          </w:p>
        </w:tc>
      </w:tr>
      <w:tr>
        <w:tc>
          <w:tcPr>
            <w:tcW w:type="dxa" w:w="3120"/>
            <w:vAlign w:val="center"/>
          </w:tcPr>
          <w:p>
            <w:r>
              <w:rPr>
                <w:color w:val="000000"/>
                <w:sz w:val="18"/>
              </w:rPr>
              <w:t>Filter creation</w:t>
            </w:r>
          </w:p>
        </w:tc>
        <w:tc>
          <w:tcPr>
            <w:tcW w:type="dxa" w:w="3120"/>
            <w:vAlign w:val="center"/>
          </w:tcPr>
          <w:p>
            <w:r>
              <w:rPr>
                <w:color w:val="000000"/>
                <w:sz w:val="18"/>
              </w:rPr>
              <w:t>src/02_apply_filters.py</w:t>
            </w:r>
          </w:p>
        </w:tc>
        <w:tc>
          <w:tcPr>
            <w:tcW w:type="dxa" w:w="3120"/>
            <w:vAlign w:val="center"/>
          </w:tcPr>
          <w:p>
            <w:r>
              <w:rPr>
                <w:color w:val="000000"/>
                <w:sz w:val="18"/>
              </w:rPr>
              <w:t>Create six filter types.</w:t>
            </w:r>
          </w:p>
        </w:tc>
      </w:tr>
      <w:tr>
        <w:tc>
          <w:tcPr>
            <w:tcW w:type="dxa" w:w="3120"/>
            <w:vAlign w:val="center"/>
          </w:tcPr>
          <w:p>
            <w:r>
              <w:rPr>
                <w:color w:val="000000"/>
                <w:sz w:val="18"/>
              </w:rPr>
              <w:t>Embedding</w:t>
            </w:r>
          </w:p>
        </w:tc>
        <w:tc>
          <w:tcPr>
            <w:tcW w:type="dxa" w:w="3120"/>
            <w:vAlign w:val="center"/>
          </w:tcPr>
          <w:p>
            <w:r>
              <w:rPr>
                <w:color w:val="000000"/>
                <w:sz w:val="18"/>
              </w:rPr>
              <w:t>src/04_extract_embeddings.py and 04b</w:t>
            </w:r>
          </w:p>
        </w:tc>
        <w:tc>
          <w:tcPr>
            <w:tcW w:type="dxa" w:w="3120"/>
            <w:vAlign w:val="center"/>
          </w:tcPr>
          <w:p>
            <w:r>
              <w:rPr>
                <w:color w:val="000000"/>
                <w:sz w:val="18"/>
              </w:rPr>
              <w:t>Save face embeddings.</w:t>
            </w:r>
          </w:p>
        </w:tc>
      </w:tr>
      <w:tr>
        <w:tc>
          <w:tcPr>
            <w:tcW w:type="dxa" w:w="3120"/>
            <w:vAlign w:val="center"/>
          </w:tcPr>
          <w:p>
            <w:r>
              <w:rPr>
                <w:color w:val="000000"/>
                <w:sz w:val="18"/>
              </w:rPr>
              <w:t>Evaluation</w:t>
            </w:r>
          </w:p>
        </w:tc>
        <w:tc>
          <w:tcPr>
            <w:tcW w:type="dxa" w:w="3120"/>
            <w:vAlign w:val="center"/>
          </w:tcPr>
          <w:p>
            <w:r>
              <w:rPr>
                <w:color w:val="000000"/>
                <w:sz w:val="18"/>
              </w:rPr>
              <w:t>src/05_evaluate_recognition.py</w:t>
            </w:r>
          </w:p>
        </w:tc>
        <w:tc>
          <w:tcPr>
            <w:tcW w:type="dxa" w:w="3120"/>
            <w:vAlign w:val="center"/>
          </w:tcPr>
          <w:p>
            <w:r>
              <w:rPr>
                <w:color w:val="000000"/>
                <w:sz w:val="18"/>
              </w:rPr>
              <w:t>Compute accuracy, FNMR, FMR, and DET curves.</w:t>
            </w:r>
          </w:p>
        </w:tc>
      </w:tr>
      <w:tr>
        <w:tc>
          <w:tcPr>
            <w:tcW w:type="dxa" w:w="3120"/>
            <w:vAlign w:val="center"/>
          </w:tcPr>
          <w:p>
            <w:r>
              <w:rPr>
                <w:color w:val="000000"/>
                <w:sz w:val="18"/>
              </w:rPr>
              <w:t>Demo</w:t>
            </w:r>
          </w:p>
        </w:tc>
        <w:tc>
          <w:tcPr>
            <w:tcW w:type="dxa" w:w="3120"/>
            <w:vAlign w:val="center"/>
          </w:tcPr>
          <w:p>
            <w:r>
              <w:rPr>
                <w:color w:val="000000"/>
                <w:sz w:val="18"/>
              </w:rPr>
              <w:t>app/app.py</w:t>
            </w:r>
          </w:p>
        </w:tc>
        <w:tc>
          <w:tcPr>
            <w:tcW w:type="dxa" w:w="3120"/>
            <w:vAlign w:val="center"/>
          </w:tcPr>
          <w:p>
            <w:r>
              <w:rPr>
                <w:color w:val="000000"/>
                <w:sz w:val="18"/>
              </w:rPr>
              <w:t>Run the Gradio web app.</w:t>
            </w:r>
          </w:p>
        </w:tc>
      </w:tr>
    </w:tbl>
    <w:p/>
    <w:p>
      <w:pPr>
        <w:jc w:val="both"/>
      </w:pPr>
      <w:r>
        <w:rPr>
          <w:color w:val="000000"/>
        </w:rPr>
        <w:t>The system uses cosine similarity to compare embeddings. FNMR means same-person pairs that are rejected. FMR means different-person pairs that are accepted.</w:t>
      </w:r>
    </w:p>
    <w:p>
      <w:pPr>
        <w:pStyle w:val="Heading1"/>
      </w:pPr>
      <w:r>
        <w:rPr>
          <w:color w:val="000000"/>
        </w:rPr>
        <w:t>4. Dataset Description</w:t>
      </w:r>
    </w:p>
    <w:p>
      <w:pPr>
        <w:jc w:val="both"/>
      </w:pPr>
      <w:r>
        <w:rPr>
          <w:color w:val="000000"/>
        </w:rPr>
        <w:t>The project uses LFW. It has 13,233 original images and 5,749 identities. The submitted test uses 300 same-person pairs and 300 different-person pairs. It creates 4,842 filtered images from 807 unique images.</w:t>
      </w:r>
    </w:p>
    <w:tbl>
      <w:tblPr>
        <w:tblStyle w:val="TableGrid"/>
        <w:tblW w:type="auto" w:w="0"/>
        <w:tblLook w:firstColumn="1" w:firstRow="1" w:lastColumn="0" w:lastRow="0" w:noHBand="0" w:noVBand="1" w:val="04A0"/>
      </w:tblPr>
      <w:tblGrid>
        <w:gridCol w:w="4680"/>
        <w:gridCol w:w="4680"/>
      </w:tblGrid>
      <w:tr>
        <w:tc>
          <w:tcPr>
            <w:tcW w:type="dxa" w:w="4680"/>
            <w:vAlign w:val="center"/>
            <w:shd w:fill="F0F0F0"/>
          </w:tcPr>
          <w:p>
            <w:r>
              <w:rPr>
                <w:b/>
                <w:color w:val="000000"/>
                <w:sz w:val="18"/>
              </w:rPr>
              <w:t>Dataset item</w:t>
            </w:r>
          </w:p>
        </w:tc>
        <w:tc>
          <w:tcPr>
            <w:tcW w:type="dxa" w:w="4680"/>
            <w:vAlign w:val="center"/>
            <w:shd w:fill="F0F0F0"/>
          </w:tcPr>
          <w:p>
            <w:r>
              <w:rPr>
                <w:b/>
                <w:color w:val="000000"/>
                <w:sz w:val="18"/>
              </w:rPr>
              <w:t>Value</w:t>
            </w:r>
          </w:p>
        </w:tc>
      </w:tr>
      <w:tr>
        <w:tc>
          <w:tcPr>
            <w:tcW w:type="dxa" w:w="4680"/>
            <w:vAlign w:val="center"/>
          </w:tcPr>
          <w:p>
            <w:r>
              <w:rPr>
                <w:color w:val="000000"/>
                <w:sz w:val="18"/>
              </w:rPr>
              <w:t>Original images</w:t>
            </w:r>
          </w:p>
        </w:tc>
        <w:tc>
          <w:tcPr>
            <w:tcW w:type="dxa" w:w="4680"/>
            <w:vAlign w:val="center"/>
          </w:tcPr>
          <w:p>
            <w:r>
              <w:rPr>
                <w:color w:val="000000"/>
                <w:sz w:val="18"/>
              </w:rPr>
              <w:t>13,233</w:t>
            </w:r>
          </w:p>
        </w:tc>
      </w:tr>
      <w:tr>
        <w:tc>
          <w:tcPr>
            <w:tcW w:type="dxa" w:w="4680"/>
            <w:vAlign w:val="center"/>
          </w:tcPr>
          <w:p>
            <w:r>
              <w:rPr>
                <w:color w:val="000000"/>
                <w:sz w:val="18"/>
              </w:rPr>
              <w:t>Identities</w:t>
            </w:r>
          </w:p>
        </w:tc>
        <w:tc>
          <w:tcPr>
            <w:tcW w:type="dxa" w:w="4680"/>
            <w:vAlign w:val="center"/>
          </w:tcPr>
          <w:p>
            <w:r>
              <w:rPr>
                <w:color w:val="000000"/>
                <w:sz w:val="18"/>
              </w:rPr>
              <w:t>5,749</w:t>
            </w:r>
          </w:p>
        </w:tc>
      </w:tr>
      <w:tr>
        <w:tc>
          <w:tcPr>
            <w:tcW w:type="dxa" w:w="4680"/>
            <w:vAlign w:val="center"/>
          </w:tcPr>
          <w:p>
            <w:r>
              <w:rPr>
                <w:color w:val="000000"/>
                <w:sz w:val="18"/>
              </w:rPr>
              <w:t>Same-person pairs</w:t>
            </w:r>
          </w:p>
        </w:tc>
        <w:tc>
          <w:tcPr>
            <w:tcW w:type="dxa" w:w="4680"/>
            <w:vAlign w:val="center"/>
          </w:tcPr>
          <w:p>
            <w:r>
              <w:rPr>
                <w:color w:val="000000"/>
                <w:sz w:val="18"/>
              </w:rPr>
              <w:t>300</w:t>
            </w:r>
          </w:p>
        </w:tc>
      </w:tr>
      <w:tr>
        <w:tc>
          <w:tcPr>
            <w:tcW w:type="dxa" w:w="4680"/>
            <w:vAlign w:val="center"/>
          </w:tcPr>
          <w:p>
            <w:r>
              <w:rPr>
                <w:color w:val="000000"/>
                <w:sz w:val="18"/>
              </w:rPr>
              <w:t>Different-person pairs</w:t>
            </w:r>
          </w:p>
        </w:tc>
        <w:tc>
          <w:tcPr>
            <w:tcW w:type="dxa" w:w="4680"/>
            <w:vAlign w:val="center"/>
          </w:tcPr>
          <w:p>
            <w:r>
              <w:rPr>
                <w:color w:val="000000"/>
                <w:sz w:val="18"/>
              </w:rPr>
              <w:t>300</w:t>
            </w:r>
          </w:p>
        </w:tc>
      </w:tr>
      <w:tr>
        <w:tc>
          <w:tcPr>
            <w:tcW w:type="dxa" w:w="4680"/>
            <w:vAlign w:val="center"/>
          </w:tcPr>
          <w:p>
            <w:r>
              <w:rPr>
                <w:color w:val="000000"/>
                <w:sz w:val="18"/>
              </w:rPr>
              <w:t>Filtered images</w:t>
            </w:r>
          </w:p>
        </w:tc>
        <w:tc>
          <w:tcPr>
            <w:tcW w:type="dxa" w:w="4680"/>
            <w:vAlign w:val="center"/>
          </w:tcPr>
          <w:p>
            <w:r>
              <w:rPr>
                <w:color w:val="000000"/>
                <w:sz w:val="18"/>
              </w:rPr>
              <w:t>4,842</w:t>
            </w:r>
          </w:p>
        </w:tc>
      </w:tr>
      <w:tr>
        <w:tc>
          <w:tcPr>
            <w:tcW w:type="dxa" w:w="4680"/>
            <w:vAlign w:val="center"/>
          </w:tcPr>
          <w:p>
            <w:r>
              <w:rPr>
                <w:color w:val="000000"/>
                <w:sz w:val="18"/>
              </w:rPr>
              <w:t>Filters</w:t>
            </w:r>
          </w:p>
        </w:tc>
        <w:tc>
          <w:tcPr>
            <w:tcW w:type="dxa" w:w="4680"/>
            <w:vAlign w:val="center"/>
          </w:tcPr>
          <w:p>
            <w:r>
              <w:rPr>
                <w:color w:val="000000"/>
                <w:sz w:val="18"/>
              </w:rPr>
              <w:t>blur, brightness, skin_smooth, eye_enlarge, face_slim, color_tone</w:t>
            </w:r>
          </w:p>
        </w:tc>
      </w:tr>
    </w:tbl>
    <w:p/>
    <w:p>
      <w:pPr>
        <w:jc w:val="both"/>
      </w:pPr>
      <w:r>
        <w:rPr>
          <w:color w:val="000000"/>
        </w:rPr>
        <w:t>LFW is public research data. It should be used only for academic work. This project is not a real identity or surveillance system.</w:t>
      </w:r>
    </w:p>
    <w:p>
      <w:pPr>
        <w:pStyle w:val="Heading1"/>
      </w:pPr>
      <w:r>
        <w:rPr>
          <w:color w:val="000000"/>
        </w:rPr>
        <w:t>5. Implementation Details</w:t>
      </w:r>
    </w:p>
    <w:p>
      <w:pPr>
        <w:jc w:val="both"/>
      </w:pPr>
      <w:r>
        <w:rPr>
          <w:color w:val="000000"/>
        </w:rPr>
        <w:t>The code uses Python, OpenCV, PIL, DeepFace, NumPy, pandas, scikit-learn, matplotlib, seaborn, and Gradio. ArcFace is the baseline. The improved path tries AdaFace, but uses GhostFaceNet fallback on this machine. The correction methods are mean-shift and Ridge linear correction.</w:t>
      </w:r>
    </w:p>
    <w:p>
      <w:pPr>
        <w:pStyle w:val="ListBullet"/>
      </w:pPr>
      <w:r>
        <w:rPr>
          <w:color w:val="000000"/>
        </w:rPr>
        <w:t>Blur blends Gaussian blur with the original image.</w:t>
      </w:r>
    </w:p>
    <w:p>
      <w:pPr>
        <w:pStyle w:val="ListBullet"/>
      </w:pPr>
      <w:r>
        <w:rPr>
          <w:color w:val="000000"/>
        </w:rPr>
        <w:t>Brightness increases brightness and saturation.</w:t>
      </w:r>
    </w:p>
    <w:p>
      <w:pPr>
        <w:pStyle w:val="ListBullet"/>
      </w:pPr>
      <w:r>
        <w:rPr>
          <w:color w:val="000000"/>
        </w:rPr>
        <w:t>Skin smooth smooths skin-like pixels.</w:t>
      </w:r>
    </w:p>
    <w:p>
      <w:pPr>
        <w:pStyle w:val="ListBullet"/>
      </w:pPr>
      <w:r>
        <w:rPr>
          <w:color w:val="000000"/>
        </w:rPr>
        <w:t>Eye enlarge changes the eye region slightly.</w:t>
      </w:r>
    </w:p>
    <w:p>
      <w:pPr>
        <w:pStyle w:val="ListBullet"/>
      </w:pPr>
      <w:r>
        <w:rPr>
          <w:color w:val="000000"/>
        </w:rPr>
        <w:t>Face slim compresses the face area sideways.</w:t>
      </w:r>
    </w:p>
    <w:p>
      <w:pPr>
        <w:pStyle w:val="ListBullet"/>
      </w:pPr>
      <w:r>
        <w:rPr>
          <w:color w:val="000000"/>
        </w:rPr>
        <w:t>Color tone makes the image warmer.</w:t>
      </w:r>
    </w:p>
    <w:p>
      <w:pPr>
        <w:pStyle w:val="Heading1"/>
      </w:pPr>
      <w:r>
        <w:rPr>
          <w:color w:val="000000"/>
        </w:rPr>
        <w:t>6. Experiments and Results</w:t>
      </w:r>
    </w:p>
    <w:p>
      <w:pPr>
        <w:pStyle w:val="Heading2"/>
      </w:pPr>
      <w:r>
        <w:rPr>
          <w:color w:val="000000"/>
        </w:rPr>
        <w:t>6.1 ArcFace baseline</w:t>
      </w:r>
    </w:p>
    <w:p>
      <w:pPr>
        <w:jc w:val="both"/>
      </w:pPr>
      <w:r>
        <w:rPr>
          <w:color w:val="000000"/>
        </w:rPr>
        <w:t>ArcFace original image accuracy is 58.17%. Average filtered accuracy is 58.81%. Average FNMR at FMR=1% is 94.78%.</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0F0F0"/>
          </w:tcPr>
          <w:p>
            <w:r>
              <w:rPr>
                <w:b/>
                <w:color w:val="000000"/>
                <w:sz w:val="18"/>
              </w:rPr>
              <w:t>Filter</w:t>
            </w:r>
          </w:p>
        </w:tc>
        <w:tc>
          <w:tcPr>
            <w:tcW w:type="dxa" w:w="2340"/>
            <w:vAlign w:val="center"/>
            <w:shd w:fill="F0F0F0"/>
          </w:tcPr>
          <w:p>
            <w:r>
              <w:rPr>
                <w:b/>
                <w:color w:val="000000"/>
                <w:sz w:val="18"/>
              </w:rPr>
              <w:t>Accuracy</w:t>
            </w:r>
          </w:p>
        </w:tc>
        <w:tc>
          <w:tcPr>
            <w:tcW w:type="dxa" w:w="2340"/>
            <w:vAlign w:val="center"/>
            <w:shd w:fill="F0F0F0"/>
          </w:tcPr>
          <w:p>
            <w:r>
              <w:rPr>
                <w:b/>
                <w:color w:val="000000"/>
                <w:sz w:val="18"/>
              </w:rPr>
              <w:t>FNMR at FMR=1%</w:t>
            </w:r>
          </w:p>
        </w:tc>
        <w:tc>
          <w:tcPr>
            <w:tcW w:type="dxa" w:w="2340"/>
            <w:vAlign w:val="center"/>
            <w:shd w:fill="F0F0F0"/>
          </w:tcPr>
          <w:p>
            <w:r>
              <w:rPr>
                <w:b/>
                <w:color w:val="000000"/>
                <w:sz w:val="18"/>
              </w:rPr>
              <w:t>FNMR at FMR=0.1%</w:t>
            </w:r>
          </w:p>
        </w:tc>
      </w:tr>
      <w:tr>
        <w:tc>
          <w:tcPr>
            <w:tcW w:type="dxa" w:w="2340"/>
            <w:vAlign w:val="center"/>
          </w:tcPr>
          <w:p>
            <w:r>
              <w:rPr>
                <w:color w:val="000000"/>
                <w:sz w:val="18"/>
              </w:rPr>
              <w:t>original</w:t>
            </w:r>
          </w:p>
        </w:tc>
        <w:tc>
          <w:tcPr>
            <w:tcW w:type="dxa" w:w="2340"/>
            <w:vAlign w:val="center"/>
          </w:tcPr>
          <w:p>
            <w:r>
              <w:rPr>
                <w:color w:val="000000"/>
                <w:sz w:val="18"/>
              </w:rPr>
              <w:t>58.17%</w:t>
            </w:r>
          </w:p>
        </w:tc>
        <w:tc>
          <w:tcPr>
            <w:tcW w:type="dxa" w:w="2340"/>
            <w:vAlign w:val="center"/>
          </w:tcPr>
          <w:p>
            <w:r>
              <w:rPr>
                <w:color w:val="000000"/>
                <w:sz w:val="18"/>
              </w:rPr>
              <w:t>94.00%</w:t>
            </w:r>
          </w:p>
        </w:tc>
        <w:tc>
          <w:tcPr>
            <w:tcW w:type="dxa" w:w="2340"/>
            <w:vAlign w:val="center"/>
          </w:tcPr>
          <w:p>
            <w:r>
              <w:rPr>
                <w:color w:val="000000"/>
                <w:sz w:val="18"/>
              </w:rPr>
              <w:t>99.33%</w:t>
            </w:r>
          </w:p>
        </w:tc>
      </w:tr>
      <w:tr>
        <w:tc>
          <w:tcPr>
            <w:tcW w:type="dxa" w:w="2340"/>
            <w:vAlign w:val="center"/>
          </w:tcPr>
          <w:p>
            <w:r>
              <w:rPr>
                <w:color w:val="000000"/>
                <w:sz w:val="18"/>
              </w:rPr>
              <w:t>blur</w:t>
            </w:r>
          </w:p>
        </w:tc>
        <w:tc>
          <w:tcPr>
            <w:tcW w:type="dxa" w:w="2340"/>
            <w:vAlign w:val="center"/>
          </w:tcPr>
          <w:p>
            <w:r>
              <w:rPr>
                <w:color w:val="000000"/>
                <w:sz w:val="18"/>
              </w:rPr>
              <w:t>58.83%</w:t>
            </w:r>
          </w:p>
        </w:tc>
        <w:tc>
          <w:tcPr>
            <w:tcW w:type="dxa" w:w="2340"/>
            <w:vAlign w:val="center"/>
          </w:tcPr>
          <w:p>
            <w:r>
              <w:rPr>
                <w:color w:val="000000"/>
                <w:sz w:val="18"/>
              </w:rPr>
              <w:t>94.33%</w:t>
            </w:r>
          </w:p>
        </w:tc>
        <w:tc>
          <w:tcPr>
            <w:tcW w:type="dxa" w:w="2340"/>
            <w:vAlign w:val="center"/>
          </w:tcPr>
          <w:p>
            <w:r>
              <w:rPr>
                <w:color w:val="000000"/>
                <w:sz w:val="18"/>
              </w:rPr>
              <w:t>97.33%</w:t>
            </w:r>
          </w:p>
        </w:tc>
      </w:tr>
      <w:tr>
        <w:tc>
          <w:tcPr>
            <w:tcW w:type="dxa" w:w="2340"/>
            <w:vAlign w:val="center"/>
          </w:tcPr>
          <w:p>
            <w:r>
              <w:rPr>
                <w:color w:val="000000"/>
                <w:sz w:val="18"/>
              </w:rPr>
              <w:t>brightness</w:t>
            </w:r>
          </w:p>
        </w:tc>
        <w:tc>
          <w:tcPr>
            <w:tcW w:type="dxa" w:w="2340"/>
            <w:vAlign w:val="center"/>
          </w:tcPr>
          <w:p>
            <w:r>
              <w:rPr>
                <w:color w:val="000000"/>
                <w:sz w:val="18"/>
              </w:rPr>
              <w:t>58.83%</w:t>
            </w:r>
          </w:p>
        </w:tc>
        <w:tc>
          <w:tcPr>
            <w:tcW w:type="dxa" w:w="2340"/>
            <w:vAlign w:val="center"/>
          </w:tcPr>
          <w:p>
            <w:r>
              <w:rPr>
                <w:color w:val="000000"/>
                <w:sz w:val="18"/>
              </w:rPr>
              <w:t>94.33%</w:t>
            </w:r>
          </w:p>
        </w:tc>
        <w:tc>
          <w:tcPr>
            <w:tcW w:type="dxa" w:w="2340"/>
            <w:vAlign w:val="center"/>
          </w:tcPr>
          <w:p>
            <w:r>
              <w:rPr>
                <w:color w:val="000000"/>
                <w:sz w:val="18"/>
              </w:rPr>
              <w:t>98.67%</w:t>
            </w:r>
          </w:p>
        </w:tc>
      </w:tr>
      <w:tr>
        <w:tc>
          <w:tcPr>
            <w:tcW w:type="dxa" w:w="2340"/>
            <w:vAlign w:val="center"/>
          </w:tcPr>
          <w:p>
            <w:r>
              <w:rPr>
                <w:color w:val="000000"/>
                <w:sz w:val="18"/>
              </w:rPr>
              <w:t>skin_smooth</w:t>
            </w:r>
          </w:p>
        </w:tc>
        <w:tc>
          <w:tcPr>
            <w:tcW w:type="dxa" w:w="2340"/>
            <w:vAlign w:val="center"/>
          </w:tcPr>
          <w:p>
            <w:r>
              <w:rPr>
                <w:color w:val="000000"/>
                <w:sz w:val="18"/>
              </w:rPr>
              <w:t>59.67%</w:t>
            </w:r>
          </w:p>
        </w:tc>
        <w:tc>
          <w:tcPr>
            <w:tcW w:type="dxa" w:w="2340"/>
            <w:vAlign w:val="center"/>
          </w:tcPr>
          <w:p>
            <w:r>
              <w:rPr>
                <w:color w:val="000000"/>
                <w:sz w:val="18"/>
              </w:rPr>
              <w:t>98.33%</w:t>
            </w:r>
          </w:p>
        </w:tc>
        <w:tc>
          <w:tcPr>
            <w:tcW w:type="dxa" w:w="2340"/>
            <w:vAlign w:val="center"/>
          </w:tcPr>
          <w:p>
            <w:r>
              <w:rPr>
                <w:color w:val="000000"/>
                <w:sz w:val="18"/>
              </w:rPr>
              <w:t>99.33%</w:t>
            </w:r>
          </w:p>
        </w:tc>
      </w:tr>
      <w:tr>
        <w:tc>
          <w:tcPr>
            <w:tcW w:type="dxa" w:w="2340"/>
            <w:vAlign w:val="center"/>
          </w:tcPr>
          <w:p>
            <w:r>
              <w:rPr>
                <w:color w:val="000000"/>
                <w:sz w:val="18"/>
              </w:rPr>
              <w:t>eye_enlarge</w:t>
            </w:r>
          </w:p>
        </w:tc>
        <w:tc>
          <w:tcPr>
            <w:tcW w:type="dxa" w:w="2340"/>
            <w:vAlign w:val="center"/>
          </w:tcPr>
          <w:p>
            <w:r>
              <w:rPr>
                <w:color w:val="000000"/>
                <w:sz w:val="18"/>
              </w:rPr>
              <w:t>58.83%</w:t>
            </w:r>
          </w:p>
        </w:tc>
        <w:tc>
          <w:tcPr>
            <w:tcW w:type="dxa" w:w="2340"/>
            <w:vAlign w:val="center"/>
          </w:tcPr>
          <w:p>
            <w:r>
              <w:rPr>
                <w:color w:val="000000"/>
                <w:sz w:val="18"/>
              </w:rPr>
              <w:t>93.33%</w:t>
            </w:r>
          </w:p>
        </w:tc>
        <w:tc>
          <w:tcPr>
            <w:tcW w:type="dxa" w:w="2340"/>
            <w:vAlign w:val="center"/>
          </w:tcPr>
          <w:p>
            <w:r>
              <w:rPr>
                <w:color w:val="000000"/>
                <w:sz w:val="18"/>
              </w:rPr>
              <w:t>99.00%</w:t>
            </w:r>
          </w:p>
        </w:tc>
      </w:tr>
      <w:tr>
        <w:tc>
          <w:tcPr>
            <w:tcW w:type="dxa" w:w="2340"/>
            <w:vAlign w:val="center"/>
          </w:tcPr>
          <w:p>
            <w:r>
              <w:rPr>
                <w:color w:val="000000"/>
                <w:sz w:val="18"/>
              </w:rPr>
              <w:t>face_slim</w:t>
            </w:r>
          </w:p>
        </w:tc>
        <w:tc>
          <w:tcPr>
            <w:tcW w:type="dxa" w:w="2340"/>
            <w:vAlign w:val="center"/>
          </w:tcPr>
          <w:p>
            <w:r>
              <w:rPr>
                <w:color w:val="000000"/>
                <w:sz w:val="18"/>
              </w:rPr>
              <w:t>58.67%</w:t>
            </w:r>
          </w:p>
        </w:tc>
        <w:tc>
          <w:tcPr>
            <w:tcW w:type="dxa" w:w="2340"/>
            <w:vAlign w:val="center"/>
          </w:tcPr>
          <w:p>
            <w:r>
              <w:rPr>
                <w:color w:val="000000"/>
                <w:sz w:val="18"/>
              </w:rPr>
              <w:t>96.67%</w:t>
            </w:r>
          </w:p>
        </w:tc>
        <w:tc>
          <w:tcPr>
            <w:tcW w:type="dxa" w:w="2340"/>
            <w:vAlign w:val="center"/>
          </w:tcPr>
          <w:p>
            <w:r>
              <w:rPr>
                <w:color w:val="000000"/>
                <w:sz w:val="18"/>
              </w:rPr>
              <w:t>100.00%</w:t>
            </w:r>
          </w:p>
        </w:tc>
      </w:tr>
      <w:tr>
        <w:tc>
          <w:tcPr>
            <w:tcW w:type="dxa" w:w="2340"/>
            <w:vAlign w:val="center"/>
          </w:tcPr>
          <w:p>
            <w:r>
              <w:rPr>
                <w:color w:val="000000"/>
                <w:sz w:val="18"/>
              </w:rPr>
              <w:t>color_tone</w:t>
            </w:r>
          </w:p>
        </w:tc>
        <w:tc>
          <w:tcPr>
            <w:tcW w:type="dxa" w:w="2340"/>
            <w:vAlign w:val="center"/>
          </w:tcPr>
          <w:p>
            <w:r>
              <w:rPr>
                <w:color w:val="000000"/>
                <w:sz w:val="18"/>
              </w:rPr>
              <w:t>58.00%</w:t>
            </w:r>
          </w:p>
        </w:tc>
        <w:tc>
          <w:tcPr>
            <w:tcW w:type="dxa" w:w="2340"/>
            <w:vAlign w:val="center"/>
          </w:tcPr>
          <w:p>
            <w:r>
              <w:rPr>
                <w:color w:val="000000"/>
                <w:sz w:val="18"/>
              </w:rPr>
              <w:t>91.67%</w:t>
            </w:r>
          </w:p>
        </w:tc>
        <w:tc>
          <w:tcPr>
            <w:tcW w:type="dxa" w:w="2340"/>
            <w:vAlign w:val="center"/>
          </w:tcPr>
          <w:p>
            <w:r>
              <w:rPr>
                <w:color w:val="000000"/>
                <w:sz w:val="18"/>
              </w:rPr>
              <w:t>100.00%</w:t>
            </w:r>
          </w:p>
        </w:tc>
      </w:tr>
    </w:tbl>
    <w:p/>
    <w:p>
      <w:pPr>
        <w:pStyle w:val="Heading2"/>
      </w:pPr>
      <w:r>
        <w:rPr>
          <w:color w:val="000000"/>
        </w:rPr>
        <w:t>6.2 Improved model path</w:t>
      </w:r>
    </w:p>
    <w:p>
      <w:pPr>
        <w:jc w:val="both"/>
      </w:pPr>
      <w:r>
        <w:rPr>
          <w:color w:val="000000"/>
        </w:rPr>
        <w:t>The improved model path original image accuracy is 79.33%. Average filtered accuracy is 77.86%. Average FNMR at FMR=1% is 65.17%.</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0F0F0"/>
          </w:tcPr>
          <w:p>
            <w:r>
              <w:rPr>
                <w:b/>
                <w:color w:val="000000"/>
                <w:sz w:val="18"/>
              </w:rPr>
              <w:t>Filter</w:t>
            </w:r>
          </w:p>
        </w:tc>
        <w:tc>
          <w:tcPr>
            <w:tcW w:type="dxa" w:w="2340"/>
            <w:vAlign w:val="center"/>
            <w:shd w:fill="F0F0F0"/>
          </w:tcPr>
          <w:p>
            <w:r>
              <w:rPr>
                <w:b/>
                <w:color w:val="000000"/>
                <w:sz w:val="18"/>
              </w:rPr>
              <w:t>Accuracy</w:t>
            </w:r>
          </w:p>
        </w:tc>
        <w:tc>
          <w:tcPr>
            <w:tcW w:type="dxa" w:w="2340"/>
            <w:vAlign w:val="center"/>
            <w:shd w:fill="F0F0F0"/>
          </w:tcPr>
          <w:p>
            <w:r>
              <w:rPr>
                <w:b/>
                <w:color w:val="000000"/>
                <w:sz w:val="18"/>
              </w:rPr>
              <w:t>FNMR at FMR=1%</w:t>
            </w:r>
          </w:p>
        </w:tc>
        <w:tc>
          <w:tcPr>
            <w:tcW w:type="dxa" w:w="2340"/>
            <w:vAlign w:val="center"/>
            <w:shd w:fill="F0F0F0"/>
          </w:tcPr>
          <w:p>
            <w:r>
              <w:rPr>
                <w:b/>
                <w:color w:val="000000"/>
                <w:sz w:val="18"/>
              </w:rPr>
              <w:t>FNMR at FMR=0.1%</w:t>
            </w:r>
          </w:p>
        </w:tc>
      </w:tr>
      <w:tr>
        <w:tc>
          <w:tcPr>
            <w:tcW w:type="dxa" w:w="2340"/>
            <w:vAlign w:val="center"/>
          </w:tcPr>
          <w:p>
            <w:r>
              <w:rPr>
                <w:color w:val="000000"/>
                <w:sz w:val="18"/>
              </w:rPr>
              <w:t>original</w:t>
            </w:r>
          </w:p>
        </w:tc>
        <w:tc>
          <w:tcPr>
            <w:tcW w:type="dxa" w:w="2340"/>
            <w:vAlign w:val="center"/>
          </w:tcPr>
          <w:p>
            <w:r>
              <w:rPr>
                <w:color w:val="000000"/>
                <w:sz w:val="18"/>
              </w:rPr>
              <w:t>79.33%</w:t>
            </w:r>
          </w:p>
        </w:tc>
        <w:tc>
          <w:tcPr>
            <w:tcW w:type="dxa" w:w="2340"/>
            <w:vAlign w:val="center"/>
          </w:tcPr>
          <w:p>
            <w:r>
              <w:rPr>
                <w:color w:val="000000"/>
                <w:sz w:val="18"/>
              </w:rPr>
              <w:t>63.33%</w:t>
            </w:r>
          </w:p>
        </w:tc>
        <w:tc>
          <w:tcPr>
            <w:tcW w:type="dxa" w:w="2340"/>
            <w:vAlign w:val="center"/>
          </w:tcPr>
          <w:p>
            <w:r>
              <w:rPr>
                <w:color w:val="000000"/>
                <w:sz w:val="18"/>
              </w:rPr>
              <w:t>83.33%</w:t>
            </w:r>
          </w:p>
        </w:tc>
      </w:tr>
      <w:tr>
        <w:tc>
          <w:tcPr>
            <w:tcW w:type="dxa" w:w="2340"/>
            <w:vAlign w:val="center"/>
          </w:tcPr>
          <w:p>
            <w:r>
              <w:rPr>
                <w:color w:val="000000"/>
                <w:sz w:val="18"/>
              </w:rPr>
              <w:t>blur</w:t>
            </w:r>
          </w:p>
        </w:tc>
        <w:tc>
          <w:tcPr>
            <w:tcW w:type="dxa" w:w="2340"/>
            <w:vAlign w:val="center"/>
          </w:tcPr>
          <w:p>
            <w:r>
              <w:rPr>
                <w:color w:val="000000"/>
                <w:sz w:val="18"/>
              </w:rPr>
              <w:t>77.17%</w:t>
            </w:r>
          </w:p>
        </w:tc>
        <w:tc>
          <w:tcPr>
            <w:tcW w:type="dxa" w:w="2340"/>
            <w:vAlign w:val="center"/>
          </w:tcPr>
          <w:p>
            <w:r>
              <w:rPr>
                <w:color w:val="000000"/>
                <w:sz w:val="18"/>
              </w:rPr>
              <w:t>67.33%</w:t>
            </w:r>
          </w:p>
        </w:tc>
        <w:tc>
          <w:tcPr>
            <w:tcW w:type="dxa" w:w="2340"/>
            <w:vAlign w:val="center"/>
          </w:tcPr>
          <w:p>
            <w:r>
              <w:rPr>
                <w:color w:val="000000"/>
                <w:sz w:val="18"/>
              </w:rPr>
              <w:t>75.33%</w:t>
            </w:r>
          </w:p>
        </w:tc>
      </w:tr>
      <w:tr>
        <w:tc>
          <w:tcPr>
            <w:tcW w:type="dxa" w:w="2340"/>
            <w:vAlign w:val="center"/>
          </w:tcPr>
          <w:p>
            <w:r>
              <w:rPr>
                <w:color w:val="000000"/>
                <w:sz w:val="18"/>
              </w:rPr>
              <w:t>brightness</w:t>
            </w:r>
          </w:p>
        </w:tc>
        <w:tc>
          <w:tcPr>
            <w:tcW w:type="dxa" w:w="2340"/>
            <w:vAlign w:val="center"/>
          </w:tcPr>
          <w:p>
            <w:r>
              <w:rPr>
                <w:color w:val="000000"/>
                <w:sz w:val="18"/>
              </w:rPr>
              <w:t>78.67%</w:t>
            </w:r>
          </w:p>
        </w:tc>
        <w:tc>
          <w:tcPr>
            <w:tcW w:type="dxa" w:w="2340"/>
            <w:vAlign w:val="center"/>
          </w:tcPr>
          <w:p>
            <w:r>
              <w:rPr>
                <w:color w:val="000000"/>
                <w:sz w:val="18"/>
              </w:rPr>
              <w:t>61.67%</w:t>
            </w:r>
          </w:p>
        </w:tc>
        <w:tc>
          <w:tcPr>
            <w:tcW w:type="dxa" w:w="2340"/>
            <w:vAlign w:val="center"/>
          </w:tcPr>
          <w:p>
            <w:r>
              <w:rPr>
                <w:color w:val="000000"/>
                <w:sz w:val="18"/>
              </w:rPr>
              <w:t>80.00%</w:t>
            </w:r>
          </w:p>
        </w:tc>
      </w:tr>
      <w:tr>
        <w:tc>
          <w:tcPr>
            <w:tcW w:type="dxa" w:w="2340"/>
            <w:vAlign w:val="center"/>
          </w:tcPr>
          <w:p>
            <w:r>
              <w:rPr>
                <w:color w:val="000000"/>
                <w:sz w:val="18"/>
              </w:rPr>
              <w:t>skin_smooth</w:t>
            </w:r>
          </w:p>
        </w:tc>
        <w:tc>
          <w:tcPr>
            <w:tcW w:type="dxa" w:w="2340"/>
            <w:vAlign w:val="center"/>
          </w:tcPr>
          <w:p>
            <w:r>
              <w:rPr>
                <w:color w:val="000000"/>
                <w:sz w:val="18"/>
              </w:rPr>
              <w:t>77.00%</w:t>
            </w:r>
          </w:p>
        </w:tc>
        <w:tc>
          <w:tcPr>
            <w:tcW w:type="dxa" w:w="2340"/>
            <w:vAlign w:val="center"/>
          </w:tcPr>
          <w:p>
            <w:r>
              <w:rPr>
                <w:color w:val="000000"/>
                <w:sz w:val="18"/>
              </w:rPr>
              <w:t>64.67%</w:t>
            </w:r>
          </w:p>
        </w:tc>
        <w:tc>
          <w:tcPr>
            <w:tcW w:type="dxa" w:w="2340"/>
            <w:vAlign w:val="center"/>
          </w:tcPr>
          <w:p>
            <w:r>
              <w:rPr>
                <w:color w:val="000000"/>
                <w:sz w:val="18"/>
              </w:rPr>
              <w:t>75.33%</w:t>
            </w:r>
          </w:p>
        </w:tc>
      </w:tr>
      <w:tr>
        <w:tc>
          <w:tcPr>
            <w:tcW w:type="dxa" w:w="2340"/>
            <w:vAlign w:val="center"/>
          </w:tcPr>
          <w:p>
            <w:r>
              <w:rPr>
                <w:color w:val="000000"/>
                <w:sz w:val="18"/>
              </w:rPr>
              <w:t>eye_enlarge</w:t>
            </w:r>
          </w:p>
        </w:tc>
        <w:tc>
          <w:tcPr>
            <w:tcW w:type="dxa" w:w="2340"/>
            <w:vAlign w:val="center"/>
          </w:tcPr>
          <w:p>
            <w:r>
              <w:rPr>
                <w:color w:val="000000"/>
                <w:sz w:val="18"/>
              </w:rPr>
              <w:t>78.50%</w:t>
            </w:r>
          </w:p>
        </w:tc>
        <w:tc>
          <w:tcPr>
            <w:tcW w:type="dxa" w:w="2340"/>
            <w:vAlign w:val="center"/>
          </w:tcPr>
          <w:p>
            <w:r>
              <w:rPr>
                <w:color w:val="000000"/>
                <w:sz w:val="18"/>
              </w:rPr>
              <w:t>65.00%</w:t>
            </w:r>
          </w:p>
        </w:tc>
        <w:tc>
          <w:tcPr>
            <w:tcW w:type="dxa" w:w="2340"/>
            <w:vAlign w:val="center"/>
          </w:tcPr>
          <w:p>
            <w:r>
              <w:rPr>
                <w:color w:val="000000"/>
                <w:sz w:val="18"/>
              </w:rPr>
              <w:t>82.67%</w:t>
            </w:r>
          </w:p>
        </w:tc>
      </w:tr>
      <w:tr>
        <w:tc>
          <w:tcPr>
            <w:tcW w:type="dxa" w:w="2340"/>
            <w:vAlign w:val="center"/>
          </w:tcPr>
          <w:p>
            <w:r>
              <w:rPr>
                <w:color w:val="000000"/>
                <w:sz w:val="18"/>
              </w:rPr>
              <w:t>face_slim</w:t>
            </w:r>
          </w:p>
        </w:tc>
        <w:tc>
          <w:tcPr>
            <w:tcW w:type="dxa" w:w="2340"/>
            <w:vAlign w:val="center"/>
          </w:tcPr>
          <w:p>
            <w:r>
              <w:rPr>
                <w:color w:val="000000"/>
                <w:sz w:val="18"/>
              </w:rPr>
              <w:t>77.50%</w:t>
            </w:r>
          </w:p>
        </w:tc>
        <w:tc>
          <w:tcPr>
            <w:tcW w:type="dxa" w:w="2340"/>
            <w:vAlign w:val="center"/>
          </w:tcPr>
          <w:p>
            <w:r>
              <w:rPr>
                <w:color w:val="000000"/>
                <w:sz w:val="18"/>
              </w:rPr>
              <w:t>71.33%</w:t>
            </w:r>
          </w:p>
        </w:tc>
        <w:tc>
          <w:tcPr>
            <w:tcW w:type="dxa" w:w="2340"/>
            <w:vAlign w:val="center"/>
          </w:tcPr>
          <w:p>
            <w:r>
              <w:rPr>
                <w:color w:val="000000"/>
                <w:sz w:val="18"/>
              </w:rPr>
              <w:t>74.00%</w:t>
            </w:r>
          </w:p>
        </w:tc>
      </w:tr>
      <w:tr>
        <w:tc>
          <w:tcPr>
            <w:tcW w:type="dxa" w:w="2340"/>
            <w:vAlign w:val="center"/>
          </w:tcPr>
          <w:p>
            <w:r>
              <w:rPr>
                <w:color w:val="000000"/>
                <w:sz w:val="18"/>
              </w:rPr>
              <w:t>color_tone</w:t>
            </w:r>
          </w:p>
        </w:tc>
        <w:tc>
          <w:tcPr>
            <w:tcW w:type="dxa" w:w="2340"/>
            <w:vAlign w:val="center"/>
          </w:tcPr>
          <w:p>
            <w:r>
              <w:rPr>
                <w:color w:val="000000"/>
                <w:sz w:val="18"/>
              </w:rPr>
              <w:t>78.33%</w:t>
            </w:r>
          </w:p>
        </w:tc>
        <w:tc>
          <w:tcPr>
            <w:tcW w:type="dxa" w:w="2340"/>
            <w:vAlign w:val="center"/>
          </w:tcPr>
          <w:p>
            <w:r>
              <w:rPr>
                <w:color w:val="000000"/>
                <w:sz w:val="18"/>
              </w:rPr>
              <w:t>61.00%</w:t>
            </w:r>
          </w:p>
        </w:tc>
        <w:tc>
          <w:tcPr>
            <w:tcW w:type="dxa" w:w="2340"/>
            <w:vAlign w:val="center"/>
          </w:tcPr>
          <w:p>
            <w:r>
              <w:rPr>
                <w:color w:val="000000"/>
                <w:sz w:val="18"/>
              </w:rPr>
              <w:t>80.33%</w:t>
            </w:r>
          </w:p>
        </w:tc>
      </w:tr>
    </w:tbl>
    <w:p/>
    <w:p>
      <w:pPr>
        <w:pStyle w:val="Heading2"/>
      </w:pPr>
      <w:r>
        <w:rPr>
          <w:color w:val="000000"/>
        </w:rPr>
        <w:t>6.3 Mitigation results</w:t>
      </w:r>
    </w:p>
    <w:p>
      <w:pPr>
        <w:jc w:val="both"/>
      </w:pPr>
      <w:r>
        <w:rPr>
          <w:color w:val="000000"/>
        </w:rPr>
        <w:t>Mean-shift and linear correction try to reduce filter effects. On average, the improved model plus linear corrector lowers FNMR by 40.2 percent compared with the ArcFace baseline. The result is mixed for some filters because the subset is small.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0F0F0"/>
          </w:tcPr>
          <w:p>
            <w:r>
              <w:rPr>
                <w:b/>
                <w:color w:val="000000"/>
                <w:sz w:val="18"/>
              </w:rPr>
              <w:t>Filter</w:t>
            </w:r>
          </w:p>
        </w:tc>
        <w:tc>
          <w:tcPr>
            <w:tcW w:type="dxa" w:w="1872"/>
            <w:vAlign w:val="center"/>
            <w:shd w:fill="F0F0F0"/>
          </w:tcPr>
          <w:p>
            <w:r>
              <w:rPr>
                <w:b/>
                <w:color w:val="000000"/>
                <w:sz w:val="18"/>
              </w:rPr>
              <w:t>ArcFace FNMR</w:t>
            </w:r>
          </w:p>
        </w:tc>
        <w:tc>
          <w:tcPr>
            <w:tcW w:type="dxa" w:w="1872"/>
            <w:vAlign w:val="center"/>
            <w:shd w:fill="F0F0F0"/>
          </w:tcPr>
          <w:p>
            <w:r>
              <w:rPr>
                <w:b/>
                <w:color w:val="000000"/>
                <w:sz w:val="18"/>
              </w:rPr>
              <w:t>Mean-shift</w:t>
            </w:r>
          </w:p>
        </w:tc>
        <w:tc>
          <w:tcPr>
            <w:tcW w:type="dxa" w:w="1872"/>
            <w:vAlign w:val="center"/>
            <w:shd w:fill="F0F0F0"/>
          </w:tcPr>
          <w:p>
            <w:r>
              <w:rPr>
                <w:b/>
                <w:color w:val="000000"/>
                <w:sz w:val="18"/>
              </w:rPr>
              <w:t>Improved model</w:t>
            </w:r>
          </w:p>
        </w:tc>
        <w:tc>
          <w:tcPr>
            <w:tcW w:type="dxa" w:w="1872"/>
            <w:vAlign w:val="center"/>
            <w:shd w:fill="F0F0F0"/>
          </w:tcPr>
          <w:p>
            <w:r>
              <w:rPr>
                <w:b/>
                <w:color w:val="000000"/>
                <w:sz w:val="18"/>
              </w:rPr>
              <w:t>Linear corrector</w:t>
            </w:r>
          </w:p>
        </w:tc>
      </w:tr>
      <w:tr>
        <w:tc>
          <w:tcPr>
            <w:tcW w:type="dxa" w:w="1872"/>
            <w:vAlign w:val="center"/>
          </w:tcPr>
          <w:p>
            <w:r>
              <w:rPr>
                <w:color w:val="000000"/>
                <w:sz w:val="18"/>
              </w:rPr>
              <w:t>blur</w:t>
            </w:r>
          </w:p>
        </w:tc>
        <w:tc>
          <w:tcPr>
            <w:tcW w:type="dxa" w:w="1872"/>
            <w:vAlign w:val="center"/>
          </w:tcPr>
          <w:p>
            <w:r>
              <w:rPr>
                <w:color w:val="000000"/>
                <w:sz w:val="18"/>
              </w:rPr>
              <w:t>94.33%</w:t>
            </w:r>
          </w:p>
        </w:tc>
        <w:tc>
          <w:tcPr>
            <w:tcW w:type="dxa" w:w="1872"/>
            <w:vAlign w:val="center"/>
          </w:tcPr>
          <w:p>
            <w:r>
              <w:rPr>
                <w:color w:val="000000"/>
                <w:sz w:val="18"/>
              </w:rPr>
              <w:t>60.00%</w:t>
            </w:r>
          </w:p>
        </w:tc>
        <w:tc>
          <w:tcPr>
            <w:tcW w:type="dxa" w:w="1872"/>
            <w:vAlign w:val="center"/>
          </w:tcPr>
          <w:p>
            <w:r>
              <w:rPr>
                <w:color w:val="000000"/>
                <w:sz w:val="18"/>
              </w:rPr>
              <w:t>67.33%</w:t>
            </w:r>
          </w:p>
        </w:tc>
        <w:tc>
          <w:tcPr>
            <w:tcW w:type="dxa" w:w="1872"/>
            <w:vAlign w:val="center"/>
          </w:tcPr>
          <w:p>
            <w:r>
              <w:rPr>
                <w:color w:val="000000"/>
                <w:sz w:val="18"/>
              </w:rPr>
              <w:t>46.67%</w:t>
            </w:r>
          </w:p>
        </w:tc>
      </w:tr>
      <w:tr>
        <w:tc>
          <w:tcPr>
            <w:tcW w:type="dxa" w:w="1872"/>
            <w:vAlign w:val="center"/>
          </w:tcPr>
          <w:p>
            <w:r>
              <w:rPr>
                <w:color w:val="000000"/>
                <w:sz w:val="18"/>
              </w:rPr>
              <w:t>brightness</w:t>
            </w:r>
          </w:p>
        </w:tc>
        <w:tc>
          <w:tcPr>
            <w:tcW w:type="dxa" w:w="1872"/>
            <w:vAlign w:val="center"/>
          </w:tcPr>
          <w:p>
            <w:r>
              <w:rPr>
                <w:color w:val="000000"/>
                <w:sz w:val="18"/>
              </w:rPr>
              <w:t>94.33%</w:t>
            </w:r>
          </w:p>
        </w:tc>
        <w:tc>
          <w:tcPr>
            <w:tcW w:type="dxa" w:w="1872"/>
            <w:vAlign w:val="center"/>
          </w:tcPr>
          <w:p>
            <w:r>
              <w:rPr>
                <w:color w:val="000000"/>
                <w:sz w:val="18"/>
              </w:rPr>
              <w:t>80.00%</w:t>
            </w:r>
          </w:p>
        </w:tc>
        <w:tc>
          <w:tcPr>
            <w:tcW w:type="dxa" w:w="1872"/>
            <w:vAlign w:val="center"/>
          </w:tcPr>
          <w:p>
            <w:r>
              <w:rPr>
                <w:color w:val="000000"/>
                <w:sz w:val="18"/>
              </w:rPr>
              <w:t>61.67%</w:t>
            </w:r>
          </w:p>
        </w:tc>
        <w:tc>
          <w:tcPr>
            <w:tcW w:type="dxa" w:w="1872"/>
            <w:vAlign w:val="center"/>
          </w:tcPr>
          <w:p>
            <w:r>
              <w:rPr>
                <w:color w:val="000000"/>
                <w:sz w:val="18"/>
              </w:rPr>
              <w:t>46.67%</w:t>
            </w:r>
          </w:p>
        </w:tc>
      </w:tr>
      <w:tr>
        <w:tc>
          <w:tcPr>
            <w:tcW w:type="dxa" w:w="1872"/>
            <w:vAlign w:val="center"/>
          </w:tcPr>
          <w:p>
            <w:r>
              <w:rPr>
                <w:color w:val="000000"/>
                <w:sz w:val="18"/>
              </w:rPr>
              <w:t>skin_smooth</w:t>
            </w:r>
          </w:p>
        </w:tc>
        <w:tc>
          <w:tcPr>
            <w:tcW w:type="dxa" w:w="1872"/>
            <w:vAlign w:val="center"/>
          </w:tcPr>
          <w:p>
            <w:r>
              <w:rPr>
                <w:color w:val="000000"/>
                <w:sz w:val="18"/>
              </w:rPr>
              <w:t>98.33%</w:t>
            </w:r>
          </w:p>
        </w:tc>
        <w:tc>
          <w:tcPr>
            <w:tcW w:type="dxa" w:w="1872"/>
            <w:vAlign w:val="center"/>
          </w:tcPr>
          <w:p>
            <w:r>
              <w:rPr>
                <w:color w:val="000000"/>
                <w:sz w:val="18"/>
              </w:rPr>
              <w:t>62.22%</w:t>
            </w:r>
          </w:p>
        </w:tc>
        <w:tc>
          <w:tcPr>
            <w:tcW w:type="dxa" w:w="1872"/>
            <w:vAlign w:val="center"/>
          </w:tcPr>
          <w:p>
            <w:r>
              <w:rPr>
                <w:color w:val="000000"/>
                <w:sz w:val="18"/>
              </w:rPr>
              <w:t>64.67%</w:t>
            </w:r>
          </w:p>
        </w:tc>
        <w:tc>
          <w:tcPr>
            <w:tcW w:type="dxa" w:w="1872"/>
            <w:vAlign w:val="center"/>
          </w:tcPr>
          <w:p>
            <w:r>
              <w:rPr>
                <w:color w:val="000000"/>
                <w:sz w:val="18"/>
              </w:rPr>
              <w:t>80.00%</w:t>
            </w:r>
          </w:p>
        </w:tc>
      </w:tr>
      <w:tr>
        <w:tc>
          <w:tcPr>
            <w:tcW w:type="dxa" w:w="1872"/>
            <w:vAlign w:val="center"/>
          </w:tcPr>
          <w:p>
            <w:r>
              <w:rPr>
                <w:color w:val="000000"/>
                <w:sz w:val="18"/>
              </w:rPr>
              <w:t>eye_enlarge</w:t>
            </w:r>
          </w:p>
        </w:tc>
        <w:tc>
          <w:tcPr>
            <w:tcW w:type="dxa" w:w="1872"/>
            <w:vAlign w:val="center"/>
          </w:tcPr>
          <w:p>
            <w:r>
              <w:rPr>
                <w:color w:val="000000"/>
                <w:sz w:val="18"/>
              </w:rPr>
              <w:t>93.33%</w:t>
            </w:r>
          </w:p>
        </w:tc>
        <w:tc>
          <w:tcPr>
            <w:tcW w:type="dxa" w:w="1872"/>
            <w:vAlign w:val="center"/>
          </w:tcPr>
          <w:p>
            <w:r>
              <w:rPr>
                <w:color w:val="000000"/>
                <w:sz w:val="18"/>
              </w:rPr>
              <w:t>68.89%</w:t>
            </w:r>
          </w:p>
        </w:tc>
        <w:tc>
          <w:tcPr>
            <w:tcW w:type="dxa" w:w="1872"/>
            <w:vAlign w:val="center"/>
          </w:tcPr>
          <w:p>
            <w:r>
              <w:rPr>
                <w:color w:val="000000"/>
                <w:sz w:val="18"/>
              </w:rPr>
              <w:t>65.00%</w:t>
            </w:r>
          </w:p>
        </w:tc>
        <w:tc>
          <w:tcPr>
            <w:tcW w:type="dxa" w:w="1872"/>
            <w:vAlign w:val="center"/>
          </w:tcPr>
          <w:p>
            <w:r>
              <w:rPr>
                <w:color w:val="000000"/>
                <w:sz w:val="18"/>
              </w:rPr>
              <w:t>46.67%</w:t>
            </w:r>
          </w:p>
        </w:tc>
      </w:tr>
      <w:tr>
        <w:tc>
          <w:tcPr>
            <w:tcW w:type="dxa" w:w="1872"/>
            <w:vAlign w:val="center"/>
          </w:tcPr>
          <w:p>
            <w:r>
              <w:rPr>
                <w:color w:val="000000"/>
                <w:sz w:val="18"/>
              </w:rPr>
              <w:t>face_slim</w:t>
            </w:r>
          </w:p>
        </w:tc>
        <w:tc>
          <w:tcPr>
            <w:tcW w:type="dxa" w:w="1872"/>
            <w:vAlign w:val="center"/>
          </w:tcPr>
          <w:p>
            <w:r>
              <w:rPr>
                <w:color w:val="000000"/>
                <w:sz w:val="18"/>
              </w:rPr>
              <w:t>96.67%</w:t>
            </w:r>
          </w:p>
        </w:tc>
        <w:tc>
          <w:tcPr>
            <w:tcW w:type="dxa" w:w="1872"/>
            <w:vAlign w:val="center"/>
          </w:tcPr>
          <w:p>
            <w:r>
              <w:rPr>
                <w:color w:val="000000"/>
                <w:sz w:val="18"/>
              </w:rPr>
              <w:t>62.22%</w:t>
            </w:r>
          </w:p>
        </w:tc>
        <w:tc>
          <w:tcPr>
            <w:tcW w:type="dxa" w:w="1872"/>
            <w:vAlign w:val="center"/>
          </w:tcPr>
          <w:p>
            <w:r>
              <w:rPr>
                <w:color w:val="000000"/>
                <w:sz w:val="18"/>
              </w:rPr>
              <w:t>71.33%</w:t>
            </w:r>
          </w:p>
        </w:tc>
        <w:tc>
          <w:tcPr>
            <w:tcW w:type="dxa" w:w="1872"/>
            <w:vAlign w:val="center"/>
          </w:tcPr>
          <w:p>
            <w:r>
              <w:rPr>
                <w:color w:val="000000"/>
                <w:sz w:val="18"/>
              </w:rPr>
              <w:t>73.33%</w:t>
            </w:r>
          </w:p>
        </w:tc>
      </w:tr>
      <w:tr>
        <w:tc>
          <w:tcPr>
            <w:tcW w:type="dxa" w:w="1872"/>
            <w:vAlign w:val="center"/>
          </w:tcPr>
          <w:p>
            <w:r>
              <w:rPr>
                <w:color w:val="000000"/>
                <w:sz w:val="18"/>
              </w:rPr>
              <w:t>color_tone</w:t>
            </w:r>
          </w:p>
        </w:tc>
        <w:tc>
          <w:tcPr>
            <w:tcW w:type="dxa" w:w="1872"/>
            <w:vAlign w:val="center"/>
          </w:tcPr>
          <w:p>
            <w:r>
              <w:rPr>
                <w:color w:val="000000"/>
                <w:sz w:val="18"/>
              </w:rPr>
              <w:t>91.67%</w:t>
            </w:r>
          </w:p>
        </w:tc>
        <w:tc>
          <w:tcPr>
            <w:tcW w:type="dxa" w:w="1872"/>
            <w:vAlign w:val="center"/>
          </w:tcPr>
          <w:p>
            <w:r>
              <w:rPr>
                <w:color w:val="000000"/>
                <w:sz w:val="18"/>
              </w:rPr>
              <w:t>66.67%</w:t>
            </w:r>
          </w:p>
        </w:tc>
        <w:tc>
          <w:tcPr>
            <w:tcW w:type="dxa" w:w="1872"/>
            <w:vAlign w:val="center"/>
          </w:tcPr>
          <w:p>
            <w:r>
              <w:rPr>
                <w:color w:val="000000"/>
                <w:sz w:val="18"/>
              </w:rPr>
              <w:t>61.00%</w:t>
            </w:r>
          </w:p>
        </w:tc>
        <w:tc>
          <w:tcPr>
            <w:tcW w:type="dxa" w:w="1872"/>
            <w:vAlign w:val="center"/>
          </w:tcPr>
          <w:p>
            <w:r>
              <w:rPr>
                <w:color w:val="000000"/>
                <w:sz w:val="18"/>
              </w:rPr>
              <w:t>46.67%</w:t>
            </w:r>
          </w:p>
        </w:tc>
      </w:tr>
    </w:tbl>
    <w:p/>
    <w:p>
      <w:r>
        <w:rPr>
          <w:color w:val="000000"/>
        </w:rP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accuracy_per_filter.png"/>
                    <pic:cNvPicPr/>
                  </pic:nvPicPr>
                  <pic:blipFill>
                    <a:blip r:embed="rId11"/>
                    <a:stretch>
                      <a:fillRect/>
                    </a:stretch>
                  </pic:blipFill>
                  <pic:spPr>
                    <a:xfrm>
                      <a:off x="0" y="0"/>
                      <a:ext cx="5669280" cy="2834640"/>
                    </a:xfrm>
                    <a:prstGeom prst="rect"/>
                  </pic:spPr>
                </pic:pic>
              </a:graphicData>
            </a:graphic>
          </wp:inline>
        </w:drawing>
      </w:r>
    </w:p>
    <w:p>
      <w:pPr>
        <w:jc w:val="center"/>
      </w:pPr>
      <w:r>
        <w:rPr>
          <w:color w:val="000000"/>
        </w:rPr>
        <w:t>ArcFace accuracy per filter.</w:t>
      </w:r>
    </w:p>
    <w:p>
      <w:r>
        <w:rPr>
          <w:color w:val="000000"/>
        </w:rPr>
        <w:drawing>
          <wp:inline xmlns:a="http://schemas.openxmlformats.org/drawingml/2006/main" xmlns:pic="http://schemas.openxmlformats.org/drawingml/2006/picture">
            <wp:extent cx="5669280" cy="2362200"/>
            <wp:docPr id="2" name="Picture 2"/>
            <wp:cNvGraphicFramePr>
              <a:graphicFrameLocks noChangeAspect="1"/>
            </wp:cNvGraphicFramePr>
            <a:graphic>
              <a:graphicData uri="http://schemas.openxmlformats.org/drawingml/2006/picture">
                <pic:pic>
                  <pic:nvPicPr>
                    <pic:cNvPr id="0" name="accuracy_4way_comparison.png"/>
                    <pic:cNvPicPr/>
                  </pic:nvPicPr>
                  <pic:blipFill>
                    <a:blip r:embed="rId12"/>
                    <a:stretch>
                      <a:fillRect/>
                    </a:stretch>
                  </pic:blipFill>
                  <pic:spPr>
                    <a:xfrm>
                      <a:off x="0" y="0"/>
                      <a:ext cx="5669280" cy="2362200"/>
                    </a:xfrm>
                    <a:prstGeom prst="rect"/>
                  </pic:spPr>
                </pic:pic>
              </a:graphicData>
            </a:graphic>
          </wp:inline>
        </w:drawing>
      </w:r>
    </w:p>
    <w:p>
      <w:pPr>
        <w:jc w:val="center"/>
      </w:pPr>
      <w:r>
        <w:rPr>
          <w:color w:val="000000"/>
        </w:rPr>
        <w:t>Accuracy comparison.</w:t>
      </w:r>
    </w:p>
    <w:p>
      <w:r>
        <w:rPr>
          <w:color w:val="000000"/>
        </w:rP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nmr_improvement.png"/>
                    <pic:cNvPicPr/>
                  </pic:nvPicPr>
                  <pic:blipFill>
                    <a:blip r:embed="rId13"/>
                    <a:stretch>
                      <a:fillRect/>
                    </a:stretch>
                  </pic:blipFill>
                  <pic:spPr>
                    <a:xfrm>
                      <a:off x="0" y="0"/>
                      <a:ext cx="5669280" cy="2834640"/>
                    </a:xfrm>
                    <a:prstGeom prst="rect"/>
                  </pic:spPr>
                </pic:pic>
              </a:graphicData>
            </a:graphic>
          </wp:inline>
        </w:drawing>
      </w:r>
    </w:p>
    <w:p>
      <w:pPr>
        <w:jc w:val="center"/>
      </w:pPr>
      <w:r>
        <w:rPr>
          <w:color w:val="000000"/>
        </w:rPr>
        <w:t>FNMR comparison.</w:t>
      </w:r>
    </w:p>
    <w:p>
      <w:pPr>
        <w:pStyle w:val="Heading1"/>
      </w:pPr>
      <w:r>
        <w:rPr>
          <w:color w:val="000000"/>
        </w:rPr>
        <w:t>7. Discussion and Limitations</w:t>
      </w:r>
    </w:p>
    <w:p>
      <w:pPr>
        <w:jc w:val="both"/>
      </w:pPr>
      <w:r>
        <w:rPr>
          <w:color w:val="000000"/>
        </w:rPr>
        <w:t>The results show that filters can change face recognition scores. The improved model path works better than ArcFace on this test set. The correction methods help on average, but they are not perfect for every filter.</w:t>
      </w:r>
    </w:p>
    <w:p>
      <w:pPr>
        <w:pStyle w:val="ListBullet"/>
      </w:pPr>
      <w:r>
        <w:rPr>
          <w:color w:val="000000"/>
        </w:rPr>
        <w:t>The original paper used FRGC, but this project uses LFW.</w:t>
      </w:r>
    </w:p>
    <w:p>
      <w:pPr>
        <w:pStyle w:val="ListBullet"/>
      </w:pPr>
      <w:r>
        <w:rPr>
          <w:color w:val="000000"/>
        </w:rPr>
        <w:t>The original paper used real mobile filters, but this project uses programmatic filters.</w:t>
      </w:r>
    </w:p>
    <w:p>
      <w:pPr>
        <w:pStyle w:val="ListBullet"/>
      </w:pPr>
      <w:r>
        <w:rPr>
          <w:color w:val="000000"/>
        </w:rPr>
        <w:t>The test uses 600 pairs to keep runtime practical.</w:t>
      </w:r>
    </w:p>
    <w:p>
      <w:pPr>
        <w:pStyle w:val="ListBullet"/>
      </w:pPr>
      <w:r>
        <w:rPr>
          <w:color w:val="000000"/>
        </w:rPr>
        <w:t>AdaFace was not available in Python 3.13, so GhostFaceNet fallback was used.</w:t>
      </w:r>
    </w:p>
    <w:p>
      <w:pPr>
        <w:pStyle w:val="ListBullet"/>
      </w:pPr>
      <w:r>
        <w:rPr>
          <w:color w:val="000000"/>
        </w:rPr>
        <w:t>The project does not test fairness across groups.</w:t>
      </w:r>
    </w:p>
    <w:p>
      <w:pPr>
        <w:pStyle w:val="Heading1"/>
      </w:pPr>
      <w:r>
        <w:rPr>
          <w:color w:val="000000"/>
        </w:rPr>
        <w:t>8. Conclusion and Future Work</w:t>
      </w:r>
    </w:p>
    <w:p>
      <w:pPr>
        <w:jc w:val="both"/>
      </w:pPr>
      <w:r>
        <w:rPr>
          <w:color w:val="000000"/>
        </w:rPr>
        <w:t>This project builds a full computer vision system for the selected problem. It prepares data, applies filters, extracts embeddings, measures face verification, tests correction methods, creates plots, and runs a live demo. Future work can use FRGC, real mobile filters, more pairs, one correction model for all filters, and fairness testing.</w:t>
      </w:r>
    </w:p>
    <w:p>
      <w:pPr>
        <w:pStyle w:val="Heading1"/>
      </w:pPr>
      <w:r>
        <w:rPr>
          <w:color w:val="000000"/>
        </w:rPr>
        <w:t>9. References</w:t>
      </w:r>
    </w:p>
    <w:p>
      <w:pPr>
        <w:jc w:val="both"/>
      </w:pPr>
      <w:r>
        <w:rPr>
          <w:color w:val="000000"/>
        </w:rPr>
        <w:t>[1] K. Ozturk, L. Conwill, J. Gutierrez, K. Bowyer, and W. J. Scheirer. A Comprehensive Evaluation Framework for the Study of the Effects of Facial Filters on Face Recognition Accuracy. IJCB 2025 / arXiv:2507.17729.</w:t>
      </w:r>
    </w:p>
    <w:p>
      <w:pPr>
        <w:jc w:val="both"/>
      </w:pPr>
      <w:r>
        <w:rPr>
          <w:color w:val="000000"/>
        </w:rPr>
        <w:t>[2] J. Deng, J. Guo, N. Xue, and S. Zafeiriou. ArcFace: Additive Angular Margin Loss for Deep Face Recognition. CVPR 2019.</w:t>
      </w:r>
    </w:p>
    <w:p>
      <w:pPr>
        <w:jc w:val="both"/>
      </w:pPr>
      <w:r>
        <w:rPr>
          <w:color w:val="000000"/>
        </w:rPr>
        <w:t>[3] M. Kim, A. K. Jain, and X. Liu. AdaFace: Quality Adaptive Margin for Face Recognition. CVPR 2022.</w:t>
      </w:r>
    </w:p>
    <w:p>
      <w:pPr>
        <w:jc w:val="both"/>
      </w:pPr>
      <w:r>
        <w:rPr>
          <w:color w:val="000000"/>
        </w:rPr>
        <w:t>[4] G. B. Huang, M. Ramesh, T. Berg, and E. Learned-Miller. Labeled Faces in the Wild: A Database for Studying Face Recognition in Unconstrained Environments. UMass Technical Report 07-49, 2007.</w:t>
      </w:r>
    </w:p>
    <w:p>
      <w:pPr>
        <w:jc w:val="both"/>
      </w:pPr>
      <w:r>
        <w:rPr>
          <w:color w:val="000000"/>
        </w:rPr>
        <w:t>[5] P. Riccio et al. OpenFilter: A Framework to Democratize Research Access to Social Media AR Filters. NeurIPS 2022.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t>Computer Vision - FAST School of Computing - Spring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rPr>
      <w:t>Facial Filter Impact on Face Recognition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Facial Filter Impact on Face Recognition - Final Project Report</dc:title>
  <dc:subject/>
  <dc:creator>Computer Vision Course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