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1E5B1" w14:textId="14082BEC" w:rsidR="00BD5E25" w:rsidRPr="001D3FE3" w:rsidRDefault="007C6970" w:rsidP="00924C67">
      <w:pPr>
        <w:rPr>
          <w:b/>
          <w:bCs/>
        </w:rPr>
      </w:pPr>
      <w:r w:rsidRPr="001D3FE3">
        <w:rPr>
          <w:b/>
          <w:bCs/>
          <w:noProof/>
        </w:rPr>
        <w:drawing>
          <wp:inline distT="0" distB="0" distL="0" distR="0" wp14:anchorId="1889BA41" wp14:editId="36B8E679">
            <wp:extent cx="6007206" cy="2373252"/>
            <wp:effectExtent l="0" t="0" r="0" b="1905"/>
            <wp:docPr id="154576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69395" name=""/>
                    <pic:cNvPicPr/>
                  </pic:nvPicPr>
                  <pic:blipFill rotWithShape="1">
                    <a:blip r:embed="rId5"/>
                    <a:srcRect l="9768" t="13571" r="9617"/>
                    <a:stretch/>
                  </pic:blipFill>
                  <pic:spPr bwMode="auto">
                    <a:xfrm>
                      <a:off x="0" y="0"/>
                      <a:ext cx="6182663" cy="244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BDE50" w14:textId="43AF3163" w:rsidR="000760CF" w:rsidRPr="001D3FE3" w:rsidRDefault="00924C67" w:rsidP="000760CF">
      <w:pPr>
        <w:jc w:val="center"/>
        <w:rPr>
          <w:b/>
          <w:bCs/>
        </w:rPr>
      </w:pPr>
      <w:r w:rsidRPr="001D3FE3">
        <w:rPr>
          <w:b/>
          <w:bCs/>
        </w:rPr>
        <w:t>Secure Music Copyright Application: Design Document</w:t>
      </w:r>
    </w:p>
    <w:p w14:paraId="1A258590" w14:textId="77777777" w:rsidR="000760CF" w:rsidRPr="001D3FE3" w:rsidRDefault="000760CF" w:rsidP="000760CF">
      <w:pPr>
        <w:jc w:val="center"/>
        <w:rPr>
          <w:b/>
          <w:bCs/>
        </w:rPr>
      </w:pPr>
    </w:p>
    <w:p w14:paraId="7E98273D" w14:textId="55277B6A" w:rsidR="00924C67" w:rsidRPr="00D6116A" w:rsidRDefault="00924C67" w:rsidP="000760CF">
      <w:pPr>
        <w:rPr>
          <w:b/>
          <w:bCs/>
        </w:rPr>
      </w:pPr>
      <w:r w:rsidRPr="00D6116A">
        <w:rPr>
          <w:b/>
          <w:bCs/>
        </w:rPr>
        <w:t>Development Team Project</w:t>
      </w:r>
      <w:r w:rsidR="004D639D" w:rsidRPr="00D6116A">
        <w:rPr>
          <w:b/>
          <w:bCs/>
        </w:rPr>
        <w:t>_</w:t>
      </w:r>
      <w:r w:rsidR="00A46314" w:rsidRPr="00D6116A">
        <w:rPr>
          <w:b/>
          <w:bCs/>
        </w:rPr>
        <w:t>1</w:t>
      </w:r>
      <w:r w:rsidRPr="00D6116A">
        <w:rPr>
          <w:b/>
          <w:bCs/>
        </w:rPr>
        <w:br/>
        <w:t>Date:</w:t>
      </w:r>
      <w:r w:rsidR="00AD6222" w:rsidRPr="00D6116A">
        <w:rPr>
          <w:b/>
          <w:bCs/>
        </w:rPr>
        <w:t xml:space="preserve"> </w:t>
      </w:r>
      <w:r w:rsidR="006F24D3">
        <w:rPr>
          <w:b/>
          <w:bCs/>
        </w:rPr>
        <w:t>3</w:t>
      </w:r>
      <w:r w:rsidR="00D6116A" w:rsidRPr="00D6116A">
        <w:rPr>
          <w:b/>
          <w:bCs/>
          <w:sz w:val="16"/>
          <w:szCs w:val="16"/>
        </w:rPr>
        <w:t>th</w:t>
      </w:r>
      <w:r w:rsidRPr="00D6116A">
        <w:rPr>
          <w:b/>
          <w:bCs/>
          <w:sz w:val="16"/>
          <w:szCs w:val="16"/>
        </w:rPr>
        <w:t> </w:t>
      </w:r>
      <w:r w:rsidR="0080279B" w:rsidRPr="00D6116A">
        <w:rPr>
          <w:b/>
          <w:bCs/>
        </w:rPr>
        <w:t>Nov</w:t>
      </w:r>
      <w:r w:rsidR="00D6116A" w:rsidRPr="00D6116A">
        <w:rPr>
          <w:b/>
          <w:bCs/>
        </w:rPr>
        <w:t>ember</w:t>
      </w:r>
    </w:p>
    <w:p w14:paraId="41FF44F5" w14:textId="77777777" w:rsidR="00D6116A" w:rsidRPr="001D3FE3" w:rsidRDefault="00D6116A" w:rsidP="000760CF"/>
    <w:p w14:paraId="59B24E9E" w14:textId="77777777" w:rsidR="00924C67" w:rsidRPr="001D3FE3" w:rsidRDefault="00924C67" w:rsidP="00924C67">
      <w:pPr>
        <w:rPr>
          <w:b/>
          <w:bCs/>
        </w:rPr>
      </w:pPr>
      <w:r w:rsidRPr="001D3FE3">
        <w:rPr>
          <w:b/>
          <w:bCs/>
        </w:rPr>
        <w:t>1.0 Executive Summary</w:t>
      </w:r>
    </w:p>
    <w:p w14:paraId="523E6748" w14:textId="66B67C5B" w:rsidR="00EE3C63" w:rsidRDefault="00924C67" w:rsidP="00EE3C63">
      <w:r w:rsidRPr="001D3FE3">
        <w:t xml:space="preserve">This </w:t>
      </w:r>
      <w:r w:rsidR="0002085A" w:rsidRPr="001D3FE3">
        <w:t>design</w:t>
      </w:r>
      <w:r w:rsidR="0002085A" w:rsidRPr="001D3FE3">
        <w:rPr>
          <w:b/>
          <w:bCs/>
        </w:rPr>
        <w:t xml:space="preserve"> </w:t>
      </w:r>
      <w:r w:rsidRPr="001D3FE3">
        <w:t>document presents a comprehensive design for a Secure Music Copyright Application addressing industry concerns regarding copyright infringement. The system implements a secure digital enclave for musical artefacts employing cryptographic integrity verification, AES-256 encryption, and blockchain-based timestamping to ensure copyright protection and non-repudiation</w:t>
      </w:r>
      <w:r w:rsidR="00712CE1">
        <w:t xml:space="preserve"> </w:t>
      </w:r>
      <w:r w:rsidR="00EE3C63" w:rsidRPr="00EE3C63">
        <w:t>(Saltzer &amp; Schroeder, 1975).</w:t>
      </w:r>
    </w:p>
    <w:p w14:paraId="287EE2C9" w14:textId="3F0D1BA9" w:rsidR="00924C67" w:rsidRDefault="00924C67" w:rsidP="00924C67"/>
    <w:p w14:paraId="61B15196" w14:textId="77777777" w:rsidR="00D6116A" w:rsidRPr="001D3FE3" w:rsidRDefault="00D6116A" w:rsidP="00924C67"/>
    <w:p w14:paraId="26CEF544" w14:textId="77777777" w:rsidR="00924C67" w:rsidRPr="001D3FE3" w:rsidRDefault="00924C67" w:rsidP="00924C67">
      <w:pPr>
        <w:rPr>
          <w:b/>
          <w:bCs/>
        </w:rPr>
      </w:pPr>
      <w:r w:rsidRPr="001D3FE3">
        <w:rPr>
          <w:b/>
          <w:bCs/>
        </w:rPr>
        <w:t>2.0 System Architecture Overview</w:t>
      </w:r>
    </w:p>
    <w:p w14:paraId="6CA3E6AD" w14:textId="77777777" w:rsidR="00924C67" w:rsidRPr="001D3FE3" w:rsidRDefault="00924C67" w:rsidP="00924C67">
      <w:r w:rsidRPr="001D3FE3">
        <w:t>The application provides a multi-layered security architecture for storing lyrics, musical scores, and audio recordings (MP3, FLAC, WAV). Core security features include:</w:t>
      </w:r>
    </w:p>
    <w:p w14:paraId="66D564CB" w14:textId="77777777" w:rsidR="00924C67" w:rsidRPr="001D3FE3" w:rsidRDefault="00924C67" w:rsidP="00924C67">
      <w:pPr>
        <w:numPr>
          <w:ilvl w:val="0"/>
          <w:numId w:val="1"/>
        </w:numPr>
      </w:pPr>
      <w:r w:rsidRPr="001D3FE3">
        <w:t>Cryptographic checksum generation using SHA-256</w:t>
      </w:r>
    </w:p>
    <w:p w14:paraId="2388B9F5" w14:textId="77777777" w:rsidR="00924C67" w:rsidRPr="001D3FE3" w:rsidRDefault="00924C67" w:rsidP="00924C67">
      <w:pPr>
        <w:numPr>
          <w:ilvl w:val="0"/>
          <w:numId w:val="1"/>
        </w:numPr>
      </w:pPr>
      <w:r w:rsidRPr="001D3FE3">
        <w:t>Military-grade encryption (AES-256) for data at rest</w:t>
      </w:r>
    </w:p>
    <w:p w14:paraId="4F52A94B" w14:textId="77777777" w:rsidR="00924C67" w:rsidRPr="001D3FE3" w:rsidRDefault="00924C67" w:rsidP="00924C67">
      <w:pPr>
        <w:numPr>
          <w:ilvl w:val="0"/>
          <w:numId w:val="1"/>
        </w:numPr>
      </w:pPr>
      <w:r w:rsidRPr="001D3FE3">
        <w:t>Immutable timestamping via blockchain integration</w:t>
      </w:r>
    </w:p>
    <w:p w14:paraId="3135926A" w14:textId="77777777" w:rsidR="00924C67" w:rsidRDefault="00924C67" w:rsidP="00924C67">
      <w:pPr>
        <w:numPr>
          <w:ilvl w:val="0"/>
          <w:numId w:val="1"/>
        </w:numPr>
      </w:pPr>
      <w:r w:rsidRPr="001D3FE3">
        <w:t>Role-based access control with principle of least privilege</w:t>
      </w:r>
    </w:p>
    <w:p w14:paraId="310EB18A" w14:textId="77777777" w:rsidR="0032778B" w:rsidRPr="001D3FE3" w:rsidRDefault="0032778B" w:rsidP="0032778B">
      <w:pPr>
        <w:ind w:left="720"/>
      </w:pPr>
    </w:p>
    <w:p w14:paraId="6F3EC31F" w14:textId="77777777" w:rsidR="00924C67" w:rsidRPr="001D3FE3" w:rsidRDefault="00924C67" w:rsidP="00924C67">
      <w:pPr>
        <w:rPr>
          <w:b/>
          <w:bCs/>
        </w:rPr>
      </w:pPr>
      <w:r w:rsidRPr="001D3FE3">
        <w:rPr>
          <w:b/>
          <w:bCs/>
        </w:rPr>
        <w:t>3.0 UML Design Specification</w:t>
      </w:r>
    </w:p>
    <w:p w14:paraId="55D07B90" w14:textId="5B8CE736" w:rsidR="00924C67" w:rsidRDefault="00924C67" w:rsidP="00924C67">
      <w:pPr>
        <w:rPr>
          <w:b/>
          <w:bCs/>
        </w:rPr>
      </w:pPr>
      <w:r w:rsidRPr="001D3FE3">
        <w:rPr>
          <w:b/>
          <w:bCs/>
        </w:rPr>
        <w:t xml:space="preserve">3.1 Use Case Diagram </w:t>
      </w:r>
      <w:r w:rsidR="00B27418">
        <w:rPr>
          <w:b/>
          <w:bCs/>
        </w:rPr>
        <w:t>Copyright Management System</w:t>
      </w:r>
    </w:p>
    <w:p w14:paraId="3ABE7B23" w14:textId="7B5BC92A" w:rsidR="00B74D59" w:rsidRPr="001D3FE3" w:rsidRDefault="00B74D59" w:rsidP="00924C67">
      <w:pPr>
        <w:rPr>
          <w:b/>
          <w:bCs/>
        </w:rPr>
      </w:pPr>
      <w:r w:rsidRPr="00B74D59">
        <w:rPr>
          <w:b/>
          <w:bCs/>
          <w:noProof/>
        </w:rPr>
        <w:drawing>
          <wp:inline distT="0" distB="0" distL="0" distR="0" wp14:anchorId="0B414DFE" wp14:editId="79A39AC4">
            <wp:extent cx="3606165" cy="5586689"/>
            <wp:effectExtent l="0" t="0" r="635" b="1905"/>
            <wp:docPr id="15963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33051" name=""/>
                    <pic:cNvPicPr/>
                  </pic:nvPicPr>
                  <pic:blipFill rotWithShape="1">
                    <a:blip r:embed="rId6"/>
                    <a:srcRect b="24116"/>
                    <a:stretch/>
                  </pic:blipFill>
                  <pic:spPr bwMode="auto">
                    <a:xfrm>
                      <a:off x="0" y="0"/>
                      <a:ext cx="3616428" cy="5602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6A8DF" w14:textId="050DACAF" w:rsidR="00994263" w:rsidRPr="001D3FE3" w:rsidRDefault="00994263" w:rsidP="00924C67">
      <w:pPr>
        <w:rPr>
          <w:b/>
          <w:bCs/>
        </w:rPr>
      </w:pPr>
    </w:p>
    <w:p w14:paraId="5BFEA078" w14:textId="77777777" w:rsidR="009C6FDC" w:rsidRPr="001D3FE3" w:rsidRDefault="009C6FDC" w:rsidP="00924C67">
      <w:pPr>
        <w:rPr>
          <w:b/>
          <w:bCs/>
        </w:rPr>
      </w:pPr>
    </w:p>
    <w:p w14:paraId="3A213488" w14:textId="738F4C49" w:rsidR="00924C67" w:rsidRPr="00624AC6" w:rsidRDefault="00924C67" w:rsidP="00624AC6">
      <w:pPr>
        <w:rPr>
          <w:sz w:val="15"/>
          <w:szCs w:val="15"/>
        </w:rPr>
      </w:pPr>
      <w:r w:rsidRPr="001D3FE3">
        <w:rPr>
          <w:b/>
          <w:bCs/>
        </w:rPr>
        <w:t>Security Analysis:</w:t>
      </w:r>
      <w:r w:rsidRPr="001D3FE3">
        <w:t> Th</w:t>
      </w:r>
      <w:r w:rsidR="00624AC6">
        <w:rPr>
          <w:lang w:val="en-US"/>
        </w:rPr>
        <w:t xml:space="preserve">is </w:t>
      </w:r>
      <w:r w:rsidRPr="001D3FE3">
        <w:t xml:space="preserve">use case </w:t>
      </w:r>
      <w:r w:rsidR="00624AC6" w:rsidRPr="00624AC6">
        <w:t>Figure</w:t>
      </w:r>
      <w:r w:rsidR="00624AC6" w:rsidRPr="001D3FE3">
        <w:t xml:space="preserve"> </w:t>
      </w:r>
      <w:r w:rsidRPr="001D3FE3">
        <w:t>model implements mandatory access control where users can only modify their own artefacts while maintaining view-only access to others' content, preventing unauthorized modifications</w:t>
      </w:r>
      <w:r w:rsidR="001B6433" w:rsidRPr="001D3FE3">
        <w:t xml:space="preserve"> (Saltzer,1975).</w:t>
      </w:r>
    </w:p>
    <w:p w14:paraId="3548972B" w14:textId="77777777" w:rsidR="00D6116A" w:rsidRPr="001D3FE3" w:rsidRDefault="00D6116A" w:rsidP="00924C67"/>
    <w:p w14:paraId="26E90A7E" w14:textId="127604E4" w:rsidR="00924C67" w:rsidRPr="001D3FE3" w:rsidRDefault="00924C67" w:rsidP="00924C67">
      <w:pPr>
        <w:rPr>
          <w:b/>
          <w:bCs/>
        </w:rPr>
      </w:pPr>
      <w:r w:rsidRPr="001D3FE3">
        <w:rPr>
          <w:b/>
          <w:bCs/>
        </w:rPr>
        <w:t xml:space="preserve">3.2 Comprehensive Class Diagram </w:t>
      </w:r>
      <w:r w:rsidR="00DF6F54">
        <w:rPr>
          <w:b/>
          <w:bCs/>
        </w:rPr>
        <w:t>with</w:t>
      </w:r>
      <w:r w:rsidRPr="001D3FE3">
        <w:rPr>
          <w:b/>
          <w:bCs/>
        </w:rPr>
        <w:t xml:space="preserve"> Design Patterns</w:t>
      </w:r>
    </w:p>
    <w:p w14:paraId="6C23F663" w14:textId="1F4BCA17" w:rsidR="00994263" w:rsidRPr="001D3FE3" w:rsidRDefault="00994263" w:rsidP="00924C67">
      <w:pPr>
        <w:rPr>
          <w:b/>
          <w:bCs/>
        </w:rPr>
      </w:pPr>
      <w:r w:rsidRPr="001D3FE3">
        <w:rPr>
          <w:b/>
          <w:bCs/>
          <w:noProof/>
        </w:rPr>
        <w:drawing>
          <wp:inline distT="0" distB="0" distL="0" distR="0" wp14:anchorId="39948429" wp14:editId="4BD152C8">
            <wp:extent cx="5731510" cy="4409440"/>
            <wp:effectExtent l="0" t="0" r="0" b="0"/>
            <wp:docPr id="4722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16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8EA4" w14:textId="0CAF012C" w:rsidR="00D53F20" w:rsidRPr="001D3FE3" w:rsidRDefault="00D53F20" w:rsidP="00257CC2">
      <w:pPr>
        <w:rPr>
          <w:sz w:val="15"/>
          <w:szCs w:val="15"/>
        </w:rPr>
      </w:pPr>
      <w:r>
        <w:rPr>
          <w:noProof/>
        </w:rPr>
        <w:drawing>
          <wp:inline distT="0" distB="0" distL="0" distR="0" wp14:anchorId="30CCB56D" wp14:editId="3858D22B">
            <wp:extent cx="5685868" cy="2180401"/>
            <wp:effectExtent l="76200" t="76200" r="124460" b="125095"/>
            <wp:docPr id="2" name="Picture 2" descr="C:\Users\LENOVO\Downloads\Usecase-Page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wnloads\Usecase-Page-2.drawi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03" cy="21898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C1A720" w14:textId="103B7698" w:rsidR="00D53F20" w:rsidRDefault="00D53F20" w:rsidP="00624AC6">
      <w:pPr>
        <w:rPr>
          <w:sz w:val="15"/>
          <w:szCs w:val="15"/>
        </w:rPr>
      </w:pPr>
      <w:r w:rsidRPr="001D3FE3">
        <w:rPr>
          <w:sz w:val="15"/>
          <w:szCs w:val="15"/>
        </w:rPr>
        <w:t xml:space="preserve"> </w:t>
      </w:r>
    </w:p>
    <w:p w14:paraId="62D7E7DF" w14:textId="77777777" w:rsidR="00D6116A" w:rsidRDefault="00D6116A" w:rsidP="00D53F20">
      <w:pPr>
        <w:rPr>
          <w:sz w:val="15"/>
          <w:szCs w:val="15"/>
        </w:rPr>
      </w:pPr>
    </w:p>
    <w:p w14:paraId="5C1E7EF9" w14:textId="0189A5AA" w:rsidR="00257CC2" w:rsidRDefault="00D53F20" w:rsidP="00D53F20">
      <w:pPr>
        <w:ind w:left="360"/>
      </w:pPr>
      <w:r w:rsidRPr="00D53F20">
        <w:lastRenderedPageBreak/>
        <w:t>Th</w:t>
      </w:r>
      <w:r>
        <w:t>is</w:t>
      </w:r>
      <w:r w:rsidRPr="00D53F20">
        <w:t xml:space="preserve"> class diagram </w:t>
      </w:r>
      <w:r w:rsidR="00624AC6" w:rsidRPr="00624AC6">
        <w:t>Figur</w:t>
      </w:r>
      <w:r w:rsidR="00624AC6">
        <w:t xml:space="preserve">s </w:t>
      </w:r>
      <w:r w:rsidRPr="00D53F20">
        <w:t>logically structures the system using fundamental classes like User and Artefact, illustrating their attributes, methods, and relationships. Encapsulation, inheritance, and abstraction improve maintainability and security through modularity and code reuse.</w:t>
      </w:r>
    </w:p>
    <w:p w14:paraId="2BEC4855" w14:textId="77777777" w:rsidR="00D6116A" w:rsidRPr="00D53F20" w:rsidRDefault="00D6116A" w:rsidP="00D53F20">
      <w:pPr>
        <w:ind w:left="360"/>
      </w:pPr>
    </w:p>
    <w:p w14:paraId="55444961" w14:textId="55E56347" w:rsidR="00924C67" w:rsidRPr="001D3FE3" w:rsidRDefault="00924C67" w:rsidP="00924C67">
      <w:r w:rsidRPr="001D3FE3">
        <w:rPr>
          <w:b/>
          <w:bCs/>
        </w:rPr>
        <w:t>Object-Oriented Principles Demonstrated:</w:t>
      </w:r>
    </w:p>
    <w:p w14:paraId="37C004A0" w14:textId="77777777" w:rsidR="00924C67" w:rsidRPr="001D3FE3" w:rsidRDefault="00924C67" w:rsidP="00924C67">
      <w:pPr>
        <w:numPr>
          <w:ilvl w:val="0"/>
          <w:numId w:val="2"/>
        </w:numPr>
      </w:pPr>
      <w:r w:rsidRPr="001D3FE3">
        <w:rPr>
          <w:b/>
          <w:bCs/>
        </w:rPr>
        <w:t>Encapsulation:</w:t>
      </w:r>
      <w:r w:rsidRPr="001D3FE3">
        <w:t> All attributes private with controlled accessors</w:t>
      </w:r>
    </w:p>
    <w:p w14:paraId="5C7E47AA" w14:textId="77777777" w:rsidR="00924C67" w:rsidRPr="001D3FE3" w:rsidRDefault="00924C67" w:rsidP="00924C67">
      <w:pPr>
        <w:numPr>
          <w:ilvl w:val="0"/>
          <w:numId w:val="2"/>
        </w:numPr>
      </w:pPr>
      <w:r w:rsidRPr="001D3FE3">
        <w:rPr>
          <w:b/>
          <w:bCs/>
        </w:rPr>
        <w:t>Inheritance:</w:t>
      </w:r>
      <w:r w:rsidRPr="001D3FE3">
        <w:t> User hierarchy with Admin/Owner/Viewer specializations</w:t>
      </w:r>
    </w:p>
    <w:p w14:paraId="739020EB" w14:textId="77777777" w:rsidR="00924C67" w:rsidRPr="001D3FE3" w:rsidRDefault="00924C67" w:rsidP="00924C67">
      <w:pPr>
        <w:numPr>
          <w:ilvl w:val="0"/>
          <w:numId w:val="2"/>
        </w:numPr>
      </w:pPr>
      <w:r w:rsidRPr="001D3FE3">
        <w:rPr>
          <w:b/>
          <w:bCs/>
        </w:rPr>
        <w:t>Abstraction:</w:t>
      </w:r>
      <w:r w:rsidRPr="001D3FE3">
        <w:t> Simplified interfaces for complex cryptographic operations</w:t>
      </w:r>
    </w:p>
    <w:p w14:paraId="7B4BC13E" w14:textId="77777777" w:rsidR="00924C67" w:rsidRDefault="00924C67" w:rsidP="00924C67">
      <w:pPr>
        <w:numPr>
          <w:ilvl w:val="0"/>
          <w:numId w:val="2"/>
        </w:numPr>
      </w:pPr>
      <w:r w:rsidRPr="001D3FE3">
        <w:rPr>
          <w:b/>
          <w:bCs/>
        </w:rPr>
        <w:t>Polymorphism:</w:t>
      </w:r>
      <w:r w:rsidRPr="001D3FE3">
        <w:t> Artefact types handled through common interface</w:t>
      </w:r>
    </w:p>
    <w:p w14:paraId="32E9AD0C" w14:textId="77777777" w:rsidR="00D6116A" w:rsidRPr="001D3FE3" w:rsidRDefault="00D6116A" w:rsidP="00D6116A">
      <w:pPr>
        <w:ind w:left="720"/>
      </w:pPr>
    </w:p>
    <w:p w14:paraId="24415AB1" w14:textId="77777777" w:rsidR="00924C67" w:rsidRPr="001D3FE3" w:rsidRDefault="00924C67" w:rsidP="00924C67">
      <w:pPr>
        <w:rPr>
          <w:b/>
          <w:bCs/>
        </w:rPr>
      </w:pPr>
      <w:r w:rsidRPr="001D3FE3">
        <w:rPr>
          <w:b/>
          <w:bCs/>
        </w:rPr>
        <w:t>3.3 Secure Sequence Diagram: Artefact Upload Workflow</w:t>
      </w:r>
    </w:p>
    <w:p w14:paraId="081D5517" w14:textId="245795B9" w:rsidR="00257CC2" w:rsidRPr="00A111D2" w:rsidRDefault="00994263" w:rsidP="00A111D2">
      <w:pPr>
        <w:rPr>
          <w:b/>
          <w:bCs/>
        </w:rPr>
      </w:pPr>
      <w:r w:rsidRPr="001D3FE3">
        <w:rPr>
          <w:b/>
          <w:bCs/>
          <w:noProof/>
        </w:rPr>
        <w:drawing>
          <wp:inline distT="0" distB="0" distL="0" distR="0" wp14:anchorId="1D5E2D47" wp14:editId="148E23A7">
            <wp:extent cx="5731510" cy="2641600"/>
            <wp:effectExtent l="0" t="0" r="0" b="0"/>
            <wp:docPr id="144183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0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C45A" w14:textId="77777777" w:rsidR="00D6116A" w:rsidRPr="001D3FE3" w:rsidRDefault="00D6116A" w:rsidP="00924C67">
      <w:pPr>
        <w:rPr>
          <w:sz w:val="15"/>
          <w:szCs w:val="15"/>
        </w:rPr>
      </w:pPr>
    </w:p>
    <w:p w14:paraId="7A40F2D1" w14:textId="18A508CF" w:rsidR="00924C67" w:rsidRPr="001D3FE3" w:rsidRDefault="00924C67" w:rsidP="00924C67">
      <w:r w:rsidRPr="001D3FE3">
        <w:rPr>
          <w:b/>
          <w:bCs/>
        </w:rPr>
        <w:t>Security Protocol:</w:t>
      </w:r>
      <w:r w:rsidRPr="001D3FE3">
        <w:t xml:space="preserve"> This sequence </w:t>
      </w:r>
      <w:r w:rsidR="00624AC6" w:rsidRPr="00624AC6">
        <w:t>Figure</w:t>
      </w:r>
      <w:r w:rsidR="00624AC6" w:rsidRPr="001D3FE3">
        <w:t xml:space="preserve"> </w:t>
      </w:r>
      <w:r w:rsidRPr="001D3FE3">
        <w:t>ensures cryptographic protection before persistence, preventing exposure of unencrypted data and maintaining integrity throughout the workflow.</w:t>
      </w:r>
    </w:p>
    <w:p w14:paraId="40D4575B" w14:textId="1AD6BA11" w:rsidR="00D6116A" w:rsidRPr="006F24D3" w:rsidRDefault="00006566" w:rsidP="006F24D3">
      <w:r w:rsidRPr="001D3FE3">
        <w:t>The important operations include artefact uploading, encryption, checksum processing, viewing, modification, as well as user account management (Aniche, 2024).</w:t>
      </w:r>
    </w:p>
    <w:p w14:paraId="679BDBD1" w14:textId="71386063" w:rsidR="00924C67" w:rsidRPr="001D3FE3" w:rsidRDefault="006F24D3" w:rsidP="00924C67">
      <w:pPr>
        <w:rPr>
          <w:b/>
          <w:bCs/>
        </w:rPr>
      </w:pPr>
      <w:r>
        <w:rPr>
          <w:b/>
          <w:bCs/>
        </w:rPr>
        <w:t>4</w:t>
      </w:r>
      <w:r w:rsidR="00924C67" w:rsidRPr="001D3FE3">
        <w:rPr>
          <w:b/>
          <w:bCs/>
        </w:rPr>
        <w:t>.0 Design Patterns &amp; Security Paradigms</w:t>
      </w:r>
    </w:p>
    <w:p w14:paraId="29F66396" w14:textId="77777777" w:rsidR="00EB2B23" w:rsidRDefault="00EB2B23" w:rsidP="00924C67">
      <w:r w:rsidRPr="00EB2B23">
        <w:lastRenderedPageBreak/>
        <w:t xml:space="preserve">The design may resort to the existing </w:t>
      </w:r>
      <w:r>
        <w:t>OOP</w:t>
      </w:r>
      <w:r w:rsidRPr="00EB2B23">
        <w:t xml:space="preserve"> to improve efficiency and maintainability. DatabaseManager is implemented in accordance with a singleton pattern to prevent the occurrence of data conflicts. Objects of encryption and checksum are constructed through a factory allowing a future update in algorithms (Ahmed, 2025). </w:t>
      </w:r>
    </w:p>
    <w:p w14:paraId="3253DE57" w14:textId="19534122" w:rsidR="00EB2B23" w:rsidRDefault="00EB2B23" w:rsidP="00924C67">
      <w:r w:rsidRPr="00EB2B23">
        <w:t>The Observer pattern will automatically update artefact timestamps when they are being changed. Security follows major principles, which are; smallest privileges, encryption at rest, and regular computing of checksums as an anti-tampering measure.</w:t>
      </w:r>
    </w:p>
    <w:p w14:paraId="79815130" w14:textId="77777777" w:rsidR="00D6116A" w:rsidRDefault="00D6116A" w:rsidP="00924C67"/>
    <w:p w14:paraId="42401CF0" w14:textId="03A9C89F" w:rsidR="000679EA" w:rsidRPr="00A111D2" w:rsidRDefault="00924C67" w:rsidP="00A111D2">
      <w:pPr>
        <w:rPr>
          <w:b/>
          <w:bCs/>
        </w:rPr>
      </w:pPr>
      <w:r w:rsidRPr="001D3FE3">
        <w:rPr>
          <w:b/>
          <w:bCs/>
        </w:rPr>
        <w:t>5.1 Architectural Patterns</w:t>
      </w:r>
      <w:r w:rsidR="00D53F20">
        <w:rPr>
          <w:b/>
          <w:bCs/>
        </w:rPr>
        <w:t xml:space="preserve"> &amp; </w:t>
      </w:r>
      <w:r w:rsidR="00D53F20" w:rsidRPr="000679EA">
        <w:rPr>
          <w:b/>
          <w:bCs/>
        </w:rPr>
        <w:t>Design Patterns</w:t>
      </w:r>
      <w:r w:rsidR="00D53F20">
        <w:rPr>
          <w:b/>
          <w:bCs/>
        </w:rPr>
        <w:t xml:space="preserve"> with </w:t>
      </w:r>
      <w:r w:rsidR="00D53F20" w:rsidRPr="000679EA">
        <w:rPr>
          <w:b/>
          <w:bCs/>
        </w:rPr>
        <w:t>Critical Analysis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3"/>
        <w:gridCol w:w="1417"/>
        <w:gridCol w:w="3767"/>
        <w:gridCol w:w="1483"/>
      </w:tblGrid>
      <w:tr w:rsidR="009602E1" w:rsidRPr="00DF6F54" w14:paraId="6C5C44C7" w14:textId="77777777" w:rsidTr="009602E1">
        <w:trPr>
          <w:tblHeader/>
        </w:trPr>
        <w:tc>
          <w:tcPr>
            <w:tcW w:w="1413" w:type="dxa"/>
            <w:vAlign w:val="center"/>
          </w:tcPr>
          <w:p w14:paraId="1F2D77D8" w14:textId="0434A8E4" w:rsidR="009602E1" w:rsidRPr="00DF6F54" w:rsidRDefault="009602E1" w:rsidP="009602E1">
            <w:pPr>
              <w:jc w:val="center"/>
              <w:rPr>
                <w:b/>
                <w:bCs/>
                <w:sz w:val="18"/>
                <w:szCs w:val="18"/>
              </w:rPr>
            </w:pPr>
            <w:r w:rsidRPr="00DF6F54"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2EA5F" w14:textId="1CCC878A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b/>
                <w:bCs/>
                <w:sz w:val="18"/>
                <w:szCs w:val="18"/>
              </w:rPr>
              <w:t>Pattern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76399" w14:textId="77777777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b/>
                <w:bCs/>
                <w:sz w:val="18"/>
                <w:szCs w:val="18"/>
              </w:rPr>
              <w:t>Implementation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4A23F" w14:textId="77777777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1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13788" w14:textId="77777777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b/>
                <w:bCs/>
                <w:sz w:val="18"/>
                <w:szCs w:val="18"/>
              </w:rPr>
              <w:t>Source</w:t>
            </w:r>
          </w:p>
        </w:tc>
      </w:tr>
      <w:tr w:rsidR="009602E1" w:rsidRPr="00DF6F54" w14:paraId="555C225D" w14:textId="77777777" w:rsidTr="009602E1">
        <w:tc>
          <w:tcPr>
            <w:tcW w:w="1413" w:type="dxa"/>
            <w:vAlign w:val="center"/>
          </w:tcPr>
          <w:p w14:paraId="0471FA3D" w14:textId="733FF117" w:rsidR="009602E1" w:rsidRPr="00DF6F54" w:rsidRDefault="009602E1" w:rsidP="009602E1">
            <w:pPr>
              <w:jc w:val="center"/>
              <w:rPr>
                <w:b/>
                <w:bCs/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1</w:t>
            </w:r>
          </w:p>
        </w:tc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78779" w14:textId="42A02F2D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b/>
                <w:bCs/>
                <w:sz w:val="18"/>
                <w:szCs w:val="18"/>
              </w:rPr>
              <w:t>Singleton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4A2B" w14:textId="77777777" w:rsidR="009602E1" w:rsidRPr="00DF6F54" w:rsidRDefault="009602E1" w:rsidP="009602E1">
            <w:p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DatabaseManager.getInstance()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26B8" w14:textId="77777777" w:rsidR="009602E1" w:rsidRPr="00DF6F54" w:rsidRDefault="009602E1" w:rsidP="009602E1">
            <w:p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Prevents multiple instances, ensures connection pool consistency</w:t>
            </w:r>
          </w:p>
        </w:tc>
        <w:tc>
          <w:tcPr>
            <w:tcW w:w="1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1252E" w14:textId="77777777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Gamma et al. (1994)</w:t>
            </w:r>
          </w:p>
        </w:tc>
      </w:tr>
      <w:tr w:rsidR="009602E1" w:rsidRPr="00DF6F54" w14:paraId="5A7321D4" w14:textId="77777777" w:rsidTr="009602E1">
        <w:tc>
          <w:tcPr>
            <w:tcW w:w="1413" w:type="dxa"/>
            <w:vAlign w:val="center"/>
          </w:tcPr>
          <w:p w14:paraId="591EE31C" w14:textId="7710FD62" w:rsidR="009602E1" w:rsidRPr="00DF6F54" w:rsidRDefault="009602E1" w:rsidP="009602E1">
            <w:pPr>
              <w:jc w:val="center"/>
              <w:rPr>
                <w:b/>
                <w:bCs/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2</w:t>
            </w:r>
          </w:p>
        </w:tc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1CA8" w14:textId="7DCF9B62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b/>
                <w:bCs/>
                <w:sz w:val="18"/>
                <w:szCs w:val="18"/>
              </w:rPr>
              <w:t>Factory Method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02DAC" w14:textId="77777777" w:rsidR="009602E1" w:rsidRPr="00DF6F54" w:rsidRDefault="009602E1" w:rsidP="009602E1">
            <w:p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EncryptionFactory.createAlgorithm()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D75CF" w14:textId="77777777" w:rsidR="009602E1" w:rsidRPr="00DF6F54" w:rsidRDefault="009602E1" w:rsidP="009602E1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Enables easy algorithm updates without code modification</w:t>
            </w:r>
          </w:p>
          <w:p w14:paraId="354D6057" w14:textId="77777777" w:rsidR="009602E1" w:rsidRPr="00DF6F54" w:rsidRDefault="009602E1" w:rsidP="009602E1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Artefact creation based on type (lyrics/score/audio)</w:t>
            </w:r>
          </w:p>
          <w:p w14:paraId="4944CADE" w14:textId="77777777" w:rsidR="009602E1" w:rsidRPr="00DF6F54" w:rsidRDefault="009602E1" w:rsidP="009602E1">
            <w:pPr>
              <w:rPr>
                <w:sz w:val="18"/>
                <w:szCs w:val="18"/>
              </w:rPr>
            </w:pPr>
          </w:p>
        </w:tc>
        <w:tc>
          <w:tcPr>
            <w:tcW w:w="1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78701" w14:textId="77777777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Ahmed (2025)</w:t>
            </w:r>
          </w:p>
        </w:tc>
      </w:tr>
      <w:tr w:rsidR="009602E1" w:rsidRPr="00DF6F54" w14:paraId="371411B1" w14:textId="77777777" w:rsidTr="009602E1">
        <w:tc>
          <w:tcPr>
            <w:tcW w:w="1413" w:type="dxa"/>
            <w:vAlign w:val="center"/>
          </w:tcPr>
          <w:p w14:paraId="1DD7C501" w14:textId="61D58685" w:rsidR="009602E1" w:rsidRPr="00DF6F54" w:rsidRDefault="009602E1" w:rsidP="009602E1">
            <w:pPr>
              <w:jc w:val="center"/>
              <w:rPr>
                <w:b/>
                <w:bCs/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3</w:t>
            </w:r>
          </w:p>
        </w:tc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5B496" w14:textId="3F345E28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b/>
                <w:bCs/>
                <w:sz w:val="18"/>
                <w:szCs w:val="18"/>
              </w:rPr>
              <w:t>Strategy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1ABD" w14:textId="77777777" w:rsidR="009602E1" w:rsidRPr="00DF6F54" w:rsidRDefault="009602E1" w:rsidP="009602E1">
            <w:p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EncryptionStrategy interface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E4D8" w14:textId="77777777" w:rsidR="009602E1" w:rsidRPr="00DF6F54" w:rsidRDefault="009602E1" w:rsidP="009602E1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Supports interchangeable cryptographic implementations</w:t>
            </w:r>
          </w:p>
          <w:p w14:paraId="774CC1CA" w14:textId="69E67041" w:rsidR="009602E1" w:rsidRPr="00DF6F54" w:rsidRDefault="009602E1" w:rsidP="009602E1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Interchangeable encryption algorithms</w:t>
            </w:r>
          </w:p>
        </w:tc>
        <w:tc>
          <w:tcPr>
            <w:tcW w:w="1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34968" w14:textId="77777777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Martin (2000)</w:t>
            </w:r>
          </w:p>
        </w:tc>
      </w:tr>
      <w:tr w:rsidR="009602E1" w:rsidRPr="00DF6F54" w14:paraId="199557DB" w14:textId="77777777" w:rsidTr="009602E1">
        <w:tc>
          <w:tcPr>
            <w:tcW w:w="1413" w:type="dxa"/>
            <w:vAlign w:val="center"/>
          </w:tcPr>
          <w:p w14:paraId="0D614659" w14:textId="57968823" w:rsidR="009602E1" w:rsidRPr="00DF6F54" w:rsidRDefault="009602E1" w:rsidP="009602E1">
            <w:pPr>
              <w:jc w:val="center"/>
              <w:rPr>
                <w:b/>
                <w:bCs/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4</w:t>
            </w:r>
          </w:p>
        </w:tc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79742" w14:textId="28C3B178" w:rsidR="009602E1" w:rsidRPr="00DF6F54" w:rsidRDefault="009602E1" w:rsidP="009602E1">
            <w:pPr>
              <w:jc w:val="center"/>
              <w:rPr>
                <w:sz w:val="18"/>
                <w:szCs w:val="18"/>
              </w:rPr>
            </w:pPr>
            <w:r w:rsidRPr="00DF6F54">
              <w:rPr>
                <w:b/>
                <w:bCs/>
                <w:sz w:val="18"/>
                <w:szCs w:val="18"/>
              </w:rPr>
              <w:t>Observer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3C962" w14:textId="77777777" w:rsidR="009602E1" w:rsidRPr="00DF6F54" w:rsidRDefault="009602E1" w:rsidP="009602E1">
            <w:p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SecurityEventNotifier → AuditLogger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168AC" w14:textId="77777777" w:rsidR="009602E1" w:rsidRPr="00DF6F54" w:rsidRDefault="009602E1" w:rsidP="009602E1">
            <w:p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Provides real-time monitoring without tight coupling</w:t>
            </w:r>
          </w:p>
        </w:tc>
        <w:tc>
          <w:tcPr>
            <w:tcW w:w="1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997E7" w14:textId="77777777" w:rsidR="009602E1" w:rsidRPr="00DF6F54" w:rsidRDefault="009602E1" w:rsidP="009602E1">
            <w:pPr>
              <w:rPr>
                <w:sz w:val="18"/>
                <w:szCs w:val="18"/>
              </w:rPr>
            </w:pPr>
            <w:r w:rsidRPr="00DF6F54">
              <w:rPr>
                <w:sz w:val="18"/>
                <w:szCs w:val="18"/>
              </w:rPr>
              <w:t>Gamma et al. (1994)</w:t>
            </w:r>
          </w:p>
        </w:tc>
      </w:tr>
    </w:tbl>
    <w:p w14:paraId="5C6B37A5" w14:textId="77777777" w:rsidR="00330BAC" w:rsidRDefault="00330BAC" w:rsidP="000679EA">
      <w:pPr>
        <w:rPr>
          <w:b/>
          <w:bCs/>
        </w:rPr>
      </w:pPr>
    </w:p>
    <w:p w14:paraId="0FFE75C9" w14:textId="77777777" w:rsidR="00EE3C63" w:rsidRDefault="000679EA" w:rsidP="003E79A0">
      <w:pPr>
        <w:pStyle w:val="ListParagraph"/>
        <w:numPr>
          <w:ilvl w:val="0"/>
          <w:numId w:val="13"/>
        </w:numPr>
      </w:pPr>
      <w:r w:rsidRPr="003E79A0">
        <w:rPr>
          <w:b/>
          <w:bCs/>
        </w:rPr>
        <w:t>Critical Documentation:</w:t>
      </w:r>
      <w:r w:rsidRPr="000679EA">
        <w:br/>
        <w:t xml:space="preserve">The Singleton pattern centralizes database access, preventing resource conflicts. </w:t>
      </w:r>
      <w:r w:rsidR="00EE3C63">
        <w:t xml:space="preserve">consistency </w:t>
      </w:r>
      <w:r w:rsidR="00EE3C63" w:rsidRPr="00EE3C63">
        <w:t>(Gamma et al., 1994</w:t>
      </w:r>
      <w:r w:rsidR="00EE3C63">
        <w:t xml:space="preserve">). </w:t>
      </w:r>
    </w:p>
    <w:p w14:paraId="51BF4470" w14:textId="31B14BF6" w:rsidR="00712CE1" w:rsidRDefault="000679EA" w:rsidP="00EE3C63">
      <w:pPr>
        <w:pStyle w:val="ListParagraph"/>
      </w:pPr>
      <w:r w:rsidRPr="000679EA">
        <w:t>Factory Method allows seamless algorithm upgrades, supporting future cryptographic requirements</w:t>
      </w:r>
      <w:r w:rsidR="00712CE1">
        <w:t xml:space="preserve"> </w:t>
      </w:r>
      <w:r w:rsidR="00712CE1" w:rsidRPr="00712CE1">
        <w:t>(Ahmed, 2025).</w:t>
      </w:r>
      <w:r w:rsidR="00712CE1">
        <w:t xml:space="preserve"> </w:t>
      </w:r>
    </w:p>
    <w:p w14:paraId="1376CA56" w14:textId="42FE7313" w:rsidR="003E79A0" w:rsidRDefault="000679EA" w:rsidP="00EE3C63">
      <w:pPr>
        <w:pStyle w:val="ListParagraph"/>
      </w:pPr>
      <w:r w:rsidRPr="000679EA">
        <w:lastRenderedPageBreak/>
        <w:t xml:space="preserve">Strategy pattern enables cryptographic agility, essential for maintaining security standards </w:t>
      </w:r>
      <w:r w:rsidR="00712CE1" w:rsidRPr="00712CE1">
        <w:t>(Martin, 2000).</w:t>
      </w:r>
    </w:p>
    <w:p w14:paraId="074EE9F3" w14:textId="18583528" w:rsidR="00DB5EF3" w:rsidRDefault="000679EA" w:rsidP="00341418">
      <w:pPr>
        <w:pStyle w:val="ListParagraph"/>
      </w:pPr>
      <w:r w:rsidRPr="000679EA">
        <w:t>Observer pattern ensures comprehensive audit trails for compliance monitoring.</w:t>
      </w:r>
    </w:p>
    <w:p w14:paraId="02A8973C" w14:textId="77777777" w:rsidR="00341418" w:rsidRPr="001D3FE3" w:rsidRDefault="00341418" w:rsidP="00341418">
      <w:pPr>
        <w:pStyle w:val="ListParagraph"/>
      </w:pPr>
    </w:p>
    <w:p w14:paraId="394A6EFC" w14:textId="77777777" w:rsidR="00924C67" w:rsidRPr="001D3FE3" w:rsidRDefault="00924C67" w:rsidP="00924C67">
      <w:pPr>
        <w:rPr>
          <w:b/>
          <w:bCs/>
        </w:rPr>
      </w:pPr>
      <w:r w:rsidRPr="001D3FE3">
        <w:rPr>
          <w:b/>
          <w:bCs/>
        </w:rPr>
        <w:t>5.2 Security Implementation</w:t>
      </w:r>
    </w:p>
    <w:p w14:paraId="77909BA0" w14:textId="77777777" w:rsidR="00924C67" w:rsidRPr="001D3FE3" w:rsidRDefault="00924C67" w:rsidP="00924C67">
      <w:pPr>
        <w:numPr>
          <w:ilvl w:val="0"/>
          <w:numId w:val="4"/>
        </w:numPr>
      </w:pPr>
      <w:r w:rsidRPr="001D3FE3">
        <w:rPr>
          <w:b/>
          <w:bCs/>
        </w:rPr>
        <w:t>Confidentiality:</w:t>
      </w:r>
      <w:r w:rsidRPr="001D3FE3">
        <w:t> AES-256-GCM encryption with key rotation</w:t>
      </w:r>
    </w:p>
    <w:p w14:paraId="01AF406A" w14:textId="4E75C784" w:rsidR="00924C67" w:rsidRPr="001D3FE3" w:rsidRDefault="00924C67" w:rsidP="00924C67">
      <w:pPr>
        <w:numPr>
          <w:ilvl w:val="0"/>
          <w:numId w:val="4"/>
        </w:numPr>
      </w:pPr>
      <w:r w:rsidRPr="001D3FE3">
        <w:rPr>
          <w:b/>
          <w:bCs/>
        </w:rPr>
        <w:t>Integrity:</w:t>
      </w:r>
      <w:r w:rsidRPr="001D3FE3">
        <w:t> SHA-256 checksums with periodic verification</w:t>
      </w:r>
      <w:r w:rsidR="004A146E">
        <w:t xml:space="preserve"> </w:t>
      </w:r>
      <w:r w:rsidR="004A146E" w:rsidRPr="001D3FE3">
        <w:t>(Izurieta, 2025)</w:t>
      </w:r>
    </w:p>
    <w:p w14:paraId="3B46DC94" w14:textId="77777777" w:rsidR="00924C67" w:rsidRPr="001D3FE3" w:rsidRDefault="00924C67" w:rsidP="00924C67">
      <w:pPr>
        <w:numPr>
          <w:ilvl w:val="0"/>
          <w:numId w:val="4"/>
        </w:numPr>
      </w:pPr>
      <w:r w:rsidRPr="001D3FE3">
        <w:rPr>
          <w:b/>
          <w:bCs/>
        </w:rPr>
        <w:t>Availability:</w:t>
      </w:r>
      <w:r w:rsidRPr="001D3FE3">
        <w:t> Database indexing on frequently accessed fields</w:t>
      </w:r>
    </w:p>
    <w:p w14:paraId="2888EAD8" w14:textId="77777777" w:rsidR="00924C67" w:rsidRPr="001D3FE3" w:rsidRDefault="00924C67" w:rsidP="00924C67">
      <w:pPr>
        <w:numPr>
          <w:ilvl w:val="0"/>
          <w:numId w:val="4"/>
        </w:numPr>
      </w:pPr>
      <w:r w:rsidRPr="001D3FE3">
        <w:rPr>
          <w:b/>
          <w:bCs/>
        </w:rPr>
        <w:t>Non-Repudiation:</w:t>
      </w:r>
      <w:r w:rsidRPr="001D3FE3">
        <w:t> Blockchain-anchored timestamps</w:t>
      </w:r>
    </w:p>
    <w:p w14:paraId="27A6191E" w14:textId="77777777" w:rsidR="00924C67" w:rsidRDefault="00924C67" w:rsidP="00924C67">
      <w:pPr>
        <w:numPr>
          <w:ilvl w:val="0"/>
          <w:numId w:val="4"/>
        </w:numPr>
      </w:pPr>
      <w:r w:rsidRPr="001D3FE3">
        <w:rPr>
          <w:b/>
          <w:bCs/>
        </w:rPr>
        <w:t>Authentication:</w:t>
      </w:r>
      <w:r w:rsidRPr="001D3FE3">
        <w:t> Multi-factor authentication readiness</w:t>
      </w:r>
    </w:p>
    <w:p w14:paraId="5F046307" w14:textId="77777777" w:rsidR="00341418" w:rsidRPr="001D3FE3" w:rsidRDefault="00341418" w:rsidP="00341418">
      <w:pPr>
        <w:ind w:left="720"/>
      </w:pPr>
    </w:p>
    <w:p w14:paraId="2A1E53AA" w14:textId="77777777" w:rsidR="00924C67" w:rsidRPr="001D3FE3" w:rsidRDefault="00924C67" w:rsidP="00924C67">
      <w:pPr>
        <w:rPr>
          <w:b/>
          <w:bCs/>
        </w:rPr>
      </w:pPr>
      <w:r w:rsidRPr="001D3FE3">
        <w:rPr>
          <w:b/>
          <w:bCs/>
        </w:rPr>
        <w:t>5.3 Object-Oriented Excellence</w:t>
      </w:r>
    </w:p>
    <w:p w14:paraId="687C6A56" w14:textId="77777777" w:rsidR="00924C67" w:rsidRPr="001D3FE3" w:rsidRDefault="00924C67" w:rsidP="00924C67">
      <w:r w:rsidRPr="001D3FE3">
        <w:t>The design demonstrates sophisticated OOP through:</w:t>
      </w:r>
    </w:p>
    <w:p w14:paraId="08084D52" w14:textId="77777777" w:rsidR="00924C67" w:rsidRPr="001D3FE3" w:rsidRDefault="00924C67" w:rsidP="00924C67">
      <w:pPr>
        <w:numPr>
          <w:ilvl w:val="0"/>
          <w:numId w:val="5"/>
        </w:numPr>
      </w:pPr>
      <w:r w:rsidRPr="001D3FE3">
        <w:rPr>
          <w:b/>
          <w:bCs/>
        </w:rPr>
        <w:t>Composition over Inheritance:</w:t>
      </w:r>
      <w:r w:rsidRPr="001D3FE3">
        <w:t> Security services composed into artefacts</w:t>
      </w:r>
    </w:p>
    <w:p w14:paraId="418B01BB" w14:textId="77777777" w:rsidR="00924C67" w:rsidRPr="001D3FE3" w:rsidRDefault="00924C67" w:rsidP="00924C67">
      <w:pPr>
        <w:numPr>
          <w:ilvl w:val="0"/>
          <w:numId w:val="5"/>
        </w:numPr>
      </w:pPr>
      <w:r w:rsidRPr="001D3FE3">
        <w:rPr>
          <w:b/>
          <w:bCs/>
        </w:rPr>
        <w:t>Interface Segregation:</w:t>
      </w:r>
      <w:r w:rsidRPr="001D3FE3">
        <w:t> Separate interfaces for different user roles</w:t>
      </w:r>
    </w:p>
    <w:p w14:paraId="0CCE2C97" w14:textId="461BF3BD" w:rsidR="00924C67" w:rsidRDefault="00924C67" w:rsidP="00924C67">
      <w:pPr>
        <w:numPr>
          <w:ilvl w:val="0"/>
          <w:numId w:val="5"/>
        </w:numPr>
      </w:pPr>
      <w:r w:rsidRPr="001D3FE3">
        <w:rPr>
          <w:b/>
          <w:bCs/>
        </w:rPr>
        <w:t>Dependency Inversion:</w:t>
      </w:r>
      <w:r w:rsidRPr="001D3FE3">
        <w:t> High-level modules independent of low-level implementations</w:t>
      </w:r>
      <w:r w:rsidR="00F407DE" w:rsidRPr="001D3FE3">
        <w:t xml:space="preserve"> </w:t>
      </w:r>
    </w:p>
    <w:p w14:paraId="023C16E8" w14:textId="77777777" w:rsidR="00341418" w:rsidRPr="001D3FE3" w:rsidRDefault="00341418" w:rsidP="00341418">
      <w:pPr>
        <w:ind w:left="720"/>
      </w:pPr>
    </w:p>
    <w:p w14:paraId="5C916589" w14:textId="77777777" w:rsidR="00924C67" w:rsidRPr="001D3FE3" w:rsidRDefault="00924C67" w:rsidP="00924C67">
      <w:pPr>
        <w:rPr>
          <w:b/>
          <w:bCs/>
        </w:rPr>
      </w:pPr>
      <w:r w:rsidRPr="001D3FE3">
        <w:rPr>
          <w:b/>
          <w:bCs/>
        </w:rPr>
        <w:t>6.0 Compliance &amp; Standards Alignment</w:t>
      </w:r>
    </w:p>
    <w:p w14:paraId="50F119F3" w14:textId="77777777" w:rsidR="00924C67" w:rsidRPr="001D3FE3" w:rsidRDefault="00924C67" w:rsidP="00924C67">
      <w:r w:rsidRPr="001D3FE3">
        <w:rPr>
          <w:b/>
          <w:bCs/>
        </w:rPr>
        <w:t>UML Standards Compliance:</w:t>
      </w:r>
    </w:p>
    <w:p w14:paraId="4C7D6FAB" w14:textId="77777777" w:rsidR="00924C67" w:rsidRPr="001D3FE3" w:rsidRDefault="00924C67" w:rsidP="00924C67">
      <w:pPr>
        <w:numPr>
          <w:ilvl w:val="0"/>
          <w:numId w:val="6"/>
        </w:numPr>
      </w:pPr>
      <w:r w:rsidRPr="001D3FE3">
        <w:t>Adheres to UML 2.5.1 specification (OMG, 2017)</w:t>
      </w:r>
    </w:p>
    <w:p w14:paraId="0331DEA6" w14:textId="77777777" w:rsidR="00924C67" w:rsidRPr="001D3FE3" w:rsidRDefault="00924C67" w:rsidP="00924C67">
      <w:pPr>
        <w:numPr>
          <w:ilvl w:val="0"/>
          <w:numId w:val="6"/>
        </w:numPr>
      </w:pPr>
      <w:r w:rsidRPr="001D3FE3">
        <w:t>Proper stereotyping and annotation usage</w:t>
      </w:r>
    </w:p>
    <w:p w14:paraId="2B372C85" w14:textId="77777777" w:rsidR="00924C67" w:rsidRDefault="00924C67" w:rsidP="00924C67">
      <w:pPr>
        <w:numPr>
          <w:ilvl w:val="0"/>
          <w:numId w:val="6"/>
        </w:numPr>
      </w:pPr>
      <w:r w:rsidRPr="001D3FE3">
        <w:t>Consistent naming conventions and visibility notations</w:t>
      </w:r>
    </w:p>
    <w:p w14:paraId="5C82C267" w14:textId="77777777" w:rsidR="00D83D1D" w:rsidRPr="001D3FE3" w:rsidRDefault="00D83D1D" w:rsidP="00D83D1D">
      <w:pPr>
        <w:ind w:left="720"/>
      </w:pPr>
    </w:p>
    <w:p w14:paraId="7EB3B638" w14:textId="77777777" w:rsidR="00924C67" w:rsidRPr="001D3FE3" w:rsidRDefault="00924C67" w:rsidP="00924C67">
      <w:r w:rsidRPr="001D3FE3">
        <w:rPr>
          <w:b/>
          <w:bCs/>
        </w:rPr>
        <w:t>Security Standards:</w:t>
      </w:r>
    </w:p>
    <w:p w14:paraId="4F627343" w14:textId="7706ABB3" w:rsidR="00924C67" w:rsidRPr="001D3FE3" w:rsidRDefault="00924C67" w:rsidP="00924C67">
      <w:pPr>
        <w:numPr>
          <w:ilvl w:val="0"/>
          <w:numId w:val="7"/>
        </w:numPr>
      </w:pPr>
      <w:r w:rsidRPr="001D3FE3">
        <w:t>NIST SP 800-175B for cryptographic key management</w:t>
      </w:r>
      <w:r w:rsidR="00A17D6A" w:rsidRPr="001D3FE3">
        <w:t xml:space="preserve"> (NIST, 2020)</w:t>
      </w:r>
    </w:p>
    <w:p w14:paraId="0EECA0FE" w14:textId="77777777" w:rsidR="00924C67" w:rsidRPr="001D3FE3" w:rsidRDefault="00924C67" w:rsidP="00924C67">
      <w:pPr>
        <w:numPr>
          <w:ilvl w:val="0"/>
          <w:numId w:val="7"/>
        </w:numPr>
      </w:pPr>
      <w:r w:rsidRPr="001D3FE3">
        <w:t>OWASP Application Security Verification Standard</w:t>
      </w:r>
    </w:p>
    <w:p w14:paraId="26E8E6F9" w14:textId="77777777" w:rsidR="00924C67" w:rsidRDefault="00924C67" w:rsidP="00924C67">
      <w:pPr>
        <w:numPr>
          <w:ilvl w:val="0"/>
          <w:numId w:val="7"/>
        </w:numPr>
      </w:pPr>
      <w:r w:rsidRPr="001D3FE3">
        <w:lastRenderedPageBreak/>
        <w:t>GDPR compliance through data encryption and access controls</w:t>
      </w:r>
    </w:p>
    <w:p w14:paraId="12A9FA8C" w14:textId="77777777" w:rsidR="00D83D1D" w:rsidRPr="001D3FE3" w:rsidRDefault="00D83D1D" w:rsidP="00D83D1D">
      <w:pPr>
        <w:ind w:left="720"/>
      </w:pPr>
    </w:p>
    <w:p w14:paraId="4FF1A8DC" w14:textId="3E5753B3" w:rsidR="00924C67" w:rsidRPr="001D3FE3" w:rsidRDefault="00AA527F" w:rsidP="00924C67">
      <w:pPr>
        <w:rPr>
          <w:b/>
          <w:bCs/>
        </w:rPr>
      </w:pPr>
      <w:r>
        <w:rPr>
          <w:b/>
          <w:bCs/>
        </w:rPr>
        <w:t xml:space="preserve"> </w:t>
      </w:r>
      <w:r w:rsidR="00924C67" w:rsidRPr="001D3FE3">
        <w:rPr>
          <w:b/>
          <w:bCs/>
        </w:rPr>
        <w:t>References</w:t>
      </w:r>
    </w:p>
    <w:p w14:paraId="116E3253" w14:textId="2D6ADABA" w:rsidR="001B6433" w:rsidRPr="001D3FE3" w:rsidRDefault="001B6433" w:rsidP="001B6433">
      <w:pPr>
        <w:numPr>
          <w:ilvl w:val="0"/>
          <w:numId w:val="8"/>
        </w:numPr>
      </w:pPr>
      <w:r w:rsidRPr="001D3FE3">
        <w:t xml:space="preserve">Ahmed, S., 2025. Enhancing Software Development Efficiency: The Role of Design Patterns in Code Reusability and Flexibility. International Journal of Engineering, Business and Management, 9(1), p.601734. </w:t>
      </w:r>
      <w:hyperlink r:id="rId10" w:history="1">
        <w:r w:rsidRPr="001D3FE3">
          <w:t>https://www.academia.edu/download/122063613/7IJEBM_MAR20253_Enhancing.pdf</w:t>
        </w:r>
      </w:hyperlink>
    </w:p>
    <w:p w14:paraId="4FA4A6BE" w14:textId="13987601" w:rsidR="001B6433" w:rsidRPr="001D3FE3" w:rsidRDefault="001B6433" w:rsidP="001B6433">
      <w:pPr>
        <w:numPr>
          <w:ilvl w:val="0"/>
          <w:numId w:val="8"/>
        </w:numPr>
      </w:pPr>
      <w:r w:rsidRPr="001D3FE3">
        <w:t xml:space="preserve">Aniche, M., 2024. Simple Object-oriented Design: Create Clean, Maintainable Applications. Simon and Schuster. </w:t>
      </w:r>
      <w:hyperlink r:id="rId11" w:history="1">
        <w:r w:rsidRPr="001D3FE3">
          <w:t>https://books.google.com/books?hl=en&amp;lr=&amp;id=8mcFEQAAQBAJ&amp;oi=fnd&amp;pg=PR12&amp;dq=Design+Patterns:+Elements+of+Reusable+Object-Oriented+Software.&amp;ots=5mN7EcLIM-&amp;sig=BayrgturJH2RrTseYeTLhPf4xRk</w:t>
        </w:r>
      </w:hyperlink>
      <w:r w:rsidRPr="001D3FE3">
        <w:t xml:space="preserve">  </w:t>
      </w:r>
    </w:p>
    <w:p w14:paraId="7A9DB7DD" w14:textId="77777777" w:rsidR="001B6433" w:rsidRPr="001D3FE3" w:rsidRDefault="001B6433" w:rsidP="001B6433">
      <w:pPr>
        <w:numPr>
          <w:ilvl w:val="0"/>
          <w:numId w:val="8"/>
        </w:numPr>
      </w:pPr>
      <w:r w:rsidRPr="001D3FE3">
        <w:t xml:space="preserve">Izurieta, C., 2025. Design Patterns and Reusability. In Realizing Complex Integrated Systems (pp. 139-156). CRC Press. </w:t>
      </w:r>
      <w:hyperlink r:id="rId12" w:history="1">
        <w:r w:rsidRPr="001D3FE3">
          <w:t>https://www.taylorfrancis.com/chapters/edit/10.1201/9781003188377-14/design-patterns-reusability-clemente-izurieta</w:t>
        </w:r>
      </w:hyperlink>
    </w:p>
    <w:p w14:paraId="04E7E7ED" w14:textId="0159086B" w:rsidR="00924C67" w:rsidRPr="001D3FE3" w:rsidRDefault="00924C67" w:rsidP="001B6433">
      <w:pPr>
        <w:numPr>
          <w:ilvl w:val="0"/>
          <w:numId w:val="8"/>
        </w:numPr>
      </w:pPr>
      <w:r w:rsidRPr="001D3FE3">
        <w:t>Gamma, E. et al. (1994) </w:t>
      </w:r>
      <w:r w:rsidRPr="001D3FE3">
        <w:rPr>
          <w:i/>
          <w:iCs/>
        </w:rPr>
        <w:t>Design Patterns: Elements of Reusable Object-Oriented Software</w:t>
      </w:r>
      <w:r w:rsidRPr="001D3FE3">
        <w:t>. Addison-Wesley Professional.</w:t>
      </w:r>
    </w:p>
    <w:p w14:paraId="6CFEA2A6" w14:textId="77777777" w:rsidR="00A264B9" w:rsidRPr="001D3FE3" w:rsidRDefault="00A264B9" w:rsidP="00A264B9">
      <w:pPr>
        <w:numPr>
          <w:ilvl w:val="0"/>
          <w:numId w:val="8"/>
        </w:numPr>
      </w:pPr>
      <w:r w:rsidRPr="001D3FE3">
        <w:t>Martin, R.C. (2000) </w:t>
      </w:r>
      <w:r w:rsidRPr="001D3FE3">
        <w:rPr>
          <w:i/>
          <w:iCs/>
        </w:rPr>
        <w:t>Design Principles and Design Patterns</w:t>
      </w:r>
      <w:r w:rsidRPr="001D3FE3">
        <w:t>. [online] Available at: </w:t>
      </w:r>
      <w:hyperlink r:id="rId13" w:tgtFrame="_blank" w:history="1">
        <w:r w:rsidRPr="001D3FE3">
          <w:rPr>
            <w:rStyle w:val="Hyperlink"/>
          </w:rPr>
          <w:t>http://www.butunclebob.com/ArticleS.UncleBob.PrinciplesOfOod</w:t>
        </w:r>
      </w:hyperlink>
      <w:r w:rsidRPr="001D3FE3">
        <w:t> (Accessed: 27 October 2025).</w:t>
      </w:r>
    </w:p>
    <w:p w14:paraId="2F530804" w14:textId="2470EA9E" w:rsidR="00A264B9" w:rsidRPr="001D3FE3" w:rsidRDefault="00A264B9" w:rsidP="00A264B9">
      <w:pPr>
        <w:numPr>
          <w:ilvl w:val="0"/>
          <w:numId w:val="8"/>
        </w:numPr>
      </w:pPr>
      <w:r w:rsidRPr="001D3FE3">
        <w:t>National Institute of Standards and Technology (2020) *SHA-3 Standard: Permutation-Based Hash and Extendable-Output Functions*. FIPS PUB 202.</w:t>
      </w:r>
    </w:p>
    <w:p w14:paraId="243A389A" w14:textId="00ADB53E" w:rsidR="00A264B9" w:rsidRPr="001D3FE3" w:rsidRDefault="00A264B9" w:rsidP="00A264B9">
      <w:pPr>
        <w:numPr>
          <w:ilvl w:val="0"/>
          <w:numId w:val="8"/>
        </w:numPr>
      </w:pPr>
      <w:r w:rsidRPr="001D3FE3">
        <w:t>Object Management Group (2017) </w:t>
      </w:r>
      <w:r w:rsidRPr="001D3FE3">
        <w:rPr>
          <w:i/>
          <w:iCs/>
        </w:rPr>
        <w:t>Unified Modeling Language Specification Version 2.5.1</w:t>
      </w:r>
      <w:r w:rsidRPr="001D3FE3">
        <w:t>. [online] Available at: </w:t>
      </w:r>
      <w:hyperlink r:id="rId14" w:tgtFrame="_blank" w:history="1">
        <w:r w:rsidRPr="001D3FE3">
          <w:rPr>
            <w:rStyle w:val="Hyperlink"/>
          </w:rPr>
          <w:t>https://www.omg.org/spec/UML/2.5.1/</w:t>
        </w:r>
      </w:hyperlink>
      <w:r w:rsidRPr="001D3FE3">
        <w:t> (Accessed: 27 October 2025).</w:t>
      </w:r>
    </w:p>
    <w:p w14:paraId="11FECB64" w14:textId="0B59D116" w:rsidR="00924C67" w:rsidRDefault="00924C67" w:rsidP="00A111D2">
      <w:pPr>
        <w:numPr>
          <w:ilvl w:val="0"/>
          <w:numId w:val="8"/>
        </w:numPr>
      </w:pPr>
      <w:r w:rsidRPr="001D3FE3">
        <w:t>Saltzer, J.H. and Schroeder, M.D. (1975) 'The protection of information in computer systems', Proceedings of the IEEE, 63(9), pp. 1278-1308.</w:t>
      </w:r>
    </w:p>
    <w:sectPr w:rsidR="00924C6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4669B"/>
    <w:multiLevelType w:val="multilevel"/>
    <w:tmpl w:val="3FD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39C4"/>
    <w:multiLevelType w:val="multilevel"/>
    <w:tmpl w:val="9726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6974"/>
    <w:multiLevelType w:val="multilevel"/>
    <w:tmpl w:val="A854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21B80"/>
    <w:multiLevelType w:val="hybridMultilevel"/>
    <w:tmpl w:val="774E6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88D"/>
    <w:multiLevelType w:val="hybridMultilevel"/>
    <w:tmpl w:val="FA1214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9206C"/>
    <w:multiLevelType w:val="multilevel"/>
    <w:tmpl w:val="050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51716"/>
    <w:multiLevelType w:val="hybridMultilevel"/>
    <w:tmpl w:val="65863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30916"/>
    <w:multiLevelType w:val="multilevel"/>
    <w:tmpl w:val="946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B79A0"/>
    <w:multiLevelType w:val="multilevel"/>
    <w:tmpl w:val="6E7C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E4E38"/>
    <w:multiLevelType w:val="multilevel"/>
    <w:tmpl w:val="087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04B0C"/>
    <w:multiLevelType w:val="hybridMultilevel"/>
    <w:tmpl w:val="A11A0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11B83"/>
    <w:multiLevelType w:val="multilevel"/>
    <w:tmpl w:val="2BC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64F34"/>
    <w:multiLevelType w:val="hybridMultilevel"/>
    <w:tmpl w:val="96EE8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371527">
    <w:abstractNumId w:val="1"/>
  </w:num>
  <w:num w:numId="2" w16cid:durableId="1421950716">
    <w:abstractNumId w:val="11"/>
  </w:num>
  <w:num w:numId="3" w16cid:durableId="294146952">
    <w:abstractNumId w:val="8"/>
  </w:num>
  <w:num w:numId="4" w16cid:durableId="2093963412">
    <w:abstractNumId w:val="7"/>
  </w:num>
  <w:num w:numId="5" w16cid:durableId="208345957">
    <w:abstractNumId w:val="9"/>
  </w:num>
  <w:num w:numId="6" w16cid:durableId="839272385">
    <w:abstractNumId w:val="5"/>
  </w:num>
  <w:num w:numId="7" w16cid:durableId="301617130">
    <w:abstractNumId w:val="0"/>
  </w:num>
  <w:num w:numId="8" w16cid:durableId="138571899">
    <w:abstractNumId w:val="2"/>
  </w:num>
  <w:num w:numId="9" w16cid:durableId="99641613">
    <w:abstractNumId w:val="10"/>
  </w:num>
  <w:num w:numId="10" w16cid:durableId="566234333">
    <w:abstractNumId w:val="4"/>
  </w:num>
  <w:num w:numId="11" w16cid:durableId="1129787401">
    <w:abstractNumId w:val="12"/>
  </w:num>
  <w:num w:numId="12" w16cid:durableId="746342598">
    <w:abstractNumId w:val="3"/>
  </w:num>
  <w:num w:numId="13" w16cid:durableId="585960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67"/>
    <w:rsid w:val="00006566"/>
    <w:rsid w:val="0002085A"/>
    <w:rsid w:val="000679EA"/>
    <w:rsid w:val="000760CF"/>
    <w:rsid w:val="00082999"/>
    <w:rsid w:val="000833E3"/>
    <w:rsid w:val="000A243B"/>
    <w:rsid w:val="001B6433"/>
    <w:rsid w:val="001D3FE3"/>
    <w:rsid w:val="00257CC2"/>
    <w:rsid w:val="00291E2B"/>
    <w:rsid w:val="002C6981"/>
    <w:rsid w:val="002E19BA"/>
    <w:rsid w:val="003056B9"/>
    <w:rsid w:val="0032778B"/>
    <w:rsid w:val="00330BAC"/>
    <w:rsid w:val="003357BF"/>
    <w:rsid w:val="00335F75"/>
    <w:rsid w:val="00341418"/>
    <w:rsid w:val="003461DE"/>
    <w:rsid w:val="00371F47"/>
    <w:rsid w:val="00375351"/>
    <w:rsid w:val="00386B6F"/>
    <w:rsid w:val="003C0EAA"/>
    <w:rsid w:val="003C6A8F"/>
    <w:rsid w:val="003C7B15"/>
    <w:rsid w:val="003E79A0"/>
    <w:rsid w:val="00444708"/>
    <w:rsid w:val="004515D0"/>
    <w:rsid w:val="00474C2B"/>
    <w:rsid w:val="004A146E"/>
    <w:rsid w:val="004A6412"/>
    <w:rsid w:val="004C62D1"/>
    <w:rsid w:val="004D639D"/>
    <w:rsid w:val="004F1DF6"/>
    <w:rsid w:val="00512CAF"/>
    <w:rsid w:val="005A7B98"/>
    <w:rsid w:val="005E2AC7"/>
    <w:rsid w:val="005F050C"/>
    <w:rsid w:val="005F13B8"/>
    <w:rsid w:val="00613A85"/>
    <w:rsid w:val="00624AC6"/>
    <w:rsid w:val="00626BE3"/>
    <w:rsid w:val="006900D9"/>
    <w:rsid w:val="006D45B8"/>
    <w:rsid w:val="006F24D3"/>
    <w:rsid w:val="00712CE1"/>
    <w:rsid w:val="00774D97"/>
    <w:rsid w:val="007C6970"/>
    <w:rsid w:val="007E698C"/>
    <w:rsid w:val="00801C0E"/>
    <w:rsid w:val="0080279B"/>
    <w:rsid w:val="00835E2D"/>
    <w:rsid w:val="008A0BA7"/>
    <w:rsid w:val="008C6945"/>
    <w:rsid w:val="008E1E1E"/>
    <w:rsid w:val="0092190F"/>
    <w:rsid w:val="00924C67"/>
    <w:rsid w:val="009276CD"/>
    <w:rsid w:val="009511E6"/>
    <w:rsid w:val="009602E1"/>
    <w:rsid w:val="00994263"/>
    <w:rsid w:val="009C6FDC"/>
    <w:rsid w:val="009D3239"/>
    <w:rsid w:val="00A111D2"/>
    <w:rsid w:val="00A17D6A"/>
    <w:rsid w:val="00A264B9"/>
    <w:rsid w:val="00A46314"/>
    <w:rsid w:val="00A9552D"/>
    <w:rsid w:val="00AA527F"/>
    <w:rsid w:val="00AD5481"/>
    <w:rsid w:val="00AD6222"/>
    <w:rsid w:val="00AF3CA0"/>
    <w:rsid w:val="00AF5520"/>
    <w:rsid w:val="00B03E0A"/>
    <w:rsid w:val="00B21051"/>
    <w:rsid w:val="00B27418"/>
    <w:rsid w:val="00B74D59"/>
    <w:rsid w:val="00BA4F27"/>
    <w:rsid w:val="00BD5E25"/>
    <w:rsid w:val="00CA6D59"/>
    <w:rsid w:val="00CD4F87"/>
    <w:rsid w:val="00D53F20"/>
    <w:rsid w:val="00D6116A"/>
    <w:rsid w:val="00D83D1D"/>
    <w:rsid w:val="00DB5EF3"/>
    <w:rsid w:val="00DD6B69"/>
    <w:rsid w:val="00DF6F54"/>
    <w:rsid w:val="00E025BD"/>
    <w:rsid w:val="00E0485C"/>
    <w:rsid w:val="00E14C1C"/>
    <w:rsid w:val="00EB2B23"/>
    <w:rsid w:val="00EC36FA"/>
    <w:rsid w:val="00EE3C63"/>
    <w:rsid w:val="00F407C1"/>
    <w:rsid w:val="00F4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B66E"/>
  <w15:chartTrackingRefBased/>
  <w15:docId w15:val="{ED8B63CA-0523-3E45-BD2E-BDAC1E33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C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C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C67"/>
    <w:rPr>
      <w:color w:val="605E5C"/>
      <w:shd w:val="clear" w:color="auto" w:fill="E1DFDD"/>
    </w:rPr>
  </w:style>
  <w:style w:type="character" w:customStyle="1" w:styleId="bg">
    <w:name w:val="bg"/>
    <w:basedOn w:val="DefaultParagraphFont"/>
    <w:rsid w:val="00512CAF"/>
  </w:style>
  <w:style w:type="character" w:customStyle="1" w:styleId="bn">
    <w:name w:val="bn"/>
    <w:basedOn w:val="DefaultParagraphFont"/>
    <w:rsid w:val="00512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9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0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3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7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25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41320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5091488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6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66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1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56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6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4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0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butunclebob.com/ArticleS.UncleBob.PrinciplesOfOo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taylorfrancis.com/chapters/edit/10.1201/9781003188377-14/design-patterns-reusability-clemente-izuriet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ooks.google.com/books?hl=en&amp;lr=&amp;id=8mcFEQAAQBAJ&amp;oi=fnd&amp;pg=PR12&amp;dq=Design+Patterns:+Elements+of+Reusable+Object-Oriented+Software.&amp;ots=5mN7EcLIM-&amp;sig=BayrgturJH2RrTseYeTLhPf4xRk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academia.edu/download/122063613/7IJEBM_MAR20253_Enhancing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omg.org/spec/UML/2.5.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Hussain</dc:creator>
  <cp:keywords/>
  <dc:description/>
  <cp:lastModifiedBy>Aisha Hussain</cp:lastModifiedBy>
  <cp:revision>6</cp:revision>
  <dcterms:created xsi:type="dcterms:W3CDTF">2025-11-01T03:38:00Z</dcterms:created>
  <dcterms:modified xsi:type="dcterms:W3CDTF">2025-11-03T09:30:00Z</dcterms:modified>
</cp:coreProperties>
</file>