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Назаров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и перейдем в него. Создадим</w:t>
      </w:r>
      <w:r>
        <w:t xml:space="preserve"> </w:t>
      </w:r>
      <w:r>
        <w:rPr>
          <w:rStyle w:val="VerbatimChar"/>
        </w:rPr>
        <w:t xml:space="preserve">lab7-1.asm</w:t>
      </w:r>
    </w:p>
    <w:p>
      <w:pPr>
        <w:pStyle w:val="CaptionedFigure"/>
      </w:pPr>
      <w:bookmarkStart w:id="24" w:name="fig:001"/>
      <w:r>
        <w:drawing>
          <wp:inline>
            <wp:extent cx="4619625" cy="952500"/>
            <wp:effectExtent b="0" l="0" r="0" t="0"/>
            <wp:docPr descr="Рис. 1: Создание lab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</w:t>
      </w:r>
      <w:r>
        <w:t xml:space="preserve"> </w:t>
      </w:r>
      <w:r>
        <w:rPr>
          <w:rStyle w:val="VerbatimChar"/>
        </w:rPr>
        <w:t xml:space="preserve">lab-1.asm</w:t>
      </w:r>
    </w:p>
    <w:bookmarkStart w:id="33" w:name="складывание-строк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Складывание строк</w:t>
      </w:r>
    </w:p>
    <w:p>
      <w:pPr>
        <w:pStyle w:val="FirstParagraph"/>
      </w:pPr>
      <w:r>
        <w:t xml:space="preserve">Введем текст листинга в файл</w:t>
      </w:r>
    </w:p>
    <w:p>
      <w:pPr>
        <w:pStyle w:val="CaptionedFigure"/>
      </w:pPr>
      <w:bookmarkStart w:id="28" w:name="fig:002"/>
      <w:r>
        <w:drawing>
          <wp:inline>
            <wp:extent cx="4210050" cy="3657600"/>
            <wp:effectExtent b="0" l="0" r="0" t="0"/>
            <wp:docPr descr="Рис. 2: Текст в lab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в lab-1.asm</w:t>
      </w:r>
    </w:p>
    <w:p>
      <w:pPr>
        <w:pStyle w:val="BodyText"/>
      </w:pPr>
      <w:r>
        <w:t xml:space="preserve">Оттранслируем, слинкуем и запустим</w:t>
      </w:r>
    </w:p>
    <w:p>
      <w:pPr>
        <w:pStyle w:val="CaptionedFigure"/>
      </w:pPr>
      <w:bookmarkStart w:id="32" w:name="fig:003"/>
      <w:r>
        <w:drawing>
          <wp:inline>
            <wp:extent cx="5334000" cy="865148"/>
            <wp:effectExtent b="0" l="0" r="0" t="0"/>
            <wp:docPr descr="Рис. 3: Компиляция и запуск код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 и запуск кода</w:t>
      </w:r>
    </w:p>
    <w:p>
      <w:pPr>
        <w:pStyle w:val="BodyText"/>
      </w:pPr>
      <w:r>
        <w:t xml:space="preserve">Вывелось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</w:p>
    <w:bookmarkEnd w:id="33"/>
    <w:bookmarkStart w:id="38" w:name="складывание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Складывание чисел</w:t>
      </w:r>
    </w:p>
    <w:p>
      <w:pPr>
        <w:pStyle w:val="FirstParagraph"/>
      </w:pPr>
      <w:r>
        <w:t xml:space="preserve">Уберем ковычки и скомпилируем</w:t>
      </w:r>
    </w:p>
    <w:p>
      <w:pPr>
        <w:pStyle w:val="CaptionedFigure"/>
      </w:pPr>
      <w:bookmarkStart w:id="37" w:name="fig:004"/>
      <w:r>
        <w:drawing>
          <wp:inline>
            <wp:extent cx="5334000" cy="917395"/>
            <wp:effectExtent b="0" l="0" r="0" t="0"/>
            <wp:docPr descr="Рис. 4: Выполнение код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Выполнение кода</w:t>
      </w:r>
    </w:p>
    <w:p>
      <w:pPr>
        <w:pStyle w:val="BodyText"/>
      </w:pPr>
      <w:r>
        <w:t xml:space="preserve">Вывелся перенос строки (его символ 10)</w:t>
      </w:r>
    </w:p>
    <w:bookmarkEnd w:id="38"/>
    <w:bookmarkStart w:id="61" w:name="программа-вывода-значение-регистра-ea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вывода значение регистра eax</w:t>
      </w:r>
    </w:p>
    <w:bookmarkStart w:id="51" w:name="создадим-фалй-lab7-2.asm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Создадим фалй lab7-2.asm</w:t>
      </w:r>
    </w:p>
    <w:p>
      <w:pPr>
        <w:pStyle w:val="CaptionedFigure"/>
      </w:pPr>
      <w:bookmarkStart w:id="42" w:name="fig:005"/>
      <w:r>
        <w:drawing>
          <wp:inline>
            <wp:extent cx="5334000" cy="926991"/>
            <wp:effectExtent b="0" l="0" r="0" t="0"/>
            <wp:docPr descr="Рис. 5: Создание фалйа lab7-2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фалйа lab7-2.asm</w:t>
      </w:r>
    </w:p>
    <w:p>
      <w:pPr>
        <w:pStyle w:val="BodyText"/>
      </w:pPr>
      <w:r>
        <w:t xml:space="preserve">Введем код</w:t>
      </w:r>
    </w:p>
    <w:p>
      <w:pPr>
        <w:pStyle w:val="CaptionedFigure"/>
      </w:pPr>
      <w:bookmarkStart w:id="46" w:name="fig:006"/>
      <w:r>
        <w:drawing>
          <wp:inline>
            <wp:extent cx="3324225" cy="2733675"/>
            <wp:effectExtent b="0" l="0" r="0" t="0"/>
            <wp:docPr descr="Рис. 6: Код lab7-2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Код lab7-2.asm</w:t>
      </w:r>
    </w:p>
    <w:p>
      <w:pPr>
        <w:pStyle w:val="BodyText"/>
      </w:pPr>
      <w:r>
        <w:t xml:space="preserve">Скомпилируем и запустим</w:t>
      </w:r>
    </w:p>
    <w:p>
      <w:pPr>
        <w:pStyle w:val="CaptionedFigure"/>
      </w:pPr>
      <w:bookmarkStart w:id="50" w:name="fig:007"/>
      <w:r>
        <w:drawing>
          <wp:inline>
            <wp:extent cx="5334000" cy="942845"/>
            <wp:effectExtent b="0" l="0" r="0" t="0"/>
            <wp:docPr descr="Рис. 7: Компиляция и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Компиляция и запуск</w:t>
      </w:r>
    </w:p>
    <w:p>
      <w:pPr>
        <w:pStyle w:val="BodyText"/>
      </w:pPr>
      <w:r>
        <w:t xml:space="preserve">Программа вывела 106, так как мы суммируем адрессы двух строк</w:t>
      </w:r>
    </w:p>
    <w:bookmarkEnd w:id="51"/>
    <w:bookmarkStart w:id="60" w:name="заменим-sprintlf-на-iprintlf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Заменим sprintLF на iprintLF</w:t>
      </w:r>
    </w:p>
    <w:p>
      <w:pPr>
        <w:pStyle w:val="CaptionedFigure"/>
      </w:pPr>
      <w:bookmarkStart w:id="55" w:name="fig:008"/>
      <w:r>
        <w:drawing>
          <wp:inline>
            <wp:extent cx="5334000" cy="865692"/>
            <wp:effectExtent b="0" l="0" r="0" t="0"/>
            <wp:docPr descr="Рис. 8: Запуск измененной программ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Запуск измененной программы</w:t>
      </w:r>
    </w:p>
    <w:p>
      <w:pPr>
        <w:pStyle w:val="BodyText"/>
      </w:pPr>
      <w:r>
        <w:t xml:space="preserve">Вывелось 10</w:t>
      </w:r>
    </w:p>
    <w:p>
      <w:pPr>
        <w:pStyle w:val="BodyText"/>
      </w:pPr>
      <w:r>
        <w:t xml:space="preserve">Заменим iprintLF на iprint</w:t>
      </w:r>
    </w:p>
    <w:p>
      <w:pPr>
        <w:pStyle w:val="CaptionedFigure"/>
      </w:pPr>
      <w:bookmarkStart w:id="59" w:name="fig:009"/>
      <w:r>
        <w:drawing>
          <wp:inline>
            <wp:extent cx="5200650" cy="571500"/>
            <wp:effectExtent b="0" l="0" r="0" t="0"/>
            <wp:docPr descr="Рис. 9: Запуск ./lab7-2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./lab7-2</w:t>
      </w:r>
    </w:p>
    <w:p>
      <w:pPr>
        <w:pStyle w:val="BodyText"/>
      </w:pPr>
      <w:r>
        <w:t xml:space="preserve">Вывелось 10, без перевода строки</w:t>
      </w:r>
    </w:p>
    <w:bookmarkEnd w:id="60"/>
    <w:bookmarkEnd w:id="61"/>
    <w:bookmarkStart w:id="70" w:name="программа-для-вычесления-выражения-f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Программа для вычесления выражения f(x)</w:t>
      </w:r>
    </w:p>
    <w:p>
      <w:pPr>
        <w:pStyle w:val="FirstParagraph"/>
      </w:pPr>
      <w:r>
        <w:t xml:space="preserve">Создадим файл lab7-3.asm</w:t>
      </w:r>
    </w:p>
    <w:p>
      <w:pPr>
        <w:pStyle w:val="CaptionedFigure"/>
      </w:pPr>
      <w:bookmarkStart w:id="65" w:name="fig:010"/>
      <w:r>
        <w:drawing>
          <wp:inline>
            <wp:extent cx="5334000" cy="1464067"/>
            <wp:effectExtent b="0" l="0" r="0" t="0"/>
            <wp:docPr descr="Рис. 10: Создание файла lab7-3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Создание файла</w:t>
      </w:r>
      <w:r>
        <w:t xml:space="preserve"> </w:t>
      </w:r>
      <w:r>
        <w:rPr>
          <w:rStyle w:val="VerbatimChar"/>
        </w:rPr>
        <w:t xml:space="preserve">lab7-3.asm</w:t>
      </w:r>
    </w:p>
    <w:p>
      <w:pPr>
        <w:pStyle w:val="BodyText"/>
      </w:pPr>
      <w:r>
        <w:t xml:space="preserve">Скомпиллируем и запустим Код.</w:t>
      </w:r>
    </w:p>
    <w:p>
      <w:pPr>
        <w:pStyle w:val="CaptionedFigure"/>
      </w:pPr>
      <w:bookmarkStart w:id="69" w:name="fig:011"/>
      <w:r>
        <w:drawing>
          <wp:inline>
            <wp:extent cx="5334000" cy="1091488"/>
            <wp:effectExtent b="0" l="0" r="0" t="0"/>
            <wp:docPr descr="Рис. 11: Компиляция и запуск lab7-3.asm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Компиляция и запуск</w:t>
      </w:r>
      <w:r>
        <w:t xml:space="preserve"> </w:t>
      </w:r>
      <w:r>
        <w:rPr>
          <w:rStyle w:val="VerbatimChar"/>
        </w:rPr>
        <w:t xml:space="preserve">lab7-3.asm</w:t>
      </w:r>
    </w:p>
    <w:bookmarkEnd w:id="70"/>
    <w:bookmarkStart w:id="79" w:name="вычисления-выражения-fx-46-25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Вычисления выражения f(x) = (4*6 + 2)/5</w:t>
      </w:r>
    </w:p>
    <w:p>
      <w:pPr>
        <w:pStyle w:val="FirstParagraph"/>
      </w:pPr>
      <w:r>
        <w:t xml:space="preserve">Заменим числа на 4, 6, 2 и 5</w:t>
      </w:r>
    </w:p>
    <w:p>
      <w:pPr>
        <w:pStyle w:val="CaptionedFigure"/>
      </w:pPr>
      <w:bookmarkStart w:id="74" w:name="fig:012"/>
      <w:r>
        <w:drawing>
          <wp:inline>
            <wp:extent cx="5334000" cy="4644852"/>
            <wp:effectExtent b="0" l="0" r="0" t="0"/>
            <wp:docPr descr="Рис. 12: Изменения кода для вычесления другой функции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Изменения кода для вычесления другой функции</w:t>
      </w:r>
    </w:p>
    <w:p>
      <w:pPr>
        <w:pStyle w:val="BodyText"/>
      </w:pPr>
      <w:r>
        <w:t xml:space="preserve">Скомпилируем и запустим</w:t>
      </w:r>
    </w:p>
    <w:p>
      <w:pPr>
        <w:pStyle w:val="CaptionedFigure"/>
      </w:pPr>
      <w:bookmarkStart w:id="78" w:name="fig:013"/>
      <w:r>
        <w:drawing>
          <wp:inline>
            <wp:extent cx="5334000" cy="1083369"/>
            <wp:effectExtent b="0" l="0" r="0" t="0"/>
            <wp:docPr descr="Рис. 13: Вывод lab7-3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Вывод lab7-3.asm</w:t>
      </w:r>
    </w:p>
    <w:bookmarkEnd w:id="79"/>
    <w:bookmarkStart w:id="88" w:name="X8bc5a23efe81f25ff490500c893c249023487a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Вычесление варианта по студенческому билеты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variant.asm</w:t>
      </w:r>
      <w:r>
        <w:t xml:space="preserve"> </w:t>
      </w:r>
      <w:r>
        <w:t xml:space="preserve">с текстом листинга</w:t>
      </w:r>
      <w:r>
        <w:t xml:space="preserve"> </w:t>
      </w:r>
      <w:r>
        <w:rPr>
          <w:rStyle w:val="VerbatimChar"/>
        </w:rPr>
        <w:t xml:space="preserve">7.4</w:t>
      </w:r>
    </w:p>
    <w:p>
      <w:pPr>
        <w:pStyle w:val="CaptionedFigure"/>
      </w:pPr>
      <w:bookmarkStart w:id="83" w:name="fig:014"/>
      <w:r>
        <w:drawing>
          <wp:inline>
            <wp:extent cx="5334000" cy="6331793"/>
            <wp:effectExtent b="0" l="0" r="0" t="0"/>
            <wp:docPr descr="Рис. 14: Код variant.asm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Код variant.asm</w:t>
      </w:r>
    </w:p>
    <w:p>
      <w:pPr>
        <w:numPr>
          <w:ilvl w:val="0"/>
          <w:numId w:val="1001"/>
        </w:numPr>
      </w:pPr>
      <w:r>
        <w:t xml:space="preserve">Для вывода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используются стоки 31-32</w:t>
      </w:r>
    </w:p>
    <w:p>
      <w:pPr>
        <w:numPr>
          <w:ilvl w:val="0"/>
          <w:numId w:val="1001"/>
        </w:numPr>
      </w:pPr>
      <w:r>
        <w:t xml:space="preserve">инструкции на строка 19-21 используется для ввода текста в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из консоли</w:t>
      </w:r>
    </w:p>
    <w:p>
      <w:pPr>
        <w:numPr>
          <w:ilvl w:val="0"/>
          <w:numId w:val="1001"/>
        </w:numPr>
      </w:pPr>
      <w:r>
        <w:t xml:space="preserve">call atoi используется для преобразования ACII кода в число</w:t>
      </w:r>
    </w:p>
    <w:p>
      <w:pPr>
        <w:numPr>
          <w:ilvl w:val="0"/>
          <w:numId w:val="1001"/>
        </w:numPr>
      </w:pPr>
      <w:r>
        <w:t xml:space="preserve">За вычисление варианта отвечают строки 26-29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edx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edx на 1</w:t>
      </w:r>
    </w:p>
    <w:p>
      <w:pPr>
        <w:numPr>
          <w:ilvl w:val="0"/>
          <w:numId w:val="1001"/>
        </w:numPr>
      </w:pPr>
      <w:r>
        <w:t xml:space="preserve">За вывод результата вычислений отвечают строки 33-34 (выделенно желтым)</w:t>
      </w:r>
    </w:p>
    <w:p>
      <w:pPr>
        <w:pStyle w:val="FirstParagraph"/>
      </w:pPr>
      <w:r>
        <w:t xml:space="preserve">Запустим программу и узнаем номер варианта</w:t>
      </w:r>
    </w:p>
    <w:p>
      <w:pPr>
        <w:pStyle w:val="CaptionedFigure"/>
      </w:pPr>
      <w:bookmarkStart w:id="87" w:name="fig:015"/>
      <w:r>
        <w:drawing>
          <wp:inline>
            <wp:extent cx="5334000" cy="1171771"/>
            <wp:effectExtent b="0" l="0" r="0" t="0"/>
            <wp:docPr descr="Рис. 15: Запуск программы по вычислению варианта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Запуск программы по вычислению варианта</w:t>
      </w:r>
    </w:p>
    <w:p>
      <w:pPr>
        <w:pStyle w:val="BodyText"/>
      </w:pPr>
      <w:r>
        <w:t xml:space="preserve">Получили 13</w:t>
      </w:r>
    </w:p>
    <w:bookmarkEnd w:id="88"/>
    <w:bookmarkEnd w:id="89"/>
    <w:bookmarkStart w:id="9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Написать программу для вычисления (8x+6)*10</w:t>
      </w:r>
    </w:p>
    <w:p>
      <w:pPr>
        <w:pStyle w:val="BodyText"/>
      </w:pPr>
      <w:r>
        <w:t xml:space="preserve">Напишем, код, который будет вычислять это выражение</w:t>
      </w:r>
    </w:p>
    <w:p>
      <w:pPr>
        <w:pStyle w:val="CaptionedFigure"/>
      </w:pPr>
      <w:bookmarkStart w:id="93" w:name="fig:016"/>
      <w:r>
        <w:drawing>
          <wp:inline>
            <wp:extent cx="5334000" cy="6431425"/>
            <wp:effectExtent b="0" l="0" r="0" t="0"/>
            <wp:docPr descr="Рис. 16: Код, вычисления выражения (8x+6) * 10" title="" id="91" name="Picture"/>
            <a:graphic>
              <a:graphicData uri="http://schemas.openxmlformats.org/drawingml/2006/picture">
                <pic:pic>
                  <pic:nvPicPr>
                    <pic:cNvPr descr="image/16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16: Код, вычисления выражения (8x+6) * 10</w:t>
      </w:r>
    </w:p>
    <w:p>
      <w:pPr>
        <w:pStyle w:val="BodyText"/>
      </w:pPr>
      <w:r>
        <w:t xml:space="preserve">Запустим код и введем туда 1 и 4</w:t>
      </w:r>
    </w:p>
    <w:p>
      <w:pPr>
        <w:pStyle w:val="CaptionedFigure"/>
      </w:pPr>
      <w:bookmarkStart w:id="97" w:name="fig:017"/>
      <w:r>
        <w:drawing>
          <wp:inline>
            <wp:extent cx="5334000" cy="1603686"/>
            <wp:effectExtent b="0" l="0" r="0" t="0"/>
            <wp:docPr descr="Рис. 17: Результаты для 1 и 4" title="" id="95" name="Picture"/>
            <a:graphic>
              <a:graphicData uri="http://schemas.openxmlformats.org/drawingml/2006/picture">
                <pic:pic>
                  <pic:nvPicPr>
                    <pic:cNvPr descr="image/1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17: Результаты для 1 и 4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арифмитические операции в NASM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№7.Арифметические Операции в NASM</dc:title>
  <dc:creator>Алексей Назаров НММбд-02-22</dc:creator>
  <dc:language>ru-RU</dc:language>
  <cp:keywords/>
  <dcterms:created xsi:type="dcterms:W3CDTF">2022-11-24T15:56:39Z</dcterms:created>
  <dcterms:modified xsi:type="dcterms:W3CDTF">2022-11-24T15:56:39Z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