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4.png" ContentType="image/png"/>
  <Override PartName="/word/media/rId90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Назаров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навы-</w:t>
      </w:r>
      <w:r>
        <w:t xml:space="preserve"> </w:t>
      </w:r>
      <w:r>
        <w:t xml:space="preserve">ков написания программ с использованием переходов. Знакомство с назначением и стуруктурой файлов листинга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X50cb607ed9a76e6fc4016b858924ba0e3e0848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Создадим каталог для лабораторной и файл lab8-1.asm</w:t>
      </w:r>
    </w:p>
    <w:p>
      <w:pPr>
        <w:pStyle w:val="CaptionedFigure"/>
      </w:pPr>
      <w:bookmarkStart w:id="24" w:name="fig:001"/>
      <w:r>
        <w:drawing>
          <wp:inline>
            <wp:extent cx="5334000" cy="1301681"/>
            <wp:effectExtent b="0" l="0" r="0" t="0"/>
            <wp:docPr descr="Рис. 1: Создадим файл и папку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Создадим файл и папку</w:t>
      </w:r>
    </w:p>
    <w:bookmarkEnd w:id="25"/>
    <w:bookmarkStart w:id="34" w:name="X1a913d5069c6ae6cb81ba06983c794de2b6d2c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Введем в файл lab8-1.asm текст из листинга</w:t>
      </w:r>
    </w:p>
    <w:p>
      <w:pPr>
        <w:pStyle w:val="CaptionedFigure"/>
      </w:pPr>
      <w:bookmarkStart w:id="29" w:name="fig:002"/>
      <w:r>
        <w:drawing>
          <wp:inline>
            <wp:extent cx="5334000" cy="5239820"/>
            <wp:effectExtent b="0" l="0" r="0" t="0"/>
            <wp:docPr descr="Рис. 2: Код lab8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Код lab8-1</w:t>
      </w:r>
    </w:p>
    <w:p>
      <w:pPr>
        <w:pStyle w:val="BodyText"/>
      </w:pPr>
      <w:r>
        <w:t xml:space="preserve">Запустим программу и посмотрим результат</w:t>
      </w:r>
    </w:p>
    <w:p>
      <w:pPr>
        <w:pStyle w:val="CaptionedFigure"/>
      </w:pPr>
      <w:bookmarkStart w:id="33" w:name="fig:003"/>
      <w:r>
        <w:drawing>
          <wp:inline>
            <wp:extent cx="5334000" cy="1135678"/>
            <wp:effectExtent b="0" l="0" r="0" t="0"/>
            <wp:docPr descr="Рис. 3: Запуск lab8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lab8-1</w:t>
      </w:r>
    </w:p>
    <w:bookmarkEnd w:id="34"/>
    <w:bookmarkStart w:id="43" w:name="изменим-код-как-показанно-в-листинге-8.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Изменим код, как показанно в листинге 8.2</w:t>
      </w:r>
    </w:p>
    <w:p>
      <w:pPr>
        <w:pStyle w:val="CaptionedFigure"/>
      </w:pPr>
      <w:bookmarkStart w:id="38" w:name="fig:004"/>
      <w:r>
        <w:drawing>
          <wp:inline>
            <wp:extent cx="5334000" cy="5265833"/>
            <wp:effectExtent b="0" l="0" r="0" t="0"/>
            <wp:docPr descr="Рис. 4: Измененный lab8-1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Измененный lab8-1</w:t>
      </w:r>
    </w:p>
    <w:p>
      <w:pPr>
        <w:pStyle w:val="BodyText"/>
      </w:pPr>
      <w:r>
        <w:t xml:space="preserve">Запустим програмуу и посмотрим на измененный резульат</w:t>
      </w:r>
    </w:p>
    <w:p>
      <w:pPr>
        <w:pStyle w:val="CaptionedFigure"/>
      </w:pPr>
      <w:bookmarkStart w:id="42" w:name="fig:005"/>
      <w:r>
        <w:drawing>
          <wp:inline>
            <wp:extent cx="5334000" cy="1001203"/>
            <wp:effectExtent b="0" l="0" r="0" t="0"/>
            <wp:docPr descr="Рис. 5: Запуск lab8-1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lab8-1</w:t>
      </w:r>
    </w:p>
    <w:bookmarkEnd w:id="43"/>
    <w:bookmarkStart w:id="52" w:name="X443cb2e43c87771e3d41bb80c4a5aee1b8d366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Изменим код, что бы программа выводила 3, 2, 1</w:t>
      </w:r>
    </w:p>
    <w:p>
      <w:pPr>
        <w:pStyle w:val="FirstParagraph"/>
      </w:pPr>
      <w:r>
        <w:t xml:space="preserve">Нам достаточно перепрыгивать на label3 в начале, и в конце вывода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прыгать на label2, а дальше программа выполнгяется так как и раньше</w:t>
      </w:r>
    </w:p>
    <w:p>
      <w:pPr>
        <w:pStyle w:val="CaptionedFigure"/>
      </w:pPr>
      <w:bookmarkStart w:id="47" w:name="fig:006"/>
      <w:r>
        <w:drawing>
          <wp:inline>
            <wp:extent cx="2276475" cy="495300"/>
            <wp:effectExtent b="0" l="0" r="0" t="0"/>
            <wp:docPr descr="Рис. 6: Измененный lab8-1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Измененный lab8-1</w:t>
      </w:r>
    </w:p>
    <w:p>
      <w:pPr>
        <w:pStyle w:val="BodyText"/>
      </w:pPr>
      <w:r>
        <w:t xml:space="preserve">Запустим программу и посмотрим на результат</w:t>
      </w:r>
    </w:p>
    <w:p>
      <w:pPr>
        <w:pStyle w:val="CaptionedFigure"/>
      </w:pPr>
      <w:bookmarkStart w:id="51" w:name="fig:007"/>
      <w:r>
        <w:drawing>
          <wp:inline>
            <wp:extent cx="5334000" cy="1242084"/>
            <wp:effectExtent b="0" l="0" r="0" t="0"/>
            <wp:docPr descr="Рис. 7: Вывод измененного lab8-1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Вывод измененного lab8-1</w:t>
      </w:r>
    </w:p>
    <w:bookmarkEnd w:id="52"/>
    <w:bookmarkStart w:id="65" w:name="создадим-lab8-2-и-откроем-в-gedit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Создадим lab8-2 и откроем в Gedit</w:t>
      </w:r>
    </w:p>
    <w:p>
      <w:pPr>
        <w:pStyle w:val="CaptionedFigure"/>
      </w:pPr>
      <w:bookmarkStart w:id="56" w:name="fig:009"/>
      <w:r>
        <w:drawing>
          <wp:inline>
            <wp:extent cx="5334000" cy="546062"/>
            <wp:effectExtent b="0" l="0" r="0" t="0"/>
            <wp:docPr descr="Рис. 8: Создание и отрытие lab8-2 в текстовом редакторе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Создание и отрытие lab8-2 в текстовом редакторе</w:t>
      </w:r>
    </w:p>
    <w:p>
      <w:pPr>
        <w:pStyle w:val="BodyText"/>
      </w:pPr>
      <w:r>
        <w:t xml:space="preserve">Введем код в lab8-2</w:t>
      </w:r>
    </w:p>
    <w:p>
      <w:pPr>
        <w:pStyle w:val="CaptionedFigure"/>
      </w:pPr>
      <w:bookmarkStart w:id="60" w:name="fig:010"/>
      <w:r>
        <w:drawing>
          <wp:inline>
            <wp:extent cx="5334000" cy="7147034"/>
            <wp:effectExtent b="0" l="0" r="0" t="0"/>
            <wp:docPr descr="Рис. 9: Код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Код lab8-2</w:t>
      </w:r>
    </w:p>
    <w:p>
      <w:pPr>
        <w:pStyle w:val="BodyText"/>
      </w:pPr>
      <w:r>
        <w:t xml:space="preserve">Скомпилируем и исполним программу несколько раз</w:t>
      </w:r>
    </w:p>
    <w:p>
      <w:pPr>
        <w:pStyle w:val="CaptionedFigure"/>
      </w:pPr>
      <w:bookmarkStart w:id="64" w:name="fig:011"/>
      <w:r>
        <w:drawing>
          <wp:inline>
            <wp:extent cx="5334000" cy="2901363"/>
            <wp:effectExtent b="0" l="0" r="0" t="0"/>
            <wp:docPr descr="Рис. 10: Исполним программу несколько раз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Исполним программу несколько раз</w:t>
      </w:r>
    </w:p>
    <w:bookmarkEnd w:id="65"/>
    <w:bookmarkStart w:id="75" w:name="изучим-листинг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Изучим листинг</w:t>
      </w:r>
    </w:p>
    <w:p>
      <w:pPr>
        <w:pStyle w:val="FirstParagraph"/>
      </w:pPr>
      <w:r>
        <w:t xml:space="preserve">Сгенерируем листинг</w:t>
      </w:r>
    </w:p>
    <w:p>
      <w:pPr>
        <w:pStyle w:val="CaptionedFigure"/>
      </w:pPr>
      <w:bookmarkStart w:id="69" w:name="fig:012"/>
      <w:r>
        <w:drawing>
          <wp:inline>
            <wp:extent cx="5334000" cy="487370"/>
            <wp:effectExtent b="0" l="0" r="0" t="0"/>
            <wp:docPr descr="Рис. 11: Создание и открытие листинга в тестовом редакторе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Создание и открытие листинга в тестовом редакторе</w:t>
      </w:r>
    </w:p>
    <w:p>
      <w:pPr>
        <w:pStyle w:val="CaptionedFigure"/>
      </w:pPr>
      <w:bookmarkStart w:id="73" w:name="fig:013"/>
      <w:r>
        <w:drawing>
          <wp:inline>
            <wp:extent cx="5334000" cy="3905030"/>
            <wp:effectExtent b="0" l="0" r="0" t="0"/>
            <wp:docPr descr="Рис. 12: Просмотр листинга в GED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Просмотр листинга в GEDIT</w:t>
      </w:r>
    </w:p>
    <w:bookmarkStart w:id="74" w:name="описание-трех-строчек-листинга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Описание трех строчек листинга</w:t>
      </w:r>
    </w:p>
    <w:p>
      <w:pPr>
        <w:numPr>
          <w:ilvl w:val="0"/>
          <w:numId w:val="1001"/>
        </w:numPr>
        <w:pStyle w:val="Compact"/>
      </w:pPr>
      <w:r>
        <w:t xml:space="preserve">На строке 25 видим номер строки (25), аддрес инструкции в памяти (00000010) и код комманды (51)</w:t>
      </w:r>
    </w:p>
    <w:p>
      <w:pPr>
        <w:numPr>
          <w:ilvl w:val="0"/>
          <w:numId w:val="1001"/>
        </w:numPr>
        <w:pStyle w:val="Compact"/>
      </w:pPr>
      <w:r>
        <w:t xml:space="preserve">Сравним строкит 5 и 16</w:t>
      </w:r>
    </w:p>
    <w:p>
      <w:pPr>
        <w:numPr>
          <w:ilvl w:val="0"/>
          <w:numId w:val="1001"/>
        </w:numPr>
        <w:pStyle w:val="Compact"/>
      </w:pPr>
      <w:r>
        <w:t xml:space="preserve">Аддрес инструкции на строке 5 - 00000000</w:t>
      </w:r>
    </w:p>
    <w:p>
      <w:pPr>
        <w:numPr>
          <w:ilvl w:val="0"/>
          <w:numId w:val="1001"/>
        </w:numPr>
        <w:pStyle w:val="Compact"/>
      </w:pPr>
      <w:r>
        <w:t xml:space="preserve">Аддрес инструкции на строке 16 000000D</w:t>
      </w:r>
    </w:p>
    <w:p>
      <w:pPr>
        <w:numPr>
          <w:ilvl w:val="0"/>
          <w:numId w:val="1001"/>
        </w:numPr>
        <w:pStyle w:val="Compact"/>
      </w:pPr>
      <w:r>
        <w:t xml:space="preserve">Код инструкции на строке 5 - 53</w:t>
      </w:r>
    </w:p>
    <w:p>
      <w:pPr>
        <w:numPr>
          <w:ilvl w:val="0"/>
          <w:numId w:val="1001"/>
        </w:numPr>
        <w:pStyle w:val="Compact"/>
      </w:pPr>
      <w:r>
        <w:t xml:space="preserve">Код инструкции на строке 16 5B</w:t>
      </w:r>
    </w:p>
    <w:p>
      <w:pPr>
        <w:numPr>
          <w:ilvl w:val="0"/>
          <w:numId w:val="1001"/>
        </w:numPr>
        <w:pStyle w:val="Compact"/>
      </w:pPr>
      <w:r>
        <w:t xml:space="preserve">Из этого можем сделать вывод, что код для ebx - 3, потому что 50 + 3 = 53, а 58+3 = 5B, так как код push 50, а pop 58</w:t>
      </w:r>
    </w:p>
    <w:bookmarkEnd w:id="74"/>
    <w:bookmarkEnd w:id="75"/>
    <w:bookmarkStart w:id="88" w:name="X1c6d1e47331a24b82f37acd42e706b20703793f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Изменим строчку в коде и создадим новый листинг</w:t>
      </w:r>
    </w:p>
    <w:p>
      <w:pPr>
        <w:pStyle w:val="FirstParagraph"/>
      </w:pPr>
      <w:r>
        <w:t xml:space="preserve">вместо</w:t>
      </w:r>
      <w:r>
        <w:t xml:space="preserve"> </w:t>
      </w:r>
      <w:r>
        <w:rPr>
          <w:rStyle w:val="VerbatimChar"/>
        </w:rPr>
        <w:t xml:space="preserve">cmp ecx, [C]</w:t>
      </w:r>
      <w:r>
        <w:t xml:space="preserve"> </w:t>
      </w:r>
      <w:r>
        <w:t xml:space="preserve">оставим</w:t>
      </w:r>
      <w:r>
        <w:t xml:space="preserve"> </w:t>
      </w:r>
      <w:r>
        <w:rPr>
          <w:rStyle w:val="VerbatimChar"/>
        </w:rPr>
        <w:t xml:space="preserve">cmp ecx,</w:t>
      </w:r>
    </w:p>
    <w:p>
      <w:pPr>
        <w:pStyle w:val="CaptionedFigure"/>
      </w:pPr>
      <w:bookmarkStart w:id="79" w:name="fig:014"/>
      <w:r>
        <w:drawing>
          <wp:inline>
            <wp:extent cx="3724275" cy="342900"/>
            <wp:effectExtent b="0" l="0" r="0" t="0"/>
            <wp:docPr descr="Рис. 13: Изменение lab8-2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Изменение lab8-2</w:t>
      </w:r>
    </w:p>
    <w:p>
      <w:pPr>
        <w:pStyle w:val="BodyText"/>
      </w:pPr>
      <w:r>
        <w:t xml:space="preserve">Сгенририуем листинг</w:t>
      </w:r>
    </w:p>
    <w:p>
      <w:pPr>
        <w:pStyle w:val="CaptionedFigure"/>
      </w:pPr>
      <w:bookmarkStart w:id="83" w:name="fig:015"/>
      <w:r>
        <w:drawing>
          <wp:inline>
            <wp:extent cx="5334000" cy="557803"/>
            <wp:effectExtent b="0" l="0" r="0" t="0"/>
            <wp:docPr descr="Рис. 14: Вывод при генерации листинга из кода с ошибкой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Вывод при генерации листинга из кода с ошибкой</w:t>
      </w:r>
    </w:p>
    <w:p>
      <w:pPr>
        <w:pStyle w:val="BodyText"/>
      </w:pPr>
      <w:r>
        <w:t xml:space="preserve">Откроем созданный файл листинга</w:t>
      </w:r>
    </w:p>
    <w:p>
      <w:pPr>
        <w:pStyle w:val="CaptionedFigure"/>
      </w:pPr>
      <w:bookmarkStart w:id="87" w:name="fig:016"/>
      <w:r>
        <w:drawing>
          <wp:inline>
            <wp:extent cx="5334000" cy="368952"/>
            <wp:effectExtent b="0" l="0" r="0" t="0"/>
            <wp:docPr descr="Рис. 15: Просмотр листинг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Просмотр листинга</w:t>
      </w:r>
    </w:p>
    <w:p>
      <w:pPr>
        <w:pStyle w:val="BodyText"/>
      </w:pPr>
      <w:r>
        <w:t xml:space="preserve">Видим, что выведенная при генерации ошибка находится в файле листинга, после измененной строчки</w:t>
      </w:r>
    </w:p>
    <w:bookmarkEnd w:id="88"/>
    <w:bookmarkEnd w:id="89"/>
    <w:bookmarkStart w:id="110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Напишем код, который будет выводить наименьшее число из 84, 32, 77 (Так как мой номер 13)</w:t>
      </w:r>
    </w:p>
    <w:p>
      <w:pPr>
        <w:pStyle w:val="CaptionedFigure"/>
      </w:pPr>
      <w:bookmarkStart w:id="93" w:name="fig:017"/>
      <w:r>
        <w:drawing>
          <wp:inline>
            <wp:extent cx="5334000" cy="5558531"/>
            <wp:effectExtent b="0" l="0" r="0" t="0"/>
            <wp:docPr descr="Рис. 16: Код lab8-3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16: Код lab8-3.asm</w:t>
      </w:r>
    </w:p>
    <w:p>
      <w:pPr>
        <w:pStyle w:val="BodyText"/>
      </w:pPr>
      <w:r>
        <w:t xml:space="preserve">Запустим программу и убедимся в правильности результата</w:t>
      </w:r>
    </w:p>
    <w:p>
      <w:pPr>
        <w:pStyle w:val="CaptionedFigure"/>
      </w:pPr>
      <w:bookmarkStart w:id="97" w:name="fig:0175"/>
      <w:r>
        <w:drawing>
          <wp:inline>
            <wp:extent cx="5334000" cy="837463"/>
            <wp:effectExtent b="0" l="0" r="0" t="0"/>
            <wp:docPr descr="Рис. 17: Вывод lab8-3.asm" title="" id="95" name="Picture"/>
            <a:graphic>
              <a:graphicData uri="http://schemas.openxmlformats.org/drawingml/2006/picture">
                <pic:pic>
                  <pic:nvPicPr>
                    <pic:cNvPr descr="image/17.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17: Вывод lab8-3.asm</w:t>
      </w:r>
    </w:p>
    <w:p>
      <w:pPr>
        <w:pStyle w:val="BodyText"/>
      </w:pPr>
      <w:r>
        <w:t xml:space="preserve">Напишем программу, которая будет вычислять функцию</w:t>
      </w:r>
    </w:p>
    <w:p>
      <w:pPr>
        <w:pStyle w:val="CaptionedFigure"/>
      </w:pPr>
      <w:bookmarkStart w:id="101" w:name="fig:0185"/>
      <w:r>
        <w:drawing>
          <wp:inline>
            <wp:extent cx="5153025" cy="866775"/>
            <wp:effectExtent b="0" l="0" r="0" t="0"/>
            <wp:docPr descr="Рис. 18: Функция 13" title="" id="99" name="Picture"/>
            <a:graphic>
              <a:graphicData uri="http://schemas.openxmlformats.org/drawingml/2006/picture">
                <pic:pic>
                  <pic:nvPicPr>
                    <pic:cNvPr descr="image/18.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18: Функция 13</w:t>
      </w:r>
    </w:p>
    <w:p>
      <w:pPr>
        <w:pStyle w:val="CaptionedFigure"/>
      </w:pPr>
      <w:bookmarkStart w:id="105" w:name="fig:018"/>
      <w:r>
        <w:drawing>
          <wp:inline>
            <wp:extent cx="5334000" cy="6790469"/>
            <wp:effectExtent b="0" l="0" r="0" t="0"/>
            <wp:docPr descr="Рис. 19: Код lab8-4.asm" title="" id="103" name="Picture"/>
            <a:graphic>
              <a:graphicData uri="http://schemas.openxmlformats.org/drawingml/2006/picture">
                <pic:pic>
                  <pic:nvPicPr>
                    <pic:cNvPr descr="image/1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19: Код lab8-4.asm</w:t>
      </w:r>
    </w:p>
    <w:p>
      <w:pPr>
        <w:pStyle w:val="BodyText"/>
      </w:pPr>
      <w:r>
        <w:t xml:space="preserve">Запустим ее и проверим на данных значениях</w:t>
      </w:r>
    </w:p>
    <w:p>
      <w:pPr>
        <w:pStyle w:val="CaptionedFigure"/>
      </w:pPr>
      <w:bookmarkStart w:id="109" w:name="fig:019"/>
      <w:r>
        <w:drawing>
          <wp:inline>
            <wp:extent cx="5334000" cy="3135890"/>
            <wp:effectExtent b="0" l="0" r="0" t="0"/>
            <wp:docPr descr="Рис. 20: Проверка lab8-4.asm" title="" id="107" name="Picture"/>
            <a:graphic>
              <a:graphicData uri="http://schemas.openxmlformats.org/drawingml/2006/picture">
                <pic:pic>
                  <pic:nvPicPr>
                    <pic:cNvPr descr="image/1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20: Проверка lab8-4.asm</w:t>
      </w:r>
    </w:p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комманды условного и безусловного переходов в языке асембела NASM, научились писать программы с использованием переходов и иознакомились с назначением и структурой файлов листинга</w:t>
      </w:r>
    </w:p>
    <w:bookmarkEnd w:id="111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4" Target="media/rId94.png" /><Relationship Type="http://schemas.openxmlformats.org/officeDocument/2006/relationships/image" Id="rId90" Target="media/rId90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Команды безусловного и условного переходов в Nasm. Программирование ветвлений.</dc:title>
  <dc:creator>Алексей Назаров НММбд-02-22</dc:creator>
  <dc:language>ru-RU</dc:language>
  <cp:keywords/>
  <dcterms:created xsi:type="dcterms:W3CDTF">2022-12-03T18:51:23Z</dcterms:created>
  <dcterms:modified xsi:type="dcterms:W3CDTF">2022-12-03T18:51:23Z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компьютера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