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23.png" ContentType="image/png"/>
  <Override PartName="/word/media/rId59.png" ContentType="image/png"/>
  <Override PartName="/word/media/rId61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файл lab07.sh с помощью комбинаций клавиш.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4902200" cy="3162300"/>
            <wp:effectExtent b="0" l="0" r="0" t="0"/>
            <wp:docPr descr="Figure 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набрал нужный текст в файле.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902200" cy="3162300"/>
            <wp:effectExtent b="0" l="0" r="0" t="0"/>
            <wp:docPr descr="Figure 2: Текст в фай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Текст в файле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Сохранил файл с помощью комбинации.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4902200" cy="3162300"/>
            <wp:effectExtent b="0" l="0" r="0" t="0"/>
            <wp:docPr descr="Figure 3: 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Сохранение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Командой С-К я убрал строку.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4902200" cy="3162300"/>
            <wp:effectExtent b="0" l="0" r="0" t="0"/>
            <wp:docPr descr="Figure 4: Вырез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Вырез строки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Строку которую я вырезал, я вставил в конец файла.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092700" cy="4508500"/>
            <wp:effectExtent b="0" l="0" r="0" t="0"/>
            <wp:docPr descr="Figure 5: Вовзращение строк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Вовзращение строки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Я выделил область текста с помощью комбинации С-spacе, скопировал ее и вставил в конец текста.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5092700" cy="4508500"/>
            <wp:effectExtent b="0" l="0" r="0" t="0"/>
            <wp:docPr descr="Figure 6: Выделение области и копирова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Выделение области и копирование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Выдел область которую вставил и вырезал ее с помощью комбинации С-w.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092700" cy="4508500"/>
            <wp:effectExtent b="0" l="0" r="0" t="0"/>
            <wp:docPr descr="Figure 7: Убрал выделенную область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Убрал выделенную область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Отменил удаление выделенной область через комбинацию С-/.</w:t>
      </w:r>
    </w:p>
    <w:bookmarkStart w:id="0" w:name="fig:008"/>
    <w:p>
      <w:pPr>
        <w:pStyle w:val="CaptionedFigure"/>
      </w:pPr>
      <w:bookmarkStart w:id="36" w:name="fig:008"/>
      <w:r>
        <w:drawing>
          <wp:inline>
            <wp:extent cx="5092700" cy="4508500"/>
            <wp:effectExtent b="0" l="0" r="0" t="0"/>
            <wp:docPr descr="Figure 8: Отмена удален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Отмена удаления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Научился использовать команды для перемещения курсора. С-а - курсор в начале строки. С-е - курсор в конце строки, М-&lt; - курсор в начале буфера обмена, и М-&gt; - курсор в конце буфера обмена.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092700" cy="4508500"/>
            <wp:effectExtent b="0" l="0" r="0" t="0"/>
            <wp:docPr descr="Figure 9: Курсор в начале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Курсор в начале строки</w:t>
      </w:r>
    </w:p>
    <w:bookmarkEnd w:id="0"/>
    <w:bookmarkStart w:id="0" w:name="fig:010"/>
    <w:p>
      <w:pPr>
        <w:pStyle w:val="CaptionedFigure"/>
      </w:pPr>
      <w:bookmarkStart w:id="40" w:name="fig:010"/>
      <w:r>
        <w:drawing>
          <wp:inline>
            <wp:extent cx="5092700" cy="4508500"/>
            <wp:effectExtent b="0" l="0" r="0" t="0"/>
            <wp:docPr descr="Figure 10: Курсор в конце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Курсор в конце строки</w:t>
      </w:r>
    </w:p>
    <w:bookmarkEnd w:id="0"/>
    <w:bookmarkStart w:id="0" w:name="fig:011"/>
    <w:p>
      <w:pPr>
        <w:pStyle w:val="CaptionedFigure"/>
      </w:pPr>
      <w:bookmarkStart w:id="42" w:name="fig:011"/>
      <w:r>
        <w:drawing>
          <wp:inline>
            <wp:extent cx="5092700" cy="4508500"/>
            <wp:effectExtent b="0" l="0" r="0" t="0"/>
            <wp:docPr descr="Figure 11: Курсор в начале буфера обмен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450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Курсор в начале буфера обмена</w:t>
      </w:r>
    </w:p>
    <w:bookmarkEnd w:id="0"/>
    <w:bookmarkStart w:id="0" w:name="fig:012"/>
    <w:p>
      <w:pPr>
        <w:pStyle w:val="CaptionedFigure"/>
      </w:pPr>
      <w:bookmarkStart w:id="44" w:name="fig:012"/>
      <w:r>
        <w:drawing>
          <wp:inline>
            <wp:extent cx="5334000" cy="4063635"/>
            <wp:effectExtent b="0" l="0" r="0" t="0"/>
            <wp:docPr descr="Figure 12: Курсор в конце буфера обмен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Курсор в конце буфера обмена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комбинации клавиш я вывел список активных буферов на экран.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334000" cy="4063635"/>
            <wp:effectExtent b="0" l="0" r="0" t="0"/>
            <wp:docPr descr="Figure 13: Список буферов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Список буферов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Во втором окне переключился на буфер lab07.sh.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5334000" cy="4063635"/>
            <wp:effectExtent b="0" l="0" r="0" t="0"/>
            <wp:docPr descr="Figure 14: Переключение на второй буф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Переключение на второй буфер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 помощью комбинации С-х 0, я закрыл второй буфер.</w:t>
      </w:r>
    </w:p>
    <w:bookmarkStart w:id="0" w:name="fig:015"/>
    <w:p>
      <w:pPr>
        <w:pStyle w:val="CaptionedFigure"/>
      </w:pPr>
      <w:bookmarkStart w:id="50" w:name="fig:015"/>
      <w:r>
        <w:drawing>
          <wp:inline>
            <wp:extent cx="5334000" cy="4063635"/>
            <wp:effectExtent b="0" l="0" r="0" t="0"/>
            <wp:docPr descr="Figure 15: Закрытие буфер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Закрытие буфера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Я переключился на буфер lab07.sh без вывода на экран.</w:t>
      </w:r>
    </w:p>
    <w:bookmarkStart w:id="0" w:name="fig:016"/>
    <w:p>
      <w:pPr>
        <w:pStyle w:val="CaptionedFigure"/>
      </w:pPr>
      <w:bookmarkStart w:id="52" w:name="fig:016"/>
      <w:r>
        <w:drawing>
          <wp:inline>
            <wp:extent cx="5334000" cy="4063635"/>
            <wp:effectExtent b="0" l="0" r="0" t="0"/>
            <wp:docPr descr="Figure 16: Переключение без вывод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3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Переключение без вывода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Поделил фрейм на 4 части и везде открыт файл lab07.sh.</w:t>
      </w:r>
    </w:p>
    <w:bookmarkStart w:id="0" w:name="fig:017"/>
    <w:p>
      <w:pPr>
        <w:pStyle w:val="CaptionedFigure"/>
      </w:pPr>
      <w:bookmarkStart w:id="54" w:name="fig:017"/>
      <w:r>
        <w:drawing>
          <wp:inline>
            <wp:extent cx="5334000" cy="2998910"/>
            <wp:effectExtent b="0" l="0" r="0" t="0"/>
            <wp:docPr descr="Figure 17: Деление фрейм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Деление фрейма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В каждом из буферов я открыл новые файлы.</w:t>
      </w:r>
    </w:p>
    <w:bookmarkStart w:id="0" w:name="fig:018"/>
    <w:p>
      <w:pPr>
        <w:pStyle w:val="CaptionedFigure"/>
      </w:pPr>
      <w:bookmarkStart w:id="56" w:name="fig:018"/>
      <w:r>
        <w:drawing>
          <wp:inline>
            <wp:extent cx="5334000" cy="2998910"/>
            <wp:effectExtent b="0" l="0" r="0" t="0"/>
            <wp:docPr descr="Figure 18: Текст в 4 буферах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Текст в 4 буферах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Я перешел в режим поиска и нашел слово HELLO.</w:t>
      </w:r>
    </w:p>
    <w:bookmarkStart w:id="0" w:name="fig:019"/>
    <w:p>
      <w:pPr>
        <w:pStyle w:val="CaptionedFigure"/>
      </w:pPr>
      <w:bookmarkStart w:id="58" w:name="fig:019"/>
      <w:r>
        <w:drawing>
          <wp:inline>
            <wp:extent cx="5334000" cy="2998910"/>
            <wp:effectExtent b="0" l="0" r="0" t="0"/>
            <wp:docPr descr="Figure 19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Режим поиска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Я закрыл поиск.</w:t>
      </w:r>
    </w:p>
    <w:bookmarkStart w:id="0" w:name="fig:020"/>
    <w:p>
      <w:pPr>
        <w:pStyle w:val="CaptionedFigure"/>
      </w:pPr>
      <w:bookmarkStart w:id="60" w:name="fig:020"/>
      <w:r>
        <w:drawing>
          <wp:inline>
            <wp:extent cx="5334000" cy="5692195"/>
            <wp:effectExtent b="0" l="0" r="0" t="0"/>
            <wp:docPr descr="Figure 20: Завершение поис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Завершение поиска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Я испробовал другой режим поиска. Отличие этого режима от того, что я проверял до этого, это разный вывод результата.Если в первом случаи, поиск показывал результаты прям в тексте, то здесь он выводит их в отдельном окне.</w:t>
      </w:r>
    </w:p>
    <w:bookmarkStart w:id="0" w:name="fig:021"/>
    <w:p>
      <w:pPr>
        <w:pStyle w:val="CaptionedFigure"/>
      </w:pPr>
      <w:bookmarkStart w:id="62" w:name="fig:021"/>
      <w:r>
        <w:drawing>
          <wp:inline>
            <wp:extent cx="5334000" cy="5692195"/>
            <wp:effectExtent b="0" l="0" r="0" t="0"/>
            <wp:docPr descr="Figure 21: Второ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2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Второй режим поиска</w:t>
      </w:r>
    </w:p>
    <w:bookmarkEnd w:id="0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познакомился с ос Linux. Приобрел практические навыки в работе с редактором Emacs.</w:t>
      </w:r>
    </w:p>
    <w:bookmarkEnd w:id="64"/>
    <w:bookmarkStart w:id="6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9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20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Многие рутинные операции в Emacs удобнее производить с помощью клавиатуры, а не графического меню. Наиболее часто в командах Emacs используются сочетания c клавишами Ctrl и Meta (в обозначениях Emacs: C- и M-; клавиша Shift в Emasc обозначается как S-). Так как на клавиатуре для IBM PC совместимых ПК клавиши Meta нет, то вместо неё можно использовать Alt или Esc.</w:t>
      </w:r>
    </w:p>
    <w:p>
      <w:pPr>
        <w:numPr>
          <w:ilvl w:val="0"/>
          <w:numId w:val="1021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Если своими словами, то буфер - это файл, содержащий какой-либо текст. Окно же можно сказать область, где вы водится текст определенного буфера.</w:t>
      </w:r>
    </w:p>
    <w:p>
      <w:pPr>
        <w:numPr>
          <w:ilvl w:val="0"/>
          <w:numId w:val="1022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Можно открыть больше 10 буферов в одном окне.</w:t>
      </w:r>
    </w:p>
    <w:p>
      <w:pPr>
        <w:numPr>
          <w:ilvl w:val="0"/>
          <w:numId w:val="1023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Только что запущенный Emacs несет один буфер с именем `scratch’, который может быть использован для вычисления выражений Лиспа в Emacs.</w:t>
      </w:r>
      <w:r>
        <w:t xml:space="preserve"> </w:t>
      </w:r>
      <w:r>
        <w:t xml:space="preserve">6. Какие клавиши вы нажмёте, чтобы ввести следующую комбинацию C-c | и C-c C-|?</w:t>
      </w:r>
      <w:r>
        <w:t xml:space="preserve"> </w:t>
      </w:r>
      <w:r>
        <w:t xml:space="preserve">Ctrl-c |(первые две нажму вместе, а третью отдельно), Ctrl-c Ctrl-|(каждую пару нажму раздельно).</w:t>
      </w:r>
      <w:r>
        <w:t xml:space="preserve"> </w:t>
      </w:r>
      <w:r>
        <w:t xml:space="preserve">7. Как поделить текущее окно на две части?</w:t>
      </w:r>
      <w:r>
        <w:t xml:space="preserve"> </w:t>
      </w:r>
      <w:r>
        <w:t xml:space="preserve">Разделить фрейм на два окна по вертикали (C-x 3),а по горизонтали (C-x 2)</w:t>
      </w:r>
      <w:r>
        <w:t xml:space="preserve"> </w:t>
      </w:r>
      <w:r>
        <w:t xml:space="preserve">8. В каком файле хранятся настройки редактора emacs?</w:t>
      </w:r>
      <w:r>
        <w:t xml:space="preserve"> </w:t>
      </w:r>
      <w:r>
        <w:t xml:space="preserve">В файле Emacs хранятся настройки редактора.</w:t>
      </w:r>
      <w:r>
        <w:t xml:space="preserve"> </w:t>
      </w:r>
      <w:r>
        <w:t xml:space="preserve">9. Какую функцию выполняет клавиша и можно ли её переназначить?</w:t>
      </w:r>
      <w:r>
        <w:t xml:space="preserve"> </w:t>
      </w:r>
      <w:r>
        <w:t xml:space="preserve">Кнопка BACKSPACE = функции C-k и ее можно переназначить.</w:t>
      </w:r>
      <w:r>
        <w:t xml:space="preserve"> </w:t>
      </w:r>
      <w:r>
        <w:t xml:space="preserve">10. Какой редактор вам показался удобнее в работе vi или emacs? Поясните почему</w:t>
      </w:r>
      <w:r>
        <w:t xml:space="preserve"> </w:t>
      </w:r>
      <w:r>
        <w:t xml:space="preserve">Редактор Emacs мне показался удобнее, так как в нем больше возможностей по сравнению с vi.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Назаров Алексей Михайлович</dc:creator>
  <dc:language>ru-RU</dc:language>
  <cp:keywords/>
  <dcterms:created xsi:type="dcterms:W3CDTF">2023-04-08T18:28:07Z</dcterms:created>
  <dcterms:modified xsi:type="dcterms:W3CDTF">2023-04-08T18:28:07Z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