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BEC" w:rsidRDefault="002E4BEC" w:rsidP="000A40A9">
      <w:pPr>
        <w:pStyle w:val="NoSpacing"/>
        <w:rPr>
          <w:rFonts w:ascii="Arial Rounded MT Bold" w:hAnsi="Arial Rounded MT Bold"/>
          <w:sz w:val="25"/>
          <w:szCs w:val="25"/>
        </w:rPr>
      </w:pPr>
    </w:p>
    <w:p w:rsidR="00B91DF2"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0A40A9" w:rsidRPr="000A40A9" w:rsidRDefault="000A40A9" w:rsidP="000A40A9">
      <w:pPr>
        <w:pStyle w:val="NoSpacing"/>
        <w:rPr>
          <w:rFonts w:ascii="Arial Rounded MT Bold" w:hAnsi="Arial Rounded MT Bold"/>
          <w:sz w:val="25"/>
          <w:szCs w:val="25"/>
        </w:rPr>
      </w:pPr>
    </w:p>
    <w:p w:rsidR="000A40A9"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D63D2D">
        <w:rPr>
          <w:rFonts w:ascii="Arial Rounded MT Bold" w:hAnsi="Arial Rounded MT Bold"/>
          <w:sz w:val="25"/>
          <w:szCs w:val="25"/>
        </w:rPr>
        <w:t>Allusion</w:t>
      </w:r>
    </w:p>
    <w:p w:rsidR="000A40A9" w:rsidRPr="000A40A9" w:rsidRDefault="000A40A9" w:rsidP="000A40A9">
      <w:pPr>
        <w:pStyle w:val="NoSpacing"/>
        <w:rPr>
          <w:rFonts w:ascii="Arial Rounded MT Bold" w:hAnsi="Arial Rounded MT Bold"/>
          <w:sz w:val="25"/>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Objectives:</w:t>
      </w:r>
    </w:p>
    <w:p w:rsidR="007A1750" w:rsidRPr="000A40A9" w:rsidRDefault="007A1750" w:rsidP="000A40A9">
      <w:pPr>
        <w:pStyle w:val="NoSpacing"/>
        <w:rPr>
          <w:rFonts w:ascii="Arial Rounded MT Bold" w:hAnsi="Arial Rounded MT Bold"/>
          <w:sz w:val="25"/>
          <w:szCs w:val="25"/>
        </w:rPr>
      </w:pPr>
    </w:p>
    <w:p w:rsidR="000A40A9" w:rsidRDefault="000A40A9" w:rsidP="000A40A9">
      <w:pPr>
        <w:pStyle w:val="NoSpacing"/>
        <w:rPr>
          <w:rFonts w:ascii="Tahoma" w:hAnsi="Tahoma" w:cs="Tahoma"/>
          <w:szCs w:val="25"/>
        </w:rPr>
      </w:pPr>
      <w:r>
        <w:rPr>
          <w:rFonts w:ascii="Tahoma" w:hAnsi="Tahoma" w:cs="Tahoma"/>
          <w:szCs w:val="25"/>
        </w:rPr>
        <w:t>At the end of the lesson, students should be able to:</w:t>
      </w:r>
    </w:p>
    <w:p w:rsidR="000A40A9" w:rsidRDefault="000A40A9" w:rsidP="000A40A9">
      <w:pPr>
        <w:pStyle w:val="NoSpacing"/>
        <w:rPr>
          <w:rFonts w:ascii="Tahoma" w:hAnsi="Tahoma" w:cs="Tahoma"/>
          <w:szCs w:val="25"/>
        </w:rPr>
      </w:pPr>
    </w:p>
    <w:p w:rsidR="000A40A9" w:rsidRDefault="00BE118C" w:rsidP="000A40A9">
      <w:pPr>
        <w:pStyle w:val="NoSpacing"/>
        <w:numPr>
          <w:ilvl w:val="0"/>
          <w:numId w:val="1"/>
        </w:numPr>
        <w:rPr>
          <w:rFonts w:ascii="Tahoma" w:hAnsi="Tahoma" w:cs="Tahoma"/>
          <w:szCs w:val="25"/>
        </w:rPr>
      </w:pPr>
      <w:r>
        <w:rPr>
          <w:rFonts w:ascii="Tahoma" w:hAnsi="Tahoma" w:cs="Tahoma"/>
          <w:szCs w:val="25"/>
        </w:rPr>
        <w:t xml:space="preserve">Define and explain </w:t>
      </w:r>
      <w:r w:rsidR="00D63D2D">
        <w:rPr>
          <w:rFonts w:ascii="Tahoma" w:hAnsi="Tahoma" w:cs="Tahoma"/>
          <w:szCs w:val="25"/>
        </w:rPr>
        <w:t>allusion</w:t>
      </w:r>
    </w:p>
    <w:p w:rsidR="000A40A9" w:rsidRPr="002F1C39" w:rsidRDefault="00D63D2D" w:rsidP="006835DC">
      <w:pPr>
        <w:pStyle w:val="NoSpacing"/>
        <w:numPr>
          <w:ilvl w:val="0"/>
          <w:numId w:val="1"/>
        </w:numPr>
        <w:rPr>
          <w:rFonts w:ascii="Tahoma" w:hAnsi="Tahoma" w:cs="Tahoma"/>
          <w:szCs w:val="25"/>
        </w:rPr>
      </w:pPr>
      <w:r>
        <w:rPr>
          <w:rFonts w:ascii="Tahoma" w:hAnsi="Tahoma" w:cs="Tahoma"/>
          <w:szCs w:val="25"/>
        </w:rPr>
        <w:t xml:space="preserve">Explain </w:t>
      </w:r>
      <w:r w:rsidR="00BE118C">
        <w:rPr>
          <w:rFonts w:ascii="Tahoma" w:hAnsi="Tahoma" w:cs="Tahoma"/>
          <w:szCs w:val="25"/>
        </w:rPr>
        <w:t xml:space="preserve">the </w:t>
      </w:r>
      <w:r>
        <w:rPr>
          <w:rFonts w:ascii="Tahoma" w:hAnsi="Tahoma" w:cs="Tahoma"/>
          <w:szCs w:val="25"/>
        </w:rPr>
        <w:t>various types of allusion</w:t>
      </w:r>
      <w:r w:rsidR="002F1C39">
        <w:rPr>
          <w:rFonts w:ascii="Tahoma" w:hAnsi="Tahoma" w:cs="Tahoma"/>
          <w:szCs w:val="25"/>
        </w:rPr>
        <w:t xml:space="preserve">  </w:t>
      </w:r>
    </w:p>
    <w:p w:rsidR="000A40A9" w:rsidRDefault="006B4815" w:rsidP="000A40A9">
      <w:pPr>
        <w:pStyle w:val="NoSpacing"/>
        <w:numPr>
          <w:ilvl w:val="0"/>
          <w:numId w:val="1"/>
        </w:numPr>
        <w:rPr>
          <w:rFonts w:ascii="Tahoma" w:hAnsi="Tahoma" w:cs="Tahoma"/>
          <w:szCs w:val="25"/>
        </w:rPr>
      </w:pPr>
      <w:r>
        <w:rPr>
          <w:rFonts w:ascii="Tahoma" w:hAnsi="Tahoma" w:cs="Tahoma"/>
          <w:szCs w:val="25"/>
        </w:rPr>
        <w:t xml:space="preserve">Identify </w:t>
      </w:r>
      <w:bookmarkStart w:id="0" w:name="_GoBack"/>
      <w:bookmarkEnd w:id="0"/>
      <w:r w:rsidR="00D63D2D">
        <w:rPr>
          <w:rFonts w:ascii="Tahoma" w:hAnsi="Tahoma" w:cs="Tahoma"/>
          <w:szCs w:val="25"/>
        </w:rPr>
        <w:t>the</w:t>
      </w:r>
      <w:r w:rsidR="002F1C39">
        <w:rPr>
          <w:rFonts w:ascii="Tahoma" w:hAnsi="Tahoma" w:cs="Tahoma"/>
          <w:szCs w:val="25"/>
        </w:rPr>
        <w:t xml:space="preserve"> </w:t>
      </w:r>
      <w:r w:rsidR="00D63D2D">
        <w:rPr>
          <w:rFonts w:ascii="Tahoma" w:hAnsi="Tahoma" w:cs="Tahoma"/>
          <w:szCs w:val="25"/>
        </w:rPr>
        <w:t>v</w:t>
      </w:r>
      <w:r w:rsidR="002F1C39">
        <w:rPr>
          <w:rFonts w:ascii="Tahoma" w:hAnsi="Tahoma" w:cs="Tahoma"/>
          <w:szCs w:val="25"/>
        </w:rPr>
        <w:t xml:space="preserve">arious </w:t>
      </w:r>
      <w:r w:rsidR="00D63D2D">
        <w:rPr>
          <w:rFonts w:ascii="Tahoma" w:hAnsi="Tahoma" w:cs="Tahoma"/>
          <w:szCs w:val="25"/>
        </w:rPr>
        <w:t>types of allusion</w:t>
      </w:r>
    </w:p>
    <w:p w:rsidR="000A40A9" w:rsidRDefault="000A40A9" w:rsidP="000A40A9">
      <w:pPr>
        <w:pStyle w:val="NoSpacing"/>
        <w:ind w:left="795"/>
        <w:rPr>
          <w:rFonts w:ascii="Tahoma" w:hAnsi="Tahoma" w:cs="Tahoma"/>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 xml:space="preserve">Lesson </w:t>
      </w:r>
      <w:r w:rsidR="000A40A9">
        <w:rPr>
          <w:rFonts w:ascii="Arial Rounded MT Bold" w:hAnsi="Arial Rounded MT Bold"/>
          <w:sz w:val="25"/>
          <w:szCs w:val="25"/>
        </w:rPr>
        <w:t>Content:</w:t>
      </w:r>
    </w:p>
    <w:p w:rsidR="000A40A9" w:rsidRDefault="000A40A9" w:rsidP="000A40A9">
      <w:pPr>
        <w:pStyle w:val="NoSpacing"/>
        <w:rPr>
          <w:rFonts w:ascii="Arial Rounded MT Bold" w:hAnsi="Arial Rounded MT Bold"/>
          <w:sz w:val="25"/>
          <w:szCs w:val="25"/>
        </w:rPr>
      </w:pPr>
    </w:p>
    <w:p w:rsidR="007A1750" w:rsidRPr="001F39F1" w:rsidRDefault="007A1750" w:rsidP="000A40A9">
      <w:pPr>
        <w:pStyle w:val="NoSpacing"/>
        <w:rPr>
          <w:rFonts w:ascii="Arial Rounded MT Bold" w:hAnsi="Arial Rounded MT Bold" w:cs="Tahoma"/>
          <w:sz w:val="24"/>
          <w:szCs w:val="21"/>
          <w:u w:val="single"/>
        </w:rPr>
      </w:pPr>
      <w:r w:rsidRPr="001F39F1">
        <w:rPr>
          <w:rFonts w:ascii="Arial Rounded MT Bold" w:hAnsi="Arial Rounded MT Bold" w:cs="Tahoma"/>
          <w:sz w:val="24"/>
          <w:szCs w:val="21"/>
          <w:u w:val="single"/>
        </w:rPr>
        <w:t xml:space="preserve">Meaning of </w:t>
      </w:r>
      <w:r w:rsidR="00D63D2D">
        <w:rPr>
          <w:rFonts w:ascii="Arial Rounded MT Bold" w:hAnsi="Arial Rounded MT Bold" w:cs="Tahoma"/>
          <w:sz w:val="24"/>
          <w:szCs w:val="21"/>
          <w:u w:val="single"/>
        </w:rPr>
        <w:t>Allusion</w:t>
      </w:r>
    </w:p>
    <w:p w:rsidR="001F39F1" w:rsidRPr="007A1750" w:rsidRDefault="001F39F1" w:rsidP="000A40A9">
      <w:pPr>
        <w:pStyle w:val="NoSpacing"/>
        <w:rPr>
          <w:rFonts w:ascii="Tahoma" w:hAnsi="Tahoma" w:cs="Tahoma"/>
          <w:b/>
          <w:sz w:val="21"/>
          <w:szCs w:val="21"/>
        </w:rPr>
      </w:pPr>
    </w:p>
    <w:p w:rsidR="00D63D2D" w:rsidRDefault="00D63D2D" w:rsidP="000A40A9">
      <w:pPr>
        <w:pStyle w:val="NoSpacing"/>
        <w:jc w:val="both"/>
        <w:rPr>
          <w:rFonts w:ascii="Tahoma" w:hAnsi="Tahoma" w:cs="Tahoma"/>
          <w:szCs w:val="25"/>
        </w:rPr>
      </w:pPr>
      <w:r>
        <w:rPr>
          <w:rFonts w:ascii="Tahoma" w:hAnsi="Tahoma" w:cs="Tahoma"/>
          <w:szCs w:val="25"/>
        </w:rPr>
        <w:t>Allusion is the reference made to or drawn from a concept that is different from the particular concept being discussed. “To allude” means “to make or draw a reference from something in order to foster a better understanding of the immediate point of discussion.”</w:t>
      </w:r>
    </w:p>
    <w:p w:rsidR="00D63D2D" w:rsidRDefault="00D63D2D" w:rsidP="000A40A9">
      <w:pPr>
        <w:pStyle w:val="NoSpacing"/>
        <w:jc w:val="both"/>
        <w:rPr>
          <w:rFonts w:ascii="Tahoma" w:hAnsi="Tahoma" w:cs="Tahoma"/>
          <w:szCs w:val="25"/>
        </w:rPr>
      </w:pPr>
    </w:p>
    <w:p w:rsidR="00D63D2D" w:rsidRDefault="00D63D2D" w:rsidP="000A40A9">
      <w:pPr>
        <w:pStyle w:val="NoSpacing"/>
        <w:jc w:val="both"/>
        <w:rPr>
          <w:rFonts w:ascii="Tahoma" w:hAnsi="Tahoma" w:cs="Tahoma"/>
          <w:szCs w:val="25"/>
        </w:rPr>
      </w:pPr>
      <w:r>
        <w:rPr>
          <w:rFonts w:ascii="Tahoma" w:hAnsi="Tahoma" w:cs="Tahoma"/>
          <w:szCs w:val="25"/>
        </w:rPr>
        <w:t xml:space="preserve">When making an allusion, the original concept and the referenced concept must have a common playing ground. In other words, they </w:t>
      </w:r>
      <w:r w:rsidR="00264C37">
        <w:rPr>
          <w:rFonts w:ascii="Tahoma" w:hAnsi="Tahoma" w:cs="Tahoma"/>
          <w:szCs w:val="25"/>
        </w:rPr>
        <w:t xml:space="preserve">should have similar relevance of purpose. </w:t>
      </w:r>
    </w:p>
    <w:p w:rsidR="00D63D2D" w:rsidRDefault="00D63D2D" w:rsidP="000A40A9">
      <w:pPr>
        <w:pStyle w:val="NoSpacing"/>
        <w:jc w:val="both"/>
        <w:rPr>
          <w:rFonts w:ascii="Tahoma" w:hAnsi="Tahoma" w:cs="Tahoma"/>
          <w:szCs w:val="25"/>
        </w:rPr>
      </w:pPr>
    </w:p>
    <w:p w:rsidR="007A1750" w:rsidRPr="001F39F1" w:rsidRDefault="00D63D2D" w:rsidP="007A1750">
      <w:pPr>
        <w:pStyle w:val="NoSpacing"/>
        <w:rPr>
          <w:rFonts w:ascii="Arial Rounded MT Bold" w:hAnsi="Arial Rounded MT Bold" w:cs="Tahoma"/>
          <w:sz w:val="24"/>
          <w:szCs w:val="21"/>
          <w:u w:val="single"/>
        </w:rPr>
      </w:pPr>
      <w:r>
        <w:rPr>
          <w:rFonts w:ascii="Arial Rounded MT Bold" w:hAnsi="Arial Rounded MT Bold" w:cs="Tahoma"/>
          <w:sz w:val="24"/>
          <w:szCs w:val="21"/>
          <w:u w:val="single"/>
        </w:rPr>
        <w:t>Types of Allusion</w:t>
      </w:r>
    </w:p>
    <w:p w:rsidR="001F39F1" w:rsidRDefault="001F39F1" w:rsidP="007A1750">
      <w:pPr>
        <w:pStyle w:val="NoSpacing"/>
        <w:rPr>
          <w:rFonts w:ascii="Tahoma" w:hAnsi="Tahoma" w:cs="Tahoma"/>
          <w:b/>
          <w:sz w:val="21"/>
          <w:szCs w:val="21"/>
        </w:rPr>
      </w:pPr>
    </w:p>
    <w:p w:rsidR="00E634F1" w:rsidRDefault="00D63D2D" w:rsidP="00E634F1">
      <w:pPr>
        <w:pStyle w:val="NoSpacing"/>
        <w:numPr>
          <w:ilvl w:val="0"/>
          <w:numId w:val="5"/>
        </w:numPr>
        <w:jc w:val="both"/>
        <w:rPr>
          <w:rFonts w:ascii="Tahoma" w:hAnsi="Tahoma" w:cs="Tahoma"/>
          <w:szCs w:val="21"/>
        </w:rPr>
      </w:pPr>
      <w:r>
        <w:rPr>
          <w:rFonts w:ascii="Tahoma" w:hAnsi="Tahoma" w:cs="Tahoma"/>
          <w:b/>
          <w:szCs w:val="21"/>
        </w:rPr>
        <w:t>Literary Allusion</w:t>
      </w:r>
      <w:r w:rsidR="00AD00CB">
        <w:rPr>
          <w:rFonts w:ascii="Tahoma" w:hAnsi="Tahoma" w:cs="Tahoma"/>
          <w:szCs w:val="21"/>
        </w:rPr>
        <w:t xml:space="preserve"> – this</w:t>
      </w:r>
      <w:r w:rsidR="00BC7912">
        <w:rPr>
          <w:rFonts w:ascii="Tahoma" w:hAnsi="Tahoma" w:cs="Tahoma"/>
          <w:szCs w:val="21"/>
        </w:rPr>
        <w:t xml:space="preserve"> </w:t>
      </w:r>
      <w:r>
        <w:rPr>
          <w:rFonts w:ascii="Tahoma" w:hAnsi="Tahoma" w:cs="Tahoma"/>
          <w:szCs w:val="21"/>
        </w:rPr>
        <w:t xml:space="preserve">is the reference that is made to or drawn from any relevant work </w:t>
      </w:r>
      <w:r w:rsidR="00264C37">
        <w:rPr>
          <w:rFonts w:ascii="Tahoma" w:hAnsi="Tahoma" w:cs="Tahoma"/>
          <w:szCs w:val="21"/>
        </w:rPr>
        <w:t>of art, that is, a drama (play), a poem or a prose (novel). If the reference is to or from a play, it is called dramatic literary allusion; if it is to or from a poem, it is called poetic literary allusion; if it is to or from a prose (novel), it is called a prosaic literary allusion.</w:t>
      </w:r>
    </w:p>
    <w:p w:rsidR="00E634F1" w:rsidRPr="00E634F1" w:rsidRDefault="00E634F1" w:rsidP="00264C37">
      <w:pPr>
        <w:pStyle w:val="NoSpacing"/>
        <w:jc w:val="both"/>
        <w:rPr>
          <w:rFonts w:ascii="Tahoma" w:hAnsi="Tahoma" w:cs="Tahoma"/>
          <w:szCs w:val="21"/>
        </w:rPr>
      </w:pPr>
    </w:p>
    <w:p w:rsidR="00AD00CB" w:rsidRPr="00264C37" w:rsidRDefault="00264C37" w:rsidP="00250499">
      <w:pPr>
        <w:pStyle w:val="ListParagraph"/>
        <w:numPr>
          <w:ilvl w:val="0"/>
          <w:numId w:val="5"/>
        </w:numPr>
        <w:jc w:val="both"/>
        <w:rPr>
          <w:rFonts w:ascii="Tahoma" w:hAnsi="Tahoma" w:cs="Tahoma"/>
          <w:szCs w:val="21"/>
        </w:rPr>
      </w:pPr>
      <w:r>
        <w:rPr>
          <w:rFonts w:ascii="Tahoma" w:hAnsi="Tahoma" w:cs="Tahoma"/>
          <w:b/>
          <w:szCs w:val="21"/>
        </w:rPr>
        <w:t>Religious Allusion</w:t>
      </w:r>
      <w:r w:rsidR="00AD00CB" w:rsidRPr="00BC7912">
        <w:rPr>
          <w:rFonts w:ascii="Tahoma" w:hAnsi="Tahoma" w:cs="Tahoma"/>
          <w:szCs w:val="21"/>
        </w:rPr>
        <w:t xml:space="preserve"> – this </w:t>
      </w:r>
      <w:r w:rsidR="00BC7912" w:rsidRPr="00BC7912">
        <w:rPr>
          <w:rFonts w:ascii="Tahoma" w:hAnsi="Tahoma" w:cs="Tahoma"/>
          <w:szCs w:val="21"/>
        </w:rPr>
        <w:t xml:space="preserve">is </w:t>
      </w:r>
      <w:r>
        <w:rPr>
          <w:rFonts w:ascii="Tahoma" w:hAnsi="Tahoma" w:cs="Tahoma"/>
          <w:szCs w:val="21"/>
        </w:rPr>
        <w:t>the reference made to or drawn from religious events, actions, publications, literatures, etc</w:t>
      </w:r>
      <w:r w:rsidR="00250499">
        <w:rPr>
          <w:rFonts w:ascii="Tahoma" w:hAnsi="Tahoma" w:cs="Tahoma"/>
          <w:szCs w:val="21"/>
        </w:rPr>
        <w:t>.</w:t>
      </w:r>
      <w:r>
        <w:rPr>
          <w:rFonts w:ascii="Tahoma" w:hAnsi="Tahoma" w:cs="Tahoma"/>
          <w:szCs w:val="21"/>
        </w:rPr>
        <w:t xml:space="preserve"> Some examples of this are: Biblical religious allusion, Qur’anic religious allusion, etc.</w:t>
      </w:r>
    </w:p>
    <w:p w:rsidR="007A1750" w:rsidRDefault="002E4BEC" w:rsidP="00AD00CB">
      <w:pPr>
        <w:pStyle w:val="NoSpacing"/>
        <w:numPr>
          <w:ilvl w:val="0"/>
          <w:numId w:val="5"/>
        </w:numPr>
        <w:jc w:val="both"/>
        <w:rPr>
          <w:rFonts w:ascii="Tahoma" w:hAnsi="Tahoma" w:cs="Tahoma"/>
          <w:szCs w:val="21"/>
        </w:rPr>
      </w:pPr>
      <w:r>
        <w:rPr>
          <w:rFonts w:ascii="Tahoma" w:hAnsi="Tahoma" w:cs="Tahoma"/>
          <w:b/>
          <w:szCs w:val="21"/>
        </w:rPr>
        <w:t>Classical Allusion</w:t>
      </w:r>
      <w:r w:rsidR="00AD00CB">
        <w:rPr>
          <w:rFonts w:ascii="Tahoma" w:hAnsi="Tahoma" w:cs="Tahoma"/>
          <w:szCs w:val="21"/>
        </w:rPr>
        <w:t xml:space="preserve"> – this </w:t>
      </w:r>
      <w:r>
        <w:rPr>
          <w:rFonts w:ascii="Tahoma" w:hAnsi="Tahoma" w:cs="Tahoma"/>
          <w:szCs w:val="21"/>
        </w:rPr>
        <w:t>type of reference is specifically made to or drawn from ancient Greek and Roman works of art, literatures, actions, belief system, culture and tradition, lifestyle, figures (images), stories, characters, events, etc. It may also be called mythological allusion.</w:t>
      </w:r>
    </w:p>
    <w:p w:rsidR="00AD00CB" w:rsidRDefault="00AD00CB" w:rsidP="00264C37">
      <w:pPr>
        <w:pStyle w:val="NoSpacing"/>
        <w:jc w:val="both"/>
        <w:rPr>
          <w:rFonts w:ascii="Tahoma" w:hAnsi="Tahoma" w:cs="Tahoma"/>
          <w:szCs w:val="21"/>
        </w:rPr>
      </w:pPr>
    </w:p>
    <w:p w:rsidR="00993184" w:rsidRPr="002E4BEC" w:rsidRDefault="002E4BEC" w:rsidP="00264C37">
      <w:pPr>
        <w:pStyle w:val="NoSpacing"/>
        <w:numPr>
          <w:ilvl w:val="0"/>
          <w:numId w:val="5"/>
        </w:numPr>
        <w:jc w:val="both"/>
        <w:rPr>
          <w:rFonts w:ascii="Tahoma" w:hAnsi="Tahoma" w:cs="Tahoma"/>
          <w:szCs w:val="21"/>
        </w:rPr>
      </w:pPr>
      <w:r>
        <w:rPr>
          <w:rFonts w:ascii="Tahoma" w:hAnsi="Tahoma" w:cs="Tahoma"/>
          <w:b/>
          <w:szCs w:val="21"/>
        </w:rPr>
        <w:t>Historical Allusion</w:t>
      </w:r>
      <w:r w:rsidR="00AD00CB">
        <w:rPr>
          <w:rFonts w:ascii="Tahoma" w:hAnsi="Tahoma" w:cs="Tahoma"/>
          <w:szCs w:val="21"/>
        </w:rPr>
        <w:t xml:space="preserve"> – this</w:t>
      </w:r>
      <w:r>
        <w:rPr>
          <w:rFonts w:ascii="Tahoma" w:hAnsi="Tahoma" w:cs="Tahoma"/>
          <w:szCs w:val="21"/>
        </w:rPr>
        <w:t xml:space="preserve"> type of reference is made to or dr</w:t>
      </w:r>
      <w:r w:rsidR="007E0E94">
        <w:rPr>
          <w:rFonts w:ascii="Tahoma" w:hAnsi="Tahoma" w:cs="Tahoma"/>
          <w:szCs w:val="21"/>
        </w:rPr>
        <w:t>awn from past events, actions, etc. These events or actions may cut across any of the afore-explained types of allusion; provided the events or actions are in the past, then, it is typical of a historical allusion.</w:t>
      </w:r>
      <w:r>
        <w:rPr>
          <w:rFonts w:ascii="Tahoma" w:hAnsi="Tahoma" w:cs="Tahoma"/>
          <w:szCs w:val="21"/>
        </w:rPr>
        <w:t xml:space="preserve"> </w:t>
      </w:r>
    </w:p>
    <w:sectPr w:rsidR="00993184" w:rsidRPr="002E4BEC"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2729B"/>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29C1E2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EB65FBA"/>
    <w:multiLevelType w:val="hybridMultilevel"/>
    <w:tmpl w:val="54384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4B2052"/>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72030A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3B73721C"/>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4B5A778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4E2A76B3"/>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53A51DC4"/>
    <w:multiLevelType w:val="hybridMultilevel"/>
    <w:tmpl w:val="57E21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A1471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6DF5301F"/>
    <w:multiLevelType w:val="hybridMultilevel"/>
    <w:tmpl w:val="BA164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8B70FE"/>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3" w15:restartNumberingAfterBreak="0">
    <w:nsid w:val="7A946155"/>
    <w:multiLevelType w:val="hybridMultilevel"/>
    <w:tmpl w:val="A4EEB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8"/>
  </w:num>
  <w:num w:numId="3">
    <w:abstractNumId w:val="10"/>
  </w:num>
  <w:num w:numId="4">
    <w:abstractNumId w:val="2"/>
  </w:num>
  <w:num w:numId="5">
    <w:abstractNumId w:val="13"/>
  </w:num>
  <w:num w:numId="6">
    <w:abstractNumId w:val="4"/>
  </w:num>
  <w:num w:numId="7">
    <w:abstractNumId w:val="0"/>
  </w:num>
  <w:num w:numId="8">
    <w:abstractNumId w:val="11"/>
  </w:num>
  <w:num w:numId="9">
    <w:abstractNumId w:val="6"/>
  </w:num>
  <w:num w:numId="10">
    <w:abstractNumId w:val="5"/>
  </w:num>
  <w:num w:numId="11">
    <w:abstractNumId w:val="7"/>
  </w:num>
  <w:num w:numId="12">
    <w:abstractNumId w:val="1"/>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0A9"/>
    <w:rsid w:val="000A40A9"/>
    <w:rsid w:val="001F39F1"/>
    <w:rsid w:val="00250499"/>
    <w:rsid w:val="002552C5"/>
    <w:rsid w:val="00264C37"/>
    <w:rsid w:val="002E4BEC"/>
    <w:rsid w:val="002F1C39"/>
    <w:rsid w:val="006B4815"/>
    <w:rsid w:val="007A1750"/>
    <w:rsid w:val="007E0E94"/>
    <w:rsid w:val="00993184"/>
    <w:rsid w:val="009C2C93"/>
    <w:rsid w:val="00AD00CB"/>
    <w:rsid w:val="00B91DF2"/>
    <w:rsid w:val="00BC7912"/>
    <w:rsid w:val="00BE0FB3"/>
    <w:rsid w:val="00BE118C"/>
    <w:rsid w:val="00D63D2D"/>
    <w:rsid w:val="00DD77DF"/>
    <w:rsid w:val="00E634F1"/>
    <w:rsid w:val="00EE26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0807"/>
  <w15:chartTrackingRefBased/>
  <w15:docId w15:val="{00DE872F-A41A-4236-A1B5-9F213EE1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0A9"/>
    <w:pPr>
      <w:spacing w:after="0" w:line="240" w:lineRule="auto"/>
    </w:pPr>
  </w:style>
  <w:style w:type="paragraph" w:styleId="ListParagraph">
    <w:name w:val="List Paragraph"/>
    <w:basedOn w:val="Normal"/>
    <w:uiPriority w:val="34"/>
    <w:qFormat/>
    <w:rsid w:val="00BC7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11</cp:revision>
  <dcterms:created xsi:type="dcterms:W3CDTF">2023-09-27T10:27:00Z</dcterms:created>
  <dcterms:modified xsi:type="dcterms:W3CDTF">2023-10-17T15:43:00Z</dcterms:modified>
</cp:coreProperties>
</file>