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3A1" w:rsidRDefault="007703A1" w:rsidP="007703A1">
      <w:pPr>
        <w:pStyle w:val="NoSpacing"/>
        <w:rPr>
          <w:rFonts w:ascii="Arial Rounded MT Bold" w:hAnsi="Arial Rounded MT Bold"/>
          <w:sz w:val="25"/>
          <w:szCs w:val="25"/>
        </w:rPr>
      </w:pPr>
    </w:p>
    <w:p w:rsidR="007703A1" w:rsidRPr="000A40A9" w:rsidRDefault="007703A1" w:rsidP="007703A1">
      <w:pPr>
        <w:pStyle w:val="NoSpacing"/>
        <w:rPr>
          <w:rFonts w:ascii="Arial Rounded MT Bold" w:hAnsi="Arial Rounded MT Bold"/>
          <w:sz w:val="25"/>
          <w:szCs w:val="25"/>
        </w:rPr>
      </w:pPr>
      <w:r w:rsidRPr="000A40A9">
        <w:rPr>
          <w:rFonts w:ascii="Arial Rounded MT Bold" w:hAnsi="Arial Rounded MT Bold"/>
          <w:sz w:val="25"/>
          <w:szCs w:val="25"/>
        </w:rPr>
        <w:t>Subject: Literature-in-English</w:t>
      </w:r>
    </w:p>
    <w:p w:rsidR="007703A1" w:rsidRPr="000A40A9" w:rsidRDefault="007703A1" w:rsidP="007703A1">
      <w:pPr>
        <w:pStyle w:val="NoSpacing"/>
        <w:rPr>
          <w:rFonts w:ascii="Arial Rounded MT Bold" w:hAnsi="Arial Rounded MT Bold"/>
          <w:sz w:val="25"/>
          <w:szCs w:val="25"/>
        </w:rPr>
      </w:pPr>
    </w:p>
    <w:p w:rsidR="007703A1" w:rsidRPr="000A40A9" w:rsidRDefault="007703A1" w:rsidP="007703A1">
      <w:pPr>
        <w:pStyle w:val="NoSpacing"/>
        <w:rPr>
          <w:rFonts w:ascii="Arial Rounded MT Bold" w:hAnsi="Arial Rounded MT Bold"/>
          <w:sz w:val="25"/>
          <w:szCs w:val="25"/>
        </w:rPr>
      </w:pPr>
      <w:r w:rsidRPr="000A40A9">
        <w:rPr>
          <w:rFonts w:ascii="Arial Rounded MT Bold" w:hAnsi="Arial Rounded MT Bold"/>
          <w:sz w:val="25"/>
          <w:szCs w:val="25"/>
        </w:rPr>
        <w:t xml:space="preserve">Topic: </w:t>
      </w:r>
      <w:r w:rsidR="00BD6A0B">
        <w:rPr>
          <w:rFonts w:ascii="Arial Rounded MT Bold" w:hAnsi="Arial Rounded MT Bold"/>
          <w:sz w:val="25"/>
          <w:szCs w:val="25"/>
        </w:rPr>
        <w:t>F</w:t>
      </w:r>
      <w:r w:rsidR="007E7757">
        <w:rPr>
          <w:rFonts w:ascii="Arial Rounded MT Bold" w:hAnsi="Arial Rounded MT Bold"/>
          <w:sz w:val="25"/>
          <w:szCs w:val="25"/>
        </w:rPr>
        <w:t>oreshadowing</w:t>
      </w:r>
    </w:p>
    <w:p w:rsidR="007703A1" w:rsidRPr="000A40A9" w:rsidRDefault="007703A1" w:rsidP="007703A1">
      <w:pPr>
        <w:pStyle w:val="NoSpacing"/>
        <w:rPr>
          <w:rFonts w:ascii="Arial Rounded MT Bold" w:hAnsi="Arial Rounded MT Bold"/>
          <w:sz w:val="25"/>
          <w:szCs w:val="25"/>
        </w:rPr>
      </w:pPr>
    </w:p>
    <w:p w:rsidR="007703A1" w:rsidRDefault="007703A1" w:rsidP="007703A1">
      <w:pPr>
        <w:pStyle w:val="NoSpacing"/>
        <w:rPr>
          <w:rFonts w:ascii="Arial Rounded MT Bold" w:hAnsi="Arial Rounded MT Bold"/>
          <w:sz w:val="25"/>
          <w:szCs w:val="25"/>
        </w:rPr>
      </w:pPr>
      <w:r>
        <w:rPr>
          <w:rFonts w:ascii="Arial Rounded MT Bold" w:hAnsi="Arial Rounded MT Bold"/>
          <w:sz w:val="25"/>
          <w:szCs w:val="25"/>
        </w:rPr>
        <w:t>Objectives:</w:t>
      </w:r>
    </w:p>
    <w:p w:rsidR="007703A1" w:rsidRPr="000A40A9" w:rsidRDefault="007703A1" w:rsidP="007703A1">
      <w:pPr>
        <w:pStyle w:val="NoSpacing"/>
        <w:rPr>
          <w:rFonts w:ascii="Arial Rounded MT Bold" w:hAnsi="Arial Rounded MT Bold"/>
          <w:sz w:val="25"/>
          <w:szCs w:val="25"/>
        </w:rPr>
      </w:pPr>
    </w:p>
    <w:p w:rsidR="007703A1" w:rsidRDefault="007703A1" w:rsidP="007703A1">
      <w:pPr>
        <w:pStyle w:val="NoSpacing"/>
        <w:jc w:val="both"/>
        <w:rPr>
          <w:rFonts w:ascii="Tahoma" w:hAnsi="Tahoma" w:cs="Tahoma"/>
          <w:szCs w:val="25"/>
        </w:rPr>
      </w:pPr>
      <w:r>
        <w:rPr>
          <w:rFonts w:ascii="Tahoma" w:hAnsi="Tahoma" w:cs="Tahoma"/>
          <w:szCs w:val="25"/>
        </w:rPr>
        <w:t>At the end of the lesson, students should be able to:</w:t>
      </w:r>
    </w:p>
    <w:p w:rsidR="007703A1" w:rsidRDefault="007703A1" w:rsidP="007703A1">
      <w:pPr>
        <w:pStyle w:val="NoSpacing"/>
        <w:jc w:val="both"/>
        <w:rPr>
          <w:rFonts w:ascii="Tahoma" w:hAnsi="Tahoma" w:cs="Tahoma"/>
          <w:szCs w:val="25"/>
        </w:rPr>
      </w:pPr>
    </w:p>
    <w:p w:rsidR="007703A1" w:rsidRDefault="007703A1" w:rsidP="007703A1">
      <w:pPr>
        <w:pStyle w:val="NoSpacing"/>
        <w:numPr>
          <w:ilvl w:val="0"/>
          <w:numId w:val="1"/>
        </w:numPr>
        <w:jc w:val="both"/>
        <w:rPr>
          <w:rFonts w:ascii="Tahoma" w:hAnsi="Tahoma" w:cs="Tahoma"/>
          <w:szCs w:val="25"/>
        </w:rPr>
      </w:pPr>
      <w:r>
        <w:rPr>
          <w:rFonts w:ascii="Tahoma" w:hAnsi="Tahoma" w:cs="Tahoma"/>
          <w:szCs w:val="25"/>
        </w:rPr>
        <w:t xml:space="preserve">Define and explain </w:t>
      </w:r>
      <w:r w:rsidR="007E7757">
        <w:rPr>
          <w:rFonts w:ascii="Tahoma" w:hAnsi="Tahoma" w:cs="Tahoma"/>
          <w:szCs w:val="25"/>
        </w:rPr>
        <w:t>foreshadowing</w:t>
      </w:r>
    </w:p>
    <w:p w:rsidR="007703A1" w:rsidRDefault="007E7757" w:rsidP="007703A1">
      <w:pPr>
        <w:pStyle w:val="NoSpacing"/>
        <w:numPr>
          <w:ilvl w:val="0"/>
          <w:numId w:val="1"/>
        </w:numPr>
        <w:jc w:val="both"/>
        <w:rPr>
          <w:rFonts w:ascii="Tahoma" w:hAnsi="Tahoma" w:cs="Tahoma"/>
          <w:szCs w:val="25"/>
        </w:rPr>
      </w:pPr>
      <w:r>
        <w:rPr>
          <w:rFonts w:ascii="Tahoma" w:hAnsi="Tahoma" w:cs="Tahoma"/>
          <w:szCs w:val="25"/>
        </w:rPr>
        <w:t>Explain the purpose</w:t>
      </w:r>
      <w:r w:rsidR="007703A1">
        <w:rPr>
          <w:rFonts w:ascii="Tahoma" w:hAnsi="Tahoma" w:cs="Tahoma"/>
          <w:szCs w:val="25"/>
        </w:rPr>
        <w:t xml:space="preserve"> of </w:t>
      </w:r>
      <w:r>
        <w:rPr>
          <w:rFonts w:ascii="Tahoma" w:hAnsi="Tahoma" w:cs="Tahoma"/>
          <w:szCs w:val="25"/>
        </w:rPr>
        <w:t>foreshadowing</w:t>
      </w:r>
    </w:p>
    <w:p w:rsidR="007703A1" w:rsidRDefault="007703A1" w:rsidP="007703A1">
      <w:pPr>
        <w:pStyle w:val="NoSpacing"/>
        <w:ind w:left="795"/>
        <w:rPr>
          <w:rFonts w:ascii="Tahoma" w:hAnsi="Tahoma" w:cs="Tahoma"/>
          <w:szCs w:val="25"/>
        </w:rPr>
      </w:pPr>
    </w:p>
    <w:p w:rsidR="007703A1" w:rsidRDefault="007703A1" w:rsidP="007703A1">
      <w:pPr>
        <w:pStyle w:val="NoSpacing"/>
        <w:jc w:val="both"/>
        <w:rPr>
          <w:rFonts w:ascii="Arial Rounded MT Bold" w:hAnsi="Arial Rounded MT Bold"/>
          <w:sz w:val="25"/>
          <w:szCs w:val="25"/>
        </w:rPr>
      </w:pPr>
      <w:r>
        <w:rPr>
          <w:rFonts w:ascii="Arial Rounded MT Bold" w:hAnsi="Arial Rounded MT Bold"/>
          <w:sz w:val="25"/>
          <w:szCs w:val="25"/>
        </w:rPr>
        <w:t>Lesson Content:</w:t>
      </w:r>
    </w:p>
    <w:p w:rsidR="007703A1" w:rsidRDefault="007703A1" w:rsidP="007703A1">
      <w:pPr>
        <w:pStyle w:val="NoSpacing"/>
        <w:jc w:val="both"/>
        <w:rPr>
          <w:rFonts w:ascii="Tahoma" w:hAnsi="Tahoma" w:cs="Tahoma"/>
          <w:szCs w:val="25"/>
        </w:rPr>
      </w:pPr>
    </w:p>
    <w:p w:rsidR="00BD6A0B" w:rsidRDefault="007E7757" w:rsidP="007703A1">
      <w:pPr>
        <w:pStyle w:val="NoSpacing"/>
        <w:jc w:val="both"/>
        <w:rPr>
          <w:rFonts w:ascii="Tahoma" w:hAnsi="Tahoma" w:cs="Tahoma"/>
          <w:szCs w:val="25"/>
        </w:rPr>
      </w:pPr>
      <w:r>
        <w:rPr>
          <w:rFonts w:ascii="Tahoma" w:hAnsi="Tahoma" w:cs="Tahoma"/>
          <w:b/>
          <w:szCs w:val="25"/>
        </w:rPr>
        <w:t>Foreshadowing</w:t>
      </w:r>
      <w:r w:rsidR="007703A1">
        <w:rPr>
          <w:rFonts w:ascii="Tahoma" w:hAnsi="Tahoma" w:cs="Tahoma"/>
          <w:b/>
          <w:szCs w:val="25"/>
        </w:rPr>
        <w:t xml:space="preserve"> </w:t>
      </w:r>
      <w:r>
        <w:rPr>
          <w:rFonts w:ascii="Tahoma" w:hAnsi="Tahoma" w:cs="Tahoma"/>
          <w:szCs w:val="25"/>
        </w:rPr>
        <w:t>is a literary technique in which actions or events are used to hint at what will unfold in a play or narrative, such as events, connections, outcomes, etc.</w:t>
      </w:r>
    </w:p>
    <w:p w:rsidR="00BD6A0B" w:rsidRDefault="00BD6A0B" w:rsidP="007703A1">
      <w:pPr>
        <w:pStyle w:val="NoSpacing"/>
        <w:jc w:val="both"/>
        <w:rPr>
          <w:rFonts w:ascii="Tahoma" w:hAnsi="Tahoma" w:cs="Tahoma"/>
          <w:szCs w:val="25"/>
        </w:rPr>
      </w:pPr>
    </w:p>
    <w:p w:rsidR="007703A1" w:rsidRPr="00BB10B7" w:rsidRDefault="007E7757" w:rsidP="007703A1">
      <w:pPr>
        <w:pStyle w:val="NoSpacing"/>
        <w:jc w:val="both"/>
        <w:rPr>
          <w:rFonts w:ascii="Tahoma" w:hAnsi="Tahoma" w:cs="Tahoma"/>
          <w:b/>
          <w:szCs w:val="25"/>
          <w:u w:val="single"/>
        </w:rPr>
      </w:pPr>
      <w:r>
        <w:rPr>
          <w:rFonts w:ascii="Tahoma" w:hAnsi="Tahoma" w:cs="Tahoma"/>
          <w:b/>
          <w:szCs w:val="25"/>
          <w:u w:val="single"/>
        </w:rPr>
        <w:t>Purpose</w:t>
      </w:r>
      <w:r w:rsidR="007703A1" w:rsidRPr="00BB10B7">
        <w:rPr>
          <w:rFonts w:ascii="Tahoma" w:hAnsi="Tahoma" w:cs="Tahoma"/>
          <w:b/>
          <w:szCs w:val="25"/>
          <w:u w:val="single"/>
        </w:rPr>
        <w:t xml:space="preserve"> of </w:t>
      </w:r>
      <w:r w:rsidR="00BD6A0B">
        <w:rPr>
          <w:rFonts w:ascii="Tahoma" w:hAnsi="Tahoma" w:cs="Tahoma"/>
          <w:b/>
          <w:szCs w:val="25"/>
          <w:u w:val="single"/>
        </w:rPr>
        <w:t>F</w:t>
      </w:r>
      <w:r>
        <w:rPr>
          <w:rFonts w:ascii="Tahoma" w:hAnsi="Tahoma" w:cs="Tahoma"/>
          <w:b/>
          <w:szCs w:val="25"/>
          <w:u w:val="single"/>
        </w:rPr>
        <w:t>oreshadowing</w:t>
      </w:r>
    </w:p>
    <w:p w:rsidR="007703A1" w:rsidRDefault="007703A1" w:rsidP="007703A1">
      <w:pPr>
        <w:pStyle w:val="NoSpacing"/>
        <w:jc w:val="both"/>
        <w:rPr>
          <w:rFonts w:ascii="Tahoma" w:hAnsi="Tahoma" w:cs="Tahoma"/>
          <w:szCs w:val="25"/>
        </w:rPr>
      </w:pPr>
    </w:p>
    <w:p w:rsidR="007703A1" w:rsidRDefault="007E7757" w:rsidP="007703A1">
      <w:pPr>
        <w:pStyle w:val="NoSpacing"/>
        <w:numPr>
          <w:ilvl w:val="0"/>
          <w:numId w:val="3"/>
        </w:numPr>
        <w:jc w:val="both"/>
        <w:rPr>
          <w:rFonts w:ascii="Tahoma" w:hAnsi="Tahoma" w:cs="Tahoma"/>
          <w:szCs w:val="25"/>
        </w:rPr>
      </w:pPr>
      <w:r>
        <w:rPr>
          <w:rFonts w:ascii="Tahoma" w:hAnsi="Tahoma" w:cs="Tahoma"/>
          <w:b/>
          <w:szCs w:val="25"/>
        </w:rPr>
        <w:t>Creates tension</w:t>
      </w:r>
      <w:r w:rsidR="007703A1" w:rsidRPr="00F240E8">
        <w:rPr>
          <w:rFonts w:ascii="Tahoma" w:hAnsi="Tahoma" w:cs="Tahoma"/>
          <w:szCs w:val="25"/>
        </w:rPr>
        <w:t>:</w:t>
      </w:r>
      <w:r w:rsidR="003C59D2">
        <w:rPr>
          <w:rFonts w:ascii="Tahoma" w:hAnsi="Tahoma" w:cs="Tahoma"/>
          <w:szCs w:val="25"/>
        </w:rPr>
        <w:t xml:space="preserve"> this is achieved when a </w:t>
      </w:r>
      <w:r>
        <w:rPr>
          <w:rFonts w:ascii="Tahoma" w:hAnsi="Tahoma" w:cs="Tahoma"/>
          <w:szCs w:val="25"/>
        </w:rPr>
        <w:t>reader anticipates impending events in a play, such that the reader curiously pushes on to uncover what actions or events would unfold later on in the play. This eager push on</w:t>
      </w:r>
      <w:r w:rsidR="003C59D2">
        <w:rPr>
          <w:rFonts w:ascii="Tahoma" w:hAnsi="Tahoma" w:cs="Tahoma"/>
          <w:szCs w:val="25"/>
        </w:rPr>
        <w:t xml:space="preserve"> </w:t>
      </w:r>
      <w:r>
        <w:rPr>
          <w:rFonts w:ascii="Tahoma" w:hAnsi="Tahoma" w:cs="Tahoma"/>
          <w:szCs w:val="25"/>
        </w:rPr>
        <w:t>heightens the drama and stakes, causing the reader to become more emotionally involved in the story and in the characters.</w:t>
      </w:r>
    </w:p>
    <w:p w:rsidR="007703A1" w:rsidRPr="00F240E8" w:rsidRDefault="007703A1" w:rsidP="007703A1">
      <w:pPr>
        <w:pStyle w:val="NoSpacing"/>
        <w:ind w:left="720"/>
        <w:jc w:val="both"/>
        <w:rPr>
          <w:rFonts w:ascii="Tahoma" w:hAnsi="Tahoma" w:cs="Tahoma"/>
          <w:szCs w:val="25"/>
        </w:rPr>
      </w:pPr>
    </w:p>
    <w:p w:rsidR="007703A1" w:rsidRDefault="007E7757" w:rsidP="007703A1">
      <w:pPr>
        <w:pStyle w:val="NoSpacing"/>
        <w:numPr>
          <w:ilvl w:val="0"/>
          <w:numId w:val="3"/>
        </w:numPr>
        <w:jc w:val="both"/>
        <w:rPr>
          <w:rFonts w:ascii="Tahoma" w:hAnsi="Tahoma" w:cs="Tahoma"/>
          <w:szCs w:val="25"/>
        </w:rPr>
      </w:pPr>
      <w:r>
        <w:rPr>
          <w:rFonts w:ascii="Tahoma" w:hAnsi="Tahoma" w:cs="Tahoma"/>
          <w:b/>
          <w:szCs w:val="25"/>
        </w:rPr>
        <w:t>Creates atmosphere or ambience</w:t>
      </w:r>
      <w:r>
        <w:rPr>
          <w:rFonts w:ascii="Tahoma" w:hAnsi="Tahoma" w:cs="Tahoma"/>
          <w:szCs w:val="25"/>
        </w:rPr>
        <w:t>: typically, foreshadowing is used early on in a play or chapter or scene to make a reference to looming</w:t>
      </w:r>
      <w:r w:rsidR="00700DD2">
        <w:rPr>
          <w:rFonts w:ascii="Tahoma" w:hAnsi="Tahoma" w:cs="Tahoma"/>
          <w:szCs w:val="25"/>
        </w:rPr>
        <w:t xml:space="preserve"> scenarios, thereby setting</w:t>
      </w:r>
      <w:r>
        <w:rPr>
          <w:rFonts w:ascii="Tahoma" w:hAnsi="Tahoma" w:cs="Tahoma"/>
          <w:szCs w:val="25"/>
        </w:rPr>
        <w:t xml:space="preserve"> the ton</w:t>
      </w:r>
      <w:r w:rsidR="00700DD2">
        <w:rPr>
          <w:rFonts w:ascii="Tahoma" w:hAnsi="Tahoma" w:cs="Tahoma"/>
          <w:szCs w:val="25"/>
        </w:rPr>
        <w:t>e of the play. For example, the line “It was a dark and stormy night” paints a picture of trouble, hazard and pandemonium. Such foreshadowing is prevalent in fictions, like thrillers, horror, fantasy, etc. where a flickering streetlight or a howling wolf implies ill-omened times ahead.</w:t>
      </w:r>
    </w:p>
    <w:p w:rsidR="007703A1" w:rsidRPr="00F240E8" w:rsidRDefault="007703A1" w:rsidP="007703A1">
      <w:pPr>
        <w:pStyle w:val="NoSpacing"/>
        <w:jc w:val="both"/>
        <w:rPr>
          <w:rFonts w:ascii="Tahoma" w:hAnsi="Tahoma" w:cs="Tahoma"/>
          <w:szCs w:val="25"/>
        </w:rPr>
      </w:pPr>
    </w:p>
    <w:p w:rsidR="006F6190" w:rsidRPr="003C59D2" w:rsidRDefault="00700DD2" w:rsidP="003C59D2">
      <w:pPr>
        <w:pStyle w:val="NoSpacing"/>
        <w:numPr>
          <w:ilvl w:val="0"/>
          <w:numId w:val="3"/>
        </w:numPr>
        <w:jc w:val="both"/>
        <w:rPr>
          <w:rFonts w:ascii="Tahoma" w:hAnsi="Tahoma" w:cs="Tahoma"/>
          <w:bCs/>
          <w:szCs w:val="25"/>
        </w:rPr>
      </w:pPr>
      <w:r>
        <w:rPr>
          <w:rFonts w:ascii="Tahoma" w:hAnsi="Tahoma" w:cs="Tahoma"/>
          <w:b/>
          <w:szCs w:val="25"/>
        </w:rPr>
        <w:t>Develops and manages reader’s expectation</w:t>
      </w:r>
      <w:r w:rsidR="007703A1" w:rsidRPr="00F240E8">
        <w:rPr>
          <w:rFonts w:ascii="Tahoma" w:hAnsi="Tahoma" w:cs="Tahoma"/>
          <w:szCs w:val="25"/>
        </w:rPr>
        <w:t xml:space="preserve">: </w:t>
      </w:r>
      <w:r>
        <w:rPr>
          <w:rFonts w:ascii="Tahoma" w:hAnsi="Tahoma" w:cs="Tahoma"/>
          <w:szCs w:val="25"/>
        </w:rPr>
        <w:t>u</w:t>
      </w:r>
      <w:r w:rsidR="00E1293B">
        <w:rPr>
          <w:rFonts w:ascii="Tahoma" w:hAnsi="Tahoma" w:cs="Tahoma"/>
          <w:bCs/>
          <w:szCs w:val="25"/>
        </w:rPr>
        <w:t>s</w:t>
      </w:r>
      <w:r>
        <w:rPr>
          <w:rFonts w:ascii="Tahoma" w:hAnsi="Tahoma" w:cs="Tahoma"/>
          <w:bCs/>
          <w:szCs w:val="25"/>
        </w:rPr>
        <w:t>ually, readers or viewers are made to look for context clues and hints when reading or seeing a story. So, writers use foreshadowing to establish and guide the reader’s expectations. If it’s done correctly, it can hold the reader spellbound from the beginning of the play, keep him engrossed in it as the plot progresses, and eventually provide a soothing conclusion that rewards or delightfully upsets the reader’s predictions.</w:t>
      </w:r>
      <w:bookmarkStart w:id="0" w:name="_GoBack"/>
      <w:bookmarkEnd w:id="0"/>
    </w:p>
    <w:sectPr w:rsidR="006F6190" w:rsidRPr="003C59D2" w:rsidSect="00AD00CB">
      <w:pgSz w:w="11906" w:h="16838"/>
      <w:pgMar w:top="284" w:right="849"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0A21FC"/>
    <w:multiLevelType w:val="hybridMultilevel"/>
    <w:tmpl w:val="D5407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E87612"/>
    <w:multiLevelType w:val="hybridMultilevel"/>
    <w:tmpl w:val="C21A0E9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679A4963"/>
    <w:multiLevelType w:val="hybridMultilevel"/>
    <w:tmpl w:val="39386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871623"/>
    <w:multiLevelType w:val="hybridMultilevel"/>
    <w:tmpl w:val="E5E05A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0856E0F"/>
    <w:multiLevelType w:val="hybridMultilevel"/>
    <w:tmpl w:val="F2868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B33F4C"/>
    <w:multiLevelType w:val="hybridMultilevel"/>
    <w:tmpl w:val="42B8F1C0"/>
    <w:lvl w:ilvl="0" w:tplc="08090017">
      <w:start w:val="1"/>
      <w:numFmt w:val="lowerLetter"/>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num w:numId="1">
    <w:abstractNumId w:val="5"/>
  </w:num>
  <w:num w:numId="2">
    <w:abstractNumId w:val="4"/>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3A1"/>
    <w:rsid w:val="003C59D2"/>
    <w:rsid w:val="006F6190"/>
    <w:rsid w:val="00700DD2"/>
    <w:rsid w:val="007703A1"/>
    <w:rsid w:val="007E7757"/>
    <w:rsid w:val="00BD6A0B"/>
    <w:rsid w:val="00E129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7D70"/>
  <w15:chartTrackingRefBased/>
  <w15:docId w15:val="{E875EDEE-6FB7-41D6-ADF1-68452081F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03A1"/>
    <w:pPr>
      <w:spacing w:after="0" w:line="240" w:lineRule="auto"/>
    </w:pPr>
  </w:style>
  <w:style w:type="paragraph" w:styleId="ListParagraph">
    <w:name w:val="List Paragraph"/>
    <w:basedOn w:val="Normal"/>
    <w:uiPriority w:val="34"/>
    <w:qFormat/>
    <w:rsid w:val="007703A1"/>
    <w:pPr>
      <w:ind w:left="720"/>
      <w:contextualSpacing/>
    </w:pPr>
  </w:style>
  <w:style w:type="character" w:styleId="CommentReference">
    <w:name w:val="annotation reference"/>
    <w:basedOn w:val="DefaultParagraphFont"/>
    <w:uiPriority w:val="99"/>
    <w:semiHidden/>
    <w:unhideWhenUsed/>
    <w:rsid w:val="00BD6A0B"/>
    <w:rPr>
      <w:sz w:val="16"/>
      <w:szCs w:val="16"/>
    </w:rPr>
  </w:style>
  <w:style w:type="paragraph" w:styleId="CommentText">
    <w:name w:val="annotation text"/>
    <w:basedOn w:val="Normal"/>
    <w:link w:val="CommentTextChar"/>
    <w:uiPriority w:val="99"/>
    <w:semiHidden/>
    <w:unhideWhenUsed/>
    <w:rsid w:val="00BD6A0B"/>
    <w:pPr>
      <w:spacing w:line="240" w:lineRule="auto"/>
    </w:pPr>
    <w:rPr>
      <w:sz w:val="20"/>
      <w:szCs w:val="20"/>
    </w:rPr>
  </w:style>
  <w:style w:type="character" w:customStyle="1" w:styleId="CommentTextChar">
    <w:name w:val="Comment Text Char"/>
    <w:basedOn w:val="DefaultParagraphFont"/>
    <w:link w:val="CommentText"/>
    <w:uiPriority w:val="99"/>
    <w:semiHidden/>
    <w:rsid w:val="00BD6A0B"/>
    <w:rPr>
      <w:sz w:val="20"/>
      <w:szCs w:val="20"/>
    </w:rPr>
  </w:style>
  <w:style w:type="paragraph" w:styleId="CommentSubject">
    <w:name w:val="annotation subject"/>
    <w:basedOn w:val="CommentText"/>
    <w:next w:val="CommentText"/>
    <w:link w:val="CommentSubjectChar"/>
    <w:uiPriority w:val="99"/>
    <w:semiHidden/>
    <w:unhideWhenUsed/>
    <w:rsid w:val="00BD6A0B"/>
    <w:rPr>
      <w:b/>
      <w:bCs/>
    </w:rPr>
  </w:style>
  <w:style w:type="character" w:customStyle="1" w:styleId="CommentSubjectChar">
    <w:name w:val="Comment Subject Char"/>
    <w:basedOn w:val="CommentTextChar"/>
    <w:link w:val="CommentSubject"/>
    <w:uiPriority w:val="99"/>
    <w:semiHidden/>
    <w:rsid w:val="00BD6A0B"/>
    <w:rPr>
      <w:b/>
      <w:bCs/>
      <w:sz w:val="20"/>
      <w:szCs w:val="20"/>
    </w:rPr>
  </w:style>
  <w:style w:type="paragraph" w:styleId="BalloonText">
    <w:name w:val="Balloon Text"/>
    <w:basedOn w:val="Normal"/>
    <w:link w:val="BalloonTextChar"/>
    <w:uiPriority w:val="99"/>
    <w:semiHidden/>
    <w:unhideWhenUsed/>
    <w:rsid w:val="00BD6A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6A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mike</cp:lastModifiedBy>
  <cp:revision>5</cp:revision>
  <dcterms:created xsi:type="dcterms:W3CDTF">2023-10-26T06:42:00Z</dcterms:created>
  <dcterms:modified xsi:type="dcterms:W3CDTF">2023-10-26T13:43:00Z</dcterms:modified>
</cp:coreProperties>
</file>