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Topic: Genre of Literature – Drama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0A40A9" w:rsidRDefault="000A40A9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Define drama and explain its meaning</w:t>
      </w:r>
    </w:p>
    <w:p w:rsidR="000A40A9" w:rsidRDefault="000A40A9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List and explain the features of drama</w:t>
      </w:r>
    </w:p>
    <w:p w:rsidR="000A40A9" w:rsidRDefault="000A40A9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Discuss the elements of drama</w:t>
      </w:r>
    </w:p>
    <w:p w:rsidR="000A40A9" w:rsidRDefault="000A40A9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Explain the stages of drama</w:t>
      </w:r>
    </w:p>
    <w:p w:rsidR="000A40A9" w:rsidRDefault="000A40A9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Identify, explain and clearly distinguish among the types of drama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A1750" w:rsidRPr="007A1750" w:rsidRDefault="007A1750" w:rsidP="000A40A9">
      <w:pPr>
        <w:pStyle w:val="NoSpacing"/>
        <w:rPr>
          <w:rFonts w:ascii="Tahoma" w:hAnsi="Tahoma" w:cs="Tahoma"/>
          <w:b/>
          <w:sz w:val="21"/>
          <w:szCs w:val="21"/>
        </w:rPr>
      </w:pPr>
      <w:r w:rsidRPr="007A1750">
        <w:rPr>
          <w:rFonts w:ascii="Tahoma" w:hAnsi="Tahoma" w:cs="Tahoma"/>
          <w:b/>
          <w:sz w:val="21"/>
          <w:szCs w:val="21"/>
        </w:rPr>
        <w:t>Meaning of Drama</w:t>
      </w:r>
    </w:p>
    <w:p w:rsidR="000A40A9" w:rsidRDefault="000A40A9" w:rsidP="000A40A9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Drama is the imitation of actions. It is also the physical or concrete representation of the thoughts of a playwright, as displayed on the stage of play.</w:t>
      </w:r>
      <w:r w:rsidR="00AD00CB">
        <w:rPr>
          <w:rFonts w:ascii="Tahoma" w:hAnsi="Tahoma" w:cs="Tahoma"/>
          <w:szCs w:val="25"/>
        </w:rPr>
        <w:t xml:space="preserve"> A write of plays is called a playwright.</w:t>
      </w:r>
    </w:p>
    <w:p w:rsidR="007A1750" w:rsidRDefault="007A1750" w:rsidP="000A40A9">
      <w:pPr>
        <w:pStyle w:val="NoSpacing"/>
        <w:jc w:val="both"/>
        <w:rPr>
          <w:rFonts w:ascii="Tahoma" w:hAnsi="Tahoma" w:cs="Tahoma"/>
          <w:szCs w:val="25"/>
        </w:rPr>
      </w:pPr>
    </w:p>
    <w:p w:rsidR="007A1750" w:rsidRDefault="007A1750" w:rsidP="007A1750">
      <w:pPr>
        <w:pStyle w:val="NoSpacing"/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>Features</w:t>
      </w:r>
      <w:r w:rsidRPr="007A1750">
        <w:rPr>
          <w:rFonts w:ascii="Tahoma" w:hAnsi="Tahoma" w:cs="Tahoma"/>
          <w:b/>
          <w:sz w:val="21"/>
          <w:szCs w:val="21"/>
        </w:rPr>
        <w:t xml:space="preserve"> of Drama</w:t>
      </w:r>
    </w:p>
    <w:p w:rsidR="007A1750" w:rsidRDefault="007A1750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is acted.</w:t>
      </w:r>
    </w:p>
    <w:p w:rsidR="007A1750" w:rsidRDefault="007A1750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has two divisions – Acts (main division) and Scenes (minor division)</w:t>
      </w:r>
    </w:p>
    <w:p w:rsidR="007A1750" w:rsidRDefault="007A1750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has dialogues</w:t>
      </w:r>
    </w:p>
    <w:p w:rsidR="007A1750" w:rsidRDefault="007A1750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has characters with their corresponding characterisation</w:t>
      </w:r>
    </w:p>
    <w:p w:rsidR="007A1750" w:rsidRDefault="007A1750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has unities – place, time and actions</w:t>
      </w:r>
    </w:p>
    <w:p w:rsidR="007A1750" w:rsidRDefault="007A1750" w:rsidP="007A1750">
      <w:pPr>
        <w:pStyle w:val="NoSpacing"/>
        <w:rPr>
          <w:rFonts w:ascii="Tahoma" w:hAnsi="Tahoma" w:cs="Tahoma"/>
          <w:szCs w:val="21"/>
        </w:rPr>
      </w:pPr>
    </w:p>
    <w:p w:rsidR="007A1750" w:rsidRDefault="007A1750" w:rsidP="007A1750">
      <w:pPr>
        <w:pStyle w:val="NoSpacing"/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>Elements</w:t>
      </w:r>
      <w:r w:rsidRPr="007A1750">
        <w:rPr>
          <w:rFonts w:ascii="Tahoma" w:hAnsi="Tahoma" w:cs="Tahoma"/>
          <w:b/>
          <w:sz w:val="21"/>
          <w:szCs w:val="21"/>
        </w:rPr>
        <w:t xml:space="preserve"> of Drama</w:t>
      </w:r>
    </w:p>
    <w:p w:rsidR="007A1750" w:rsidRDefault="007A1750" w:rsidP="007A1750">
      <w:pPr>
        <w:pStyle w:val="NoSpacing"/>
        <w:numPr>
          <w:ilvl w:val="0"/>
          <w:numId w:val="3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Action</w:t>
      </w:r>
    </w:p>
    <w:p w:rsidR="007A1750" w:rsidRDefault="007A1750" w:rsidP="007A1750">
      <w:pPr>
        <w:pStyle w:val="NoSpacing"/>
        <w:numPr>
          <w:ilvl w:val="0"/>
          <w:numId w:val="3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Characters and characterisation</w:t>
      </w:r>
    </w:p>
    <w:p w:rsidR="007A1750" w:rsidRDefault="00AD00CB" w:rsidP="007A1750">
      <w:pPr>
        <w:pStyle w:val="NoSpacing"/>
        <w:numPr>
          <w:ilvl w:val="0"/>
          <w:numId w:val="3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Theme, p</w:t>
      </w:r>
      <w:r w:rsidR="007A1750">
        <w:rPr>
          <w:rFonts w:ascii="Tahoma" w:hAnsi="Tahoma" w:cs="Tahoma"/>
          <w:szCs w:val="21"/>
        </w:rPr>
        <w:t>lot</w:t>
      </w:r>
      <w:r>
        <w:rPr>
          <w:rFonts w:ascii="Tahoma" w:hAnsi="Tahoma" w:cs="Tahoma"/>
          <w:szCs w:val="21"/>
        </w:rPr>
        <w:t xml:space="preserve"> and setting</w:t>
      </w:r>
    </w:p>
    <w:p w:rsidR="007A1750" w:rsidRDefault="007A1750" w:rsidP="007A1750">
      <w:pPr>
        <w:pStyle w:val="NoSpacing"/>
        <w:numPr>
          <w:ilvl w:val="0"/>
          <w:numId w:val="3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Diction</w:t>
      </w:r>
    </w:p>
    <w:p w:rsidR="007A1750" w:rsidRPr="00AD00CB" w:rsidRDefault="007A1750" w:rsidP="00AD00CB">
      <w:pPr>
        <w:pStyle w:val="NoSpacing"/>
        <w:numPr>
          <w:ilvl w:val="0"/>
          <w:numId w:val="3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Conflicts and resolution</w:t>
      </w:r>
    </w:p>
    <w:p w:rsidR="007A1750" w:rsidRDefault="007A1750" w:rsidP="007A1750">
      <w:pPr>
        <w:pStyle w:val="NoSpacing"/>
        <w:rPr>
          <w:rFonts w:ascii="Tahoma" w:hAnsi="Tahoma" w:cs="Tahoma"/>
          <w:szCs w:val="21"/>
        </w:rPr>
      </w:pPr>
    </w:p>
    <w:p w:rsidR="007A1750" w:rsidRDefault="007A1750" w:rsidP="007A1750">
      <w:pPr>
        <w:pStyle w:val="NoSpacing"/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>Stage</w:t>
      </w:r>
      <w:r w:rsidRPr="007A1750">
        <w:rPr>
          <w:rFonts w:ascii="Tahoma" w:hAnsi="Tahoma" w:cs="Tahoma"/>
          <w:b/>
          <w:sz w:val="21"/>
          <w:szCs w:val="21"/>
        </w:rPr>
        <w:t xml:space="preserve"> </w:t>
      </w:r>
      <w:r>
        <w:rPr>
          <w:rFonts w:ascii="Tahoma" w:hAnsi="Tahoma" w:cs="Tahoma"/>
          <w:b/>
          <w:sz w:val="21"/>
          <w:szCs w:val="21"/>
        </w:rPr>
        <w:t>in</w:t>
      </w:r>
      <w:r w:rsidRPr="007A1750">
        <w:rPr>
          <w:rFonts w:ascii="Tahoma" w:hAnsi="Tahoma" w:cs="Tahoma"/>
          <w:b/>
          <w:sz w:val="21"/>
          <w:szCs w:val="21"/>
        </w:rPr>
        <w:t xml:space="preserve"> Drama</w:t>
      </w:r>
    </w:p>
    <w:p w:rsidR="007A1750" w:rsidRDefault="007A1750" w:rsidP="007A1750">
      <w:pPr>
        <w:pStyle w:val="NoSpacing"/>
        <w:numPr>
          <w:ilvl w:val="0"/>
          <w:numId w:val="4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Release</w:t>
      </w:r>
    </w:p>
    <w:p w:rsidR="007A1750" w:rsidRDefault="007A1750" w:rsidP="007A1750">
      <w:pPr>
        <w:pStyle w:val="NoSpacing"/>
        <w:numPr>
          <w:ilvl w:val="0"/>
          <w:numId w:val="4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Climax (or Tension)</w:t>
      </w:r>
    </w:p>
    <w:p w:rsidR="007A1750" w:rsidRDefault="007A1750" w:rsidP="007A1750">
      <w:pPr>
        <w:pStyle w:val="NoSpacing"/>
        <w:numPr>
          <w:ilvl w:val="0"/>
          <w:numId w:val="4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Denouement (Resolution of conflicts)</w:t>
      </w:r>
    </w:p>
    <w:p w:rsidR="007A1750" w:rsidRDefault="007A1750" w:rsidP="007A1750">
      <w:pPr>
        <w:pStyle w:val="NoSpacing"/>
        <w:rPr>
          <w:rFonts w:ascii="Tahoma" w:hAnsi="Tahoma" w:cs="Tahoma"/>
          <w:szCs w:val="21"/>
        </w:rPr>
      </w:pPr>
    </w:p>
    <w:p w:rsidR="007A1750" w:rsidRDefault="007A1750" w:rsidP="007A1750">
      <w:pPr>
        <w:pStyle w:val="NoSpacing"/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>Types</w:t>
      </w:r>
      <w:r w:rsidRPr="007A1750">
        <w:rPr>
          <w:rFonts w:ascii="Tahoma" w:hAnsi="Tahoma" w:cs="Tahoma"/>
          <w:b/>
          <w:sz w:val="21"/>
          <w:szCs w:val="21"/>
        </w:rPr>
        <w:t xml:space="preserve"> of Drama</w:t>
      </w:r>
    </w:p>
    <w:p w:rsidR="007A1750" w:rsidRDefault="007A1750" w:rsidP="00AD00CB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 w:rsidRPr="009C2C93">
        <w:rPr>
          <w:rFonts w:ascii="Tahoma" w:hAnsi="Tahoma" w:cs="Tahoma"/>
          <w:b/>
          <w:szCs w:val="21"/>
        </w:rPr>
        <w:t>Comedy</w:t>
      </w:r>
      <w:r w:rsidR="00AD00CB">
        <w:rPr>
          <w:rFonts w:ascii="Tahoma" w:hAnsi="Tahoma" w:cs="Tahoma"/>
          <w:szCs w:val="21"/>
        </w:rPr>
        <w:t xml:space="preserve"> – this type of drama involves actions and reactions that are aimed at erupting humour or laughter and result in a happy ending, or such which ensures that justice is achieved at the resolution (or end). A writer of comedies is called a comedist. Examples are: “As You Like It” and “Merchant of Venice” by William Shakespeare, etc.</w:t>
      </w:r>
    </w:p>
    <w:p w:rsidR="00AD00CB" w:rsidRDefault="00AD00CB" w:rsidP="00AD00CB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7A1750" w:rsidRDefault="007A1750" w:rsidP="00AD00CB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 w:rsidRPr="009C2C93">
        <w:rPr>
          <w:rFonts w:ascii="Tahoma" w:hAnsi="Tahoma" w:cs="Tahoma"/>
          <w:b/>
          <w:szCs w:val="21"/>
        </w:rPr>
        <w:t>Tragedy</w:t>
      </w:r>
      <w:r w:rsidR="00AD00CB">
        <w:rPr>
          <w:rFonts w:ascii="Tahoma" w:hAnsi="Tahoma" w:cs="Tahoma"/>
          <w:szCs w:val="21"/>
        </w:rPr>
        <w:t xml:space="preserve"> – this involves actions and reactions that result in a bad or sad ending. A writer of tragic plays is called a tragedist. Examples are: “Hamlet” and “Macbeth” by William Shakespeare, etc.</w:t>
      </w:r>
    </w:p>
    <w:p w:rsidR="00AD00CB" w:rsidRDefault="00AD00CB" w:rsidP="00AD00CB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7A1750" w:rsidRDefault="007A1750" w:rsidP="00AD00CB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 w:rsidRPr="009C2C93">
        <w:rPr>
          <w:rFonts w:ascii="Tahoma" w:hAnsi="Tahoma" w:cs="Tahoma"/>
          <w:b/>
          <w:szCs w:val="21"/>
        </w:rPr>
        <w:t>Tragi</w:t>
      </w:r>
      <w:r w:rsidR="009C2C93">
        <w:rPr>
          <w:rFonts w:ascii="Tahoma" w:hAnsi="Tahoma" w:cs="Tahoma"/>
          <w:b/>
          <w:szCs w:val="21"/>
        </w:rPr>
        <w:t>-</w:t>
      </w:r>
      <w:r w:rsidRPr="009C2C93">
        <w:rPr>
          <w:rFonts w:ascii="Tahoma" w:hAnsi="Tahoma" w:cs="Tahoma"/>
          <w:b/>
          <w:szCs w:val="21"/>
        </w:rPr>
        <w:t>comedy</w:t>
      </w:r>
      <w:r w:rsidR="00AD00CB">
        <w:rPr>
          <w:rFonts w:ascii="Tahoma" w:hAnsi="Tahoma" w:cs="Tahoma"/>
          <w:szCs w:val="21"/>
        </w:rPr>
        <w:t xml:space="preserve"> – this type of drama involves a fusion of the elements of both tragedy and comedy. A writer of this type of drama is called a tragi-comedist. Examples are: “The Tempest” and “The Winter’s Tale” by William Shakespeare, etc.</w:t>
      </w:r>
    </w:p>
    <w:p w:rsidR="00AD00CB" w:rsidRDefault="00AD00CB" w:rsidP="00AD00CB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0A40A9" w:rsidRPr="007A1750" w:rsidRDefault="007A1750" w:rsidP="00AD00CB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 w:rsidRPr="009C2C93">
        <w:rPr>
          <w:rFonts w:ascii="Tahoma" w:hAnsi="Tahoma" w:cs="Tahoma"/>
          <w:b/>
          <w:szCs w:val="21"/>
        </w:rPr>
        <w:t>Melodra</w:t>
      </w:r>
      <w:bookmarkStart w:id="0" w:name="_GoBack"/>
      <w:bookmarkEnd w:id="0"/>
      <w:r w:rsidRPr="009C2C93">
        <w:rPr>
          <w:rFonts w:ascii="Tahoma" w:hAnsi="Tahoma" w:cs="Tahoma"/>
          <w:b/>
          <w:szCs w:val="21"/>
        </w:rPr>
        <w:t>ma</w:t>
      </w:r>
      <w:r w:rsidR="00AD00CB">
        <w:rPr>
          <w:rFonts w:ascii="Tahoma" w:hAnsi="Tahoma" w:cs="Tahoma"/>
          <w:szCs w:val="21"/>
        </w:rPr>
        <w:t xml:space="preserve"> – this </w:t>
      </w:r>
      <w:r w:rsidR="009C2C93">
        <w:rPr>
          <w:rFonts w:ascii="Tahoma" w:hAnsi="Tahoma" w:cs="Tahoma"/>
          <w:szCs w:val="21"/>
        </w:rPr>
        <w:t>type of drama involves the use of</w:t>
      </w:r>
      <w:r w:rsidR="00AD00CB" w:rsidRPr="00AD00CB">
        <w:rPr>
          <w:rFonts w:ascii="Tahoma" w:hAnsi="Tahoma" w:cs="Tahoma"/>
          <w:szCs w:val="21"/>
        </w:rPr>
        <w:t xml:space="preserve"> </w:t>
      </w:r>
      <w:r w:rsidR="009C2C93" w:rsidRPr="00AD00CB">
        <w:rPr>
          <w:rFonts w:ascii="Tahoma" w:hAnsi="Tahoma" w:cs="Tahoma"/>
          <w:szCs w:val="21"/>
        </w:rPr>
        <w:t>exaggerated</w:t>
      </w:r>
      <w:r w:rsidR="009C2C93">
        <w:rPr>
          <w:rFonts w:ascii="Tahoma" w:hAnsi="Tahoma" w:cs="Tahoma"/>
          <w:szCs w:val="21"/>
        </w:rPr>
        <w:t xml:space="preserve"> actions and reactions, </w:t>
      </w:r>
      <w:r w:rsidR="00AD00CB" w:rsidRPr="00AD00CB">
        <w:rPr>
          <w:rFonts w:ascii="Tahoma" w:hAnsi="Tahoma" w:cs="Tahoma"/>
          <w:szCs w:val="21"/>
        </w:rPr>
        <w:t xml:space="preserve">basic plot and character structures. </w:t>
      </w:r>
      <w:r w:rsidR="009C2C93">
        <w:rPr>
          <w:rFonts w:ascii="Tahoma" w:hAnsi="Tahoma" w:cs="Tahoma"/>
          <w:szCs w:val="21"/>
        </w:rPr>
        <w:t>Here, c</w:t>
      </w:r>
      <w:r w:rsidR="00AD00CB" w:rsidRPr="00AD00CB">
        <w:rPr>
          <w:rFonts w:ascii="Tahoma" w:hAnsi="Tahoma" w:cs="Tahoma"/>
          <w:szCs w:val="21"/>
        </w:rPr>
        <w:t xml:space="preserve">haracter emotion </w:t>
      </w:r>
      <w:r w:rsidR="009C2C93">
        <w:rPr>
          <w:rFonts w:ascii="Tahoma" w:hAnsi="Tahoma" w:cs="Tahoma"/>
          <w:szCs w:val="21"/>
        </w:rPr>
        <w:t>i</w:t>
      </w:r>
      <w:r w:rsidR="00AD00CB" w:rsidRPr="00AD00CB">
        <w:rPr>
          <w:rFonts w:ascii="Tahoma" w:hAnsi="Tahoma" w:cs="Tahoma"/>
          <w:szCs w:val="21"/>
        </w:rPr>
        <w:t xml:space="preserve">s </w:t>
      </w:r>
      <w:r w:rsidR="009C2C93" w:rsidRPr="00AD00CB">
        <w:rPr>
          <w:rFonts w:ascii="Tahoma" w:hAnsi="Tahoma" w:cs="Tahoma"/>
          <w:szCs w:val="21"/>
        </w:rPr>
        <w:t>usually</w:t>
      </w:r>
      <w:r w:rsidR="00AD00CB" w:rsidRPr="00AD00CB">
        <w:rPr>
          <w:rFonts w:ascii="Tahoma" w:hAnsi="Tahoma" w:cs="Tahoma"/>
          <w:szCs w:val="21"/>
        </w:rPr>
        <w:t xml:space="preserve"> overemphasized.</w:t>
      </w:r>
      <w:r w:rsidR="009C2C93">
        <w:rPr>
          <w:rFonts w:ascii="Tahoma" w:hAnsi="Tahoma" w:cs="Tahoma"/>
          <w:szCs w:val="21"/>
        </w:rPr>
        <w:t xml:space="preserve"> A writer of this drama type is called a melodramatist. Examples are: “Pygmalion” by Jean-Jacques Rousseau, “Under the Gaslight” by Augustine Daly, etc.</w:t>
      </w:r>
    </w:p>
    <w:sectPr w:rsidR="000A40A9" w:rsidRPr="007A1750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7A946155"/>
    <w:multiLevelType w:val="hybridMultilevel"/>
    <w:tmpl w:val="ADE601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A40A9"/>
    <w:rsid w:val="007A1750"/>
    <w:rsid w:val="009C2C93"/>
    <w:rsid w:val="00AD00CB"/>
    <w:rsid w:val="00B9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3BEF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4</cp:revision>
  <dcterms:created xsi:type="dcterms:W3CDTF">2023-09-27T10:27:00Z</dcterms:created>
  <dcterms:modified xsi:type="dcterms:W3CDTF">2023-09-27T12:33:00Z</dcterms:modified>
</cp:coreProperties>
</file>