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013CEB">
        <w:rPr>
          <w:rFonts w:ascii="Arial Rounded MT Bold" w:hAnsi="Arial Rounded MT Bold"/>
          <w:sz w:val="25"/>
          <w:szCs w:val="25"/>
        </w:rPr>
        <w:t>Ode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013CEB">
        <w:rPr>
          <w:rFonts w:ascii="Tahoma" w:hAnsi="Tahoma" w:cs="Tahoma"/>
          <w:szCs w:val="25"/>
        </w:rPr>
        <w:t>ode</w:t>
      </w:r>
    </w:p>
    <w:p w:rsidR="000A40A9" w:rsidRDefault="009B3BA8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>
        <w:rPr>
          <w:rFonts w:ascii="Tahoma" w:hAnsi="Tahoma" w:cs="Tahoma"/>
          <w:szCs w:val="25"/>
        </w:rPr>
        <w:t xml:space="preserve">and explain </w:t>
      </w:r>
      <w:r w:rsidR="000E3BA2">
        <w:rPr>
          <w:rFonts w:ascii="Tahoma" w:hAnsi="Tahoma" w:cs="Tahoma"/>
          <w:szCs w:val="25"/>
        </w:rPr>
        <w:t>types</w:t>
      </w:r>
      <w:r>
        <w:rPr>
          <w:rFonts w:ascii="Tahoma" w:hAnsi="Tahoma" w:cs="Tahoma"/>
          <w:szCs w:val="25"/>
        </w:rPr>
        <w:t xml:space="preserve"> of </w:t>
      </w:r>
      <w:r w:rsidR="00013CEB">
        <w:rPr>
          <w:rFonts w:ascii="Tahoma" w:hAnsi="Tahoma" w:cs="Tahoma"/>
          <w:szCs w:val="25"/>
        </w:rPr>
        <w:t>ode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1A2EF2" w:rsidRDefault="007A1750" w:rsidP="00013CEB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013CEB" w:rsidRPr="00013CEB" w:rsidRDefault="00013CEB" w:rsidP="00013CEB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13CEB" w:rsidRDefault="00013CEB" w:rsidP="00B04B1B">
      <w:pPr>
        <w:pStyle w:val="NoSpacing"/>
        <w:jc w:val="both"/>
        <w:rPr>
          <w:rFonts w:ascii="Tahoma" w:hAnsi="Tahoma" w:cs="Tahoma"/>
          <w:szCs w:val="25"/>
        </w:rPr>
      </w:pPr>
      <w:r w:rsidRPr="00013CEB">
        <w:rPr>
          <w:rFonts w:ascii="Tahoma" w:hAnsi="Tahoma" w:cs="Tahoma"/>
          <w:b/>
          <w:szCs w:val="25"/>
        </w:rPr>
        <w:t>Ode</w:t>
      </w:r>
      <w:r w:rsidR="004E39FD">
        <w:rPr>
          <w:rFonts w:ascii="Tahoma" w:hAnsi="Tahoma" w:cs="Tahoma"/>
          <w:szCs w:val="25"/>
        </w:rPr>
        <w:t xml:space="preserve"> is a lyrical poem that expresses praise, glorification or tribute. It examines its subject from two perspectives – emotional and intellectual.</w:t>
      </w:r>
    </w:p>
    <w:p w:rsidR="004E39FD" w:rsidRDefault="004E39FD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4E39FD" w:rsidRDefault="004E39FD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It contains three sections – a strophe (beginning), an antistrophe (middle) and an epode (end).</w:t>
      </w:r>
    </w:p>
    <w:p w:rsidR="00013CEB" w:rsidRDefault="00013CEB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Pr="00013CEB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  <w:u w:val="single"/>
        </w:rPr>
        <w:t>Types</w:t>
      </w:r>
      <w:r w:rsidR="00922D7A">
        <w:rPr>
          <w:rFonts w:ascii="Tahoma" w:hAnsi="Tahoma" w:cs="Tahoma"/>
          <w:b/>
          <w:szCs w:val="25"/>
          <w:u w:val="single"/>
        </w:rPr>
        <w:t xml:space="preserve"> of </w:t>
      </w:r>
      <w:r w:rsidR="00013CEB">
        <w:rPr>
          <w:rFonts w:ascii="Tahoma" w:hAnsi="Tahoma" w:cs="Tahoma"/>
          <w:b/>
          <w:szCs w:val="25"/>
          <w:u w:val="single"/>
        </w:rPr>
        <w:t>Ode</w:t>
      </w:r>
      <w:r w:rsidR="00765C40">
        <w:rPr>
          <w:rFonts w:ascii="Tahoma" w:hAnsi="Tahoma" w:cs="Tahoma"/>
          <w:b/>
          <w:szCs w:val="25"/>
          <w:u w:val="single"/>
        </w:rPr>
        <w:t>s</w:t>
      </w:r>
      <w:r w:rsidR="00013CEB">
        <w:rPr>
          <w:rFonts w:ascii="Tahoma" w:hAnsi="Tahoma" w:cs="Tahoma"/>
          <w:szCs w:val="25"/>
        </w:rPr>
        <w:t>:</w:t>
      </w:r>
    </w:p>
    <w:p w:rsidR="00294C0E" w:rsidRDefault="00294C0E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</w:p>
    <w:p w:rsidR="00294C0E" w:rsidRPr="004E39FD" w:rsidRDefault="004E39FD" w:rsidP="004E39FD">
      <w:pPr>
        <w:pStyle w:val="NoSpacing"/>
        <w:numPr>
          <w:ilvl w:val="0"/>
          <w:numId w:val="25"/>
        </w:numPr>
        <w:jc w:val="both"/>
        <w:rPr>
          <w:rFonts w:ascii="Tahoma" w:hAnsi="Tahoma" w:cs="Tahoma"/>
          <w:b/>
          <w:szCs w:val="25"/>
        </w:rPr>
      </w:pPr>
      <w:r w:rsidRPr="004E39FD">
        <w:rPr>
          <w:rFonts w:ascii="Tahoma" w:hAnsi="Tahoma" w:cs="Tahoma"/>
          <w:b/>
          <w:szCs w:val="25"/>
        </w:rPr>
        <w:t>Pindaric Ode</w:t>
      </w:r>
      <w:r w:rsidR="00765C40">
        <w:rPr>
          <w:rFonts w:ascii="Tahoma" w:hAnsi="Tahoma" w:cs="Tahoma"/>
          <w:b/>
          <w:szCs w:val="25"/>
        </w:rPr>
        <w:t>s</w:t>
      </w:r>
    </w:p>
    <w:p w:rsidR="004E39FD" w:rsidRDefault="005F3EB8" w:rsidP="004E39FD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wa</w:t>
      </w:r>
      <w:r w:rsidR="00765C40">
        <w:rPr>
          <w:rFonts w:ascii="Tahoma" w:hAnsi="Tahoma" w:cs="Tahoma"/>
          <w:szCs w:val="25"/>
        </w:rPr>
        <w:t xml:space="preserve">s named after </w:t>
      </w:r>
      <w:r w:rsidR="00765C40">
        <w:rPr>
          <w:rFonts w:ascii="Tahoma" w:hAnsi="Tahoma" w:cs="Tahoma"/>
          <w:szCs w:val="25"/>
        </w:rPr>
        <w:t>Pindar</w:t>
      </w:r>
      <w:r w:rsidR="00765C40">
        <w:rPr>
          <w:rFonts w:ascii="Tahoma" w:hAnsi="Tahoma" w:cs="Tahoma"/>
          <w:szCs w:val="25"/>
        </w:rPr>
        <w:t>, a legendary lyrical poet of Ancient Greece.</w:t>
      </w:r>
      <w:r w:rsidR="00C14698">
        <w:rPr>
          <w:rFonts w:ascii="Tahoma" w:hAnsi="Tahoma" w:cs="Tahoma"/>
          <w:szCs w:val="25"/>
        </w:rPr>
        <w:t xml:space="preserve"> Based on structure, these</w:t>
      </w:r>
      <w:r w:rsidR="00765C40">
        <w:rPr>
          <w:rFonts w:ascii="Tahoma" w:hAnsi="Tahoma" w:cs="Tahoma"/>
          <w:szCs w:val="25"/>
        </w:rPr>
        <w:t xml:space="preserve"> odes usually have a strophe, an antistrophe and an epode. The strophe and the an</w:t>
      </w:r>
      <w:r>
        <w:rPr>
          <w:rFonts w:ascii="Tahoma" w:hAnsi="Tahoma" w:cs="Tahoma"/>
          <w:szCs w:val="25"/>
        </w:rPr>
        <w:t>tistrophe have the same metre and length, while the epode has its own unique metre and length. In Ancient Greece, Pindaric odes were performed for audiences using dancers and a chorus.</w:t>
      </w:r>
    </w:p>
    <w:p w:rsidR="005F3EB8" w:rsidRDefault="005F3EB8" w:rsidP="004E39FD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5F3EB8" w:rsidRPr="005F3EB8" w:rsidRDefault="005F3EB8" w:rsidP="005F3EB8">
      <w:pPr>
        <w:pStyle w:val="NoSpacing"/>
        <w:numPr>
          <w:ilvl w:val="0"/>
          <w:numId w:val="25"/>
        </w:numPr>
        <w:jc w:val="both"/>
        <w:rPr>
          <w:rFonts w:ascii="Tahoma" w:hAnsi="Tahoma" w:cs="Tahoma"/>
          <w:b/>
          <w:szCs w:val="25"/>
        </w:rPr>
      </w:pPr>
      <w:r w:rsidRPr="005F3EB8">
        <w:rPr>
          <w:rFonts w:ascii="Tahoma" w:hAnsi="Tahoma" w:cs="Tahoma"/>
          <w:b/>
          <w:szCs w:val="25"/>
        </w:rPr>
        <w:t>Horatian Odes</w:t>
      </w:r>
    </w:p>
    <w:p w:rsidR="005F3EB8" w:rsidRDefault="005F3EB8" w:rsidP="005F3EB8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wa</w:t>
      </w:r>
      <w:r w:rsidRPr="005F3EB8">
        <w:rPr>
          <w:rFonts w:ascii="Tahoma" w:hAnsi="Tahoma" w:cs="Tahoma"/>
          <w:szCs w:val="25"/>
        </w:rPr>
        <w:t xml:space="preserve">s named after </w:t>
      </w:r>
      <w:r>
        <w:rPr>
          <w:rFonts w:ascii="Tahoma" w:hAnsi="Tahoma" w:cs="Tahoma"/>
          <w:szCs w:val="25"/>
        </w:rPr>
        <w:t>Horace</w:t>
      </w:r>
      <w:r w:rsidRPr="005F3EB8">
        <w:rPr>
          <w:rFonts w:ascii="Tahoma" w:hAnsi="Tahoma" w:cs="Tahoma"/>
          <w:szCs w:val="25"/>
        </w:rPr>
        <w:t xml:space="preserve">, </w:t>
      </w:r>
      <w:r>
        <w:rPr>
          <w:rFonts w:ascii="Tahoma" w:hAnsi="Tahoma" w:cs="Tahoma"/>
          <w:szCs w:val="25"/>
        </w:rPr>
        <w:t>a</w:t>
      </w:r>
      <w:r w:rsidRPr="005F3EB8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Roman poet</w:t>
      </w:r>
      <w:r w:rsidRPr="005F3EB8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These odes were originally meant to be meditative and predominantly designed for personal reading or small-group recitations. They have traditional stanzas and rhyme schemes. Unlike Pindaric odes, Horatian odes were rarely performed on stage.</w:t>
      </w:r>
    </w:p>
    <w:p w:rsidR="005F3EB8" w:rsidRDefault="005F3EB8" w:rsidP="005F3EB8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5F3EB8" w:rsidRPr="005F3EB8" w:rsidRDefault="005F3EB8" w:rsidP="005F3EB8">
      <w:pPr>
        <w:pStyle w:val="NoSpacing"/>
        <w:numPr>
          <w:ilvl w:val="0"/>
          <w:numId w:val="25"/>
        </w:numPr>
        <w:jc w:val="both"/>
        <w:rPr>
          <w:rFonts w:ascii="Tahoma" w:hAnsi="Tahoma" w:cs="Tahoma"/>
          <w:b/>
          <w:szCs w:val="25"/>
        </w:rPr>
      </w:pPr>
      <w:r w:rsidRPr="005F3EB8">
        <w:rPr>
          <w:rFonts w:ascii="Tahoma" w:hAnsi="Tahoma" w:cs="Tahoma"/>
          <w:b/>
          <w:szCs w:val="25"/>
        </w:rPr>
        <w:t>Irregular Odes</w:t>
      </w:r>
    </w:p>
    <w:p w:rsidR="005F3EB8" w:rsidRPr="00294C0E" w:rsidRDefault="00C14698" w:rsidP="00C14698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These odes have unbalanced </w:t>
      </w:r>
      <w:r w:rsidRPr="00C14698">
        <w:rPr>
          <w:rFonts w:ascii="Tahoma" w:hAnsi="Tahoma" w:cs="Tahoma"/>
          <w:szCs w:val="25"/>
        </w:rPr>
        <w:t>meter and rhyme</w:t>
      </w:r>
      <w:r>
        <w:rPr>
          <w:rFonts w:ascii="Tahoma" w:hAnsi="Tahoma" w:cs="Tahoma"/>
          <w:szCs w:val="25"/>
        </w:rPr>
        <w:t>. That is,</w:t>
      </w:r>
      <w:r w:rsidRPr="00C14698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e</w:t>
      </w:r>
      <w:r w:rsidRPr="00C14698">
        <w:rPr>
          <w:rFonts w:ascii="Tahoma" w:hAnsi="Tahoma" w:cs="Tahoma"/>
          <w:szCs w:val="25"/>
        </w:rPr>
        <w:t>ach l</w:t>
      </w:r>
      <w:r>
        <w:rPr>
          <w:rFonts w:ascii="Tahoma" w:hAnsi="Tahoma" w:cs="Tahoma"/>
          <w:szCs w:val="25"/>
        </w:rPr>
        <w:t>ine rhymes somewhere throughout the poem. Put in a different way, they do not have clear-cut structure, metre, length and rhyme scheme; they are neither meditative nor performed for audiences.</w:t>
      </w:r>
      <w:bookmarkStart w:id="0" w:name="_GoBack"/>
      <w:bookmarkEnd w:id="0"/>
    </w:p>
    <w:sectPr w:rsidR="005F3EB8" w:rsidRPr="00294C0E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3272C"/>
    <w:multiLevelType w:val="hybridMultilevel"/>
    <w:tmpl w:val="9D3465D0"/>
    <w:lvl w:ilvl="0" w:tplc="69660F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A1CFD"/>
    <w:multiLevelType w:val="hybridMultilevel"/>
    <w:tmpl w:val="A7F05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554D4"/>
    <w:multiLevelType w:val="hybridMultilevel"/>
    <w:tmpl w:val="9A90ECDE"/>
    <w:lvl w:ilvl="0" w:tplc="BEA67D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AA63DD"/>
    <w:multiLevelType w:val="hybridMultilevel"/>
    <w:tmpl w:val="DEE8E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CA95655"/>
    <w:multiLevelType w:val="hybridMultilevel"/>
    <w:tmpl w:val="A3184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6"/>
  </w:num>
  <w:num w:numId="3">
    <w:abstractNumId w:val="21"/>
  </w:num>
  <w:num w:numId="4">
    <w:abstractNumId w:val="7"/>
  </w:num>
  <w:num w:numId="5">
    <w:abstractNumId w:val="24"/>
  </w:num>
  <w:num w:numId="6">
    <w:abstractNumId w:val="10"/>
  </w:num>
  <w:num w:numId="7">
    <w:abstractNumId w:val="4"/>
  </w:num>
  <w:num w:numId="8">
    <w:abstractNumId w:val="22"/>
  </w:num>
  <w:num w:numId="9">
    <w:abstractNumId w:val="14"/>
  </w:num>
  <w:num w:numId="10">
    <w:abstractNumId w:val="11"/>
  </w:num>
  <w:num w:numId="11">
    <w:abstractNumId w:val="15"/>
  </w:num>
  <w:num w:numId="12">
    <w:abstractNumId w:val="5"/>
  </w:num>
  <w:num w:numId="13">
    <w:abstractNumId w:val="19"/>
  </w:num>
  <w:num w:numId="14">
    <w:abstractNumId w:val="8"/>
  </w:num>
  <w:num w:numId="15">
    <w:abstractNumId w:val="12"/>
  </w:num>
  <w:num w:numId="16">
    <w:abstractNumId w:val="1"/>
  </w:num>
  <w:num w:numId="17">
    <w:abstractNumId w:val="6"/>
  </w:num>
  <w:num w:numId="18">
    <w:abstractNumId w:val="0"/>
  </w:num>
  <w:num w:numId="19">
    <w:abstractNumId w:val="9"/>
  </w:num>
  <w:num w:numId="20">
    <w:abstractNumId w:val="17"/>
  </w:num>
  <w:num w:numId="21">
    <w:abstractNumId w:val="13"/>
  </w:num>
  <w:num w:numId="22">
    <w:abstractNumId w:val="20"/>
  </w:num>
  <w:num w:numId="23">
    <w:abstractNumId w:val="18"/>
  </w:num>
  <w:num w:numId="24">
    <w:abstractNumId w:val="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13CEB"/>
    <w:rsid w:val="0002530C"/>
    <w:rsid w:val="0004249F"/>
    <w:rsid w:val="00065364"/>
    <w:rsid w:val="000A40A9"/>
    <w:rsid w:val="000E3BA2"/>
    <w:rsid w:val="000E5251"/>
    <w:rsid w:val="001A2EF2"/>
    <w:rsid w:val="001F39F1"/>
    <w:rsid w:val="00201CA4"/>
    <w:rsid w:val="00250499"/>
    <w:rsid w:val="002552C5"/>
    <w:rsid w:val="002636DF"/>
    <w:rsid w:val="00264C37"/>
    <w:rsid w:val="00294C0E"/>
    <w:rsid w:val="002E4BEC"/>
    <w:rsid w:val="002F1C39"/>
    <w:rsid w:val="003725C6"/>
    <w:rsid w:val="00396879"/>
    <w:rsid w:val="004E39FD"/>
    <w:rsid w:val="00587EBC"/>
    <w:rsid w:val="005941F8"/>
    <w:rsid w:val="005F3EB8"/>
    <w:rsid w:val="00640BC2"/>
    <w:rsid w:val="0073147A"/>
    <w:rsid w:val="00765C40"/>
    <w:rsid w:val="007A1750"/>
    <w:rsid w:val="007E0E94"/>
    <w:rsid w:val="00922D7A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91DF2"/>
    <w:rsid w:val="00B93FDD"/>
    <w:rsid w:val="00BC7912"/>
    <w:rsid w:val="00BE0FB3"/>
    <w:rsid w:val="00BE118C"/>
    <w:rsid w:val="00C14698"/>
    <w:rsid w:val="00C87E17"/>
    <w:rsid w:val="00D44D4D"/>
    <w:rsid w:val="00D63D2D"/>
    <w:rsid w:val="00DC3EC9"/>
    <w:rsid w:val="00DD77DF"/>
    <w:rsid w:val="00E634F1"/>
    <w:rsid w:val="00EE2604"/>
    <w:rsid w:val="00F122F9"/>
    <w:rsid w:val="00F254E7"/>
    <w:rsid w:val="00F56A6F"/>
    <w:rsid w:val="00F57863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FBBF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1952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26</cp:revision>
  <dcterms:created xsi:type="dcterms:W3CDTF">2023-09-27T10:27:00Z</dcterms:created>
  <dcterms:modified xsi:type="dcterms:W3CDTF">2023-10-29T18:56:00Z</dcterms:modified>
</cp:coreProperties>
</file>