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9B3BA8">
        <w:rPr>
          <w:rFonts w:ascii="Arial Rounded MT Bold" w:hAnsi="Arial Rounded MT Bold"/>
          <w:sz w:val="25"/>
          <w:szCs w:val="25"/>
        </w:rPr>
        <w:t>Sonnet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9B3BA8">
        <w:rPr>
          <w:rFonts w:ascii="Tahoma" w:hAnsi="Tahoma" w:cs="Tahoma"/>
          <w:szCs w:val="25"/>
        </w:rPr>
        <w:t>sonnet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>and explain the types of sonnet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9B3BA8">
        <w:rPr>
          <w:rFonts w:ascii="Tahoma" w:hAnsi="Tahoma" w:cs="Tahoma"/>
          <w:b/>
          <w:szCs w:val="25"/>
          <w:u w:val="single"/>
        </w:rPr>
        <w:t>Meaning of Sonnet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D44D4D" w:rsidRDefault="009B3BA8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Sonnet is a poem that has fourteen lines, which </w:t>
      </w:r>
      <w:r w:rsidR="001A2EF2">
        <w:rPr>
          <w:rFonts w:ascii="Tahoma" w:hAnsi="Tahoma" w:cs="Tahoma"/>
          <w:szCs w:val="25"/>
        </w:rPr>
        <w:t xml:space="preserve">have close differences in rhyme scheme and </w:t>
      </w:r>
      <w:r>
        <w:rPr>
          <w:rFonts w:ascii="Tahoma" w:hAnsi="Tahoma" w:cs="Tahoma"/>
          <w:szCs w:val="25"/>
        </w:rPr>
        <w:t>are presented in iambic pentamet</w:t>
      </w:r>
      <w:r w:rsidR="001A2EF2">
        <w:rPr>
          <w:rFonts w:ascii="Tahoma" w:hAnsi="Tahoma" w:cs="Tahoma"/>
          <w:szCs w:val="25"/>
        </w:rPr>
        <w:t>re.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640BC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When a group of two or more sonnets that talks about the same subject matter is written in a succession such that it creates a longer and unified thematic analysis, it is referred to as “sonn</w:t>
      </w:r>
      <w:r w:rsidR="00640BC2">
        <w:rPr>
          <w:rFonts w:ascii="Tahoma" w:hAnsi="Tahoma" w:cs="Tahoma"/>
          <w:szCs w:val="25"/>
        </w:rPr>
        <w:t>et sequence” or “sonnet cycle”.</w:t>
      </w:r>
    </w:p>
    <w:p w:rsidR="00640BC2" w:rsidRDefault="00640BC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640BC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If the group of sonnets is penned by one particular author, it is internal; but if it is written by dif</w:t>
      </w:r>
      <w:r w:rsidR="00640BC2">
        <w:rPr>
          <w:rFonts w:ascii="Tahoma" w:hAnsi="Tahoma" w:cs="Tahoma"/>
          <w:szCs w:val="25"/>
        </w:rPr>
        <w:t>ferent authors, it is external.</w:t>
      </w:r>
    </w:p>
    <w:p w:rsidR="00640BC2" w:rsidRDefault="00640BC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  <w:bookmarkStart w:id="0" w:name="_GoBack"/>
      <w:bookmarkEnd w:id="0"/>
      <w:r>
        <w:rPr>
          <w:rFonts w:ascii="Tahoma" w:hAnsi="Tahoma" w:cs="Tahoma"/>
          <w:szCs w:val="25"/>
        </w:rPr>
        <w:t xml:space="preserve">It should be borne in mind, however, that each sonnet in the sequence or cycle is capable of operating on </w:t>
      </w:r>
      <w:r w:rsidR="00B07233">
        <w:rPr>
          <w:rFonts w:ascii="Tahoma" w:hAnsi="Tahoma" w:cs="Tahoma"/>
          <w:szCs w:val="25"/>
        </w:rPr>
        <w:t>its own as an individual sonnet.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Pr="009B3BA8" w:rsidRDefault="001A2EF2" w:rsidP="001A2EF2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Pr="009B3BA8">
        <w:rPr>
          <w:rFonts w:ascii="Tahoma" w:hAnsi="Tahoma" w:cs="Tahoma"/>
          <w:b/>
          <w:szCs w:val="25"/>
          <w:u w:val="single"/>
        </w:rPr>
        <w:t xml:space="preserve"> of Sonnet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Default="00AC77F1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</w:t>
      </w:r>
      <w:r w:rsidR="00F56A6F">
        <w:rPr>
          <w:rFonts w:ascii="Tahoma" w:hAnsi="Tahoma" w:cs="Tahoma"/>
          <w:szCs w:val="25"/>
        </w:rPr>
        <w:t>Italian</w:t>
      </w:r>
      <w:r>
        <w:rPr>
          <w:rFonts w:ascii="Tahoma" w:hAnsi="Tahoma" w:cs="Tahoma"/>
          <w:szCs w:val="25"/>
        </w:rPr>
        <w:t xml:space="preserve"> </w:t>
      </w:r>
      <w:r w:rsidR="00C87E17">
        <w:rPr>
          <w:rFonts w:ascii="Tahoma" w:hAnsi="Tahoma" w:cs="Tahoma"/>
          <w:szCs w:val="25"/>
        </w:rPr>
        <w:t>Sonnet</w:t>
      </w:r>
    </w:p>
    <w:p w:rsidR="00AC77F1" w:rsidRDefault="00AC77F1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</w:t>
      </w:r>
      <w:r w:rsidR="00F56A6F">
        <w:rPr>
          <w:rFonts w:ascii="Tahoma" w:hAnsi="Tahoma" w:cs="Tahoma"/>
          <w:szCs w:val="25"/>
        </w:rPr>
        <w:t>English</w:t>
      </w:r>
      <w:r>
        <w:rPr>
          <w:rFonts w:ascii="Tahoma" w:hAnsi="Tahoma" w:cs="Tahoma"/>
          <w:szCs w:val="25"/>
        </w:rPr>
        <w:t xml:space="preserve"> Sonnet</w:t>
      </w:r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  <w:r w:rsidRPr="00AC77F1">
        <w:rPr>
          <w:rFonts w:ascii="Tahoma" w:hAnsi="Tahoma" w:cs="Tahoma"/>
          <w:b/>
          <w:szCs w:val="25"/>
          <w:u w:val="single"/>
        </w:rPr>
        <w:t xml:space="preserve">The </w:t>
      </w:r>
      <w:r w:rsidR="00B07233">
        <w:rPr>
          <w:rFonts w:ascii="Tahoma" w:hAnsi="Tahoma" w:cs="Tahoma"/>
          <w:b/>
          <w:szCs w:val="25"/>
          <w:u w:val="single"/>
        </w:rPr>
        <w:t>Italian</w:t>
      </w:r>
      <w:r w:rsidRPr="00AC77F1">
        <w:rPr>
          <w:rFonts w:ascii="Tahoma" w:hAnsi="Tahoma" w:cs="Tahoma"/>
          <w:b/>
          <w:szCs w:val="25"/>
          <w:u w:val="single"/>
        </w:rPr>
        <w:t xml:space="preserve"> Sonnet</w:t>
      </w:r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56A6F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sonnet type was </w:t>
      </w:r>
      <w:r w:rsidR="00F56A6F">
        <w:rPr>
          <w:rFonts w:ascii="Tahoma" w:hAnsi="Tahoma" w:cs="Tahoma"/>
          <w:szCs w:val="25"/>
        </w:rPr>
        <w:t xml:space="preserve">largely </w:t>
      </w:r>
      <w:r>
        <w:rPr>
          <w:rFonts w:ascii="Tahoma" w:hAnsi="Tahoma" w:cs="Tahoma"/>
          <w:szCs w:val="25"/>
        </w:rPr>
        <w:t xml:space="preserve">developed and popularised by the Italian poet, </w:t>
      </w:r>
      <w:r w:rsidR="00F56A6F">
        <w:rPr>
          <w:rFonts w:ascii="Tahoma" w:hAnsi="Tahoma" w:cs="Tahoma"/>
          <w:szCs w:val="25"/>
        </w:rPr>
        <w:t>Sir Francesco Petrarca, hence it was re</w:t>
      </w:r>
      <w:r w:rsidR="00B07233">
        <w:rPr>
          <w:rFonts w:ascii="Tahoma" w:hAnsi="Tahoma" w:cs="Tahoma"/>
          <w:szCs w:val="25"/>
        </w:rPr>
        <w:t>-</w:t>
      </w:r>
      <w:r w:rsidR="00F56A6F">
        <w:rPr>
          <w:rFonts w:ascii="Tahoma" w:hAnsi="Tahoma" w:cs="Tahoma"/>
          <w:szCs w:val="25"/>
        </w:rPr>
        <w:t>named after him as “</w:t>
      </w:r>
      <w:r w:rsidR="00B07233">
        <w:rPr>
          <w:rFonts w:ascii="Tahoma" w:hAnsi="Tahoma" w:cs="Tahoma"/>
          <w:szCs w:val="25"/>
        </w:rPr>
        <w:t xml:space="preserve">the </w:t>
      </w:r>
      <w:r w:rsidR="00F56A6F">
        <w:rPr>
          <w:rFonts w:ascii="Tahoma" w:hAnsi="Tahoma" w:cs="Tahoma"/>
          <w:szCs w:val="25"/>
        </w:rPr>
        <w:t>Petrarchan Sonnet”</w:t>
      </w:r>
      <w:r w:rsidR="00B07233">
        <w:rPr>
          <w:rFonts w:ascii="Tahoma" w:hAnsi="Tahoma" w:cs="Tahoma"/>
          <w:szCs w:val="25"/>
        </w:rPr>
        <w:t xml:space="preserve">. It </w:t>
      </w:r>
      <w:r w:rsidR="00F56A6F">
        <w:rPr>
          <w:rFonts w:ascii="Tahoma" w:hAnsi="Tahoma" w:cs="Tahoma"/>
          <w:szCs w:val="25"/>
        </w:rPr>
        <w:t>has two divisions –</w:t>
      </w:r>
      <w:r w:rsidR="00B07233">
        <w:rPr>
          <w:rFonts w:ascii="Tahoma" w:hAnsi="Tahoma" w:cs="Tahoma"/>
          <w:szCs w:val="25"/>
        </w:rPr>
        <w:t xml:space="preserve"> the octave (the eight-line stanza</w:t>
      </w:r>
      <w:r w:rsidR="00F56A6F">
        <w:rPr>
          <w:rFonts w:ascii="Tahoma" w:hAnsi="Tahoma" w:cs="Tahoma"/>
          <w:szCs w:val="25"/>
        </w:rPr>
        <w:t xml:space="preserve">) and the sestet or sextet </w:t>
      </w:r>
      <w:r w:rsidR="00B07233">
        <w:rPr>
          <w:rFonts w:ascii="Tahoma" w:hAnsi="Tahoma" w:cs="Tahoma"/>
          <w:szCs w:val="25"/>
        </w:rPr>
        <w:t>(six-line stanza</w:t>
      </w:r>
      <w:r w:rsidR="00F56A6F">
        <w:rPr>
          <w:rFonts w:ascii="Tahoma" w:hAnsi="Tahoma" w:cs="Tahoma"/>
          <w:szCs w:val="25"/>
        </w:rPr>
        <w:t>)</w:t>
      </w:r>
      <w:r w:rsidR="00B07233">
        <w:rPr>
          <w:rFonts w:ascii="Tahoma" w:hAnsi="Tahoma" w:cs="Tahoma"/>
          <w:szCs w:val="25"/>
        </w:rPr>
        <w:t>.</w:t>
      </w:r>
    </w:p>
    <w:p w:rsidR="00F56A6F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AC77F1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An idea is introduced and developed in the octave. This same idea comes with some level of conflicts, suspense, etc., but at the tail of the octave, the idea undergoes a turn or shift into the sestet; this turn or shift is called </w:t>
      </w:r>
      <w:r w:rsidRPr="00F56A6F">
        <w:rPr>
          <w:rFonts w:ascii="Tahoma" w:hAnsi="Tahoma" w:cs="Tahoma"/>
          <w:b/>
          <w:szCs w:val="25"/>
        </w:rPr>
        <w:t>volta</w:t>
      </w:r>
      <w:r>
        <w:rPr>
          <w:rFonts w:ascii="Tahoma" w:hAnsi="Tahoma" w:cs="Tahoma"/>
          <w:szCs w:val="25"/>
        </w:rPr>
        <w:t>. When this happens, the idea experiences a full and concluded development and conflict resolved (denouement). All these happen in the sestet.</w:t>
      </w:r>
    </w:p>
    <w:p w:rsidR="00F56A6F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56A6F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rhyme scheme of the octave is: abba abba, while that of the sestet is: cde cde (variant: cdc cdc); the full rhyme scheme of the Petrarchan sonn</w:t>
      </w:r>
      <w:r w:rsidR="00396879">
        <w:rPr>
          <w:rFonts w:ascii="Tahoma" w:hAnsi="Tahoma" w:cs="Tahoma"/>
          <w:szCs w:val="25"/>
        </w:rPr>
        <w:t>et is: abbaabbacde</w:t>
      </w:r>
      <w:r>
        <w:rPr>
          <w:rFonts w:ascii="Tahoma" w:hAnsi="Tahoma" w:cs="Tahoma"/>
          <w:szCs w:val="25"/>
        </w:rPr>
        <w:t>cde.</w:t>
      </w:r>
    </w:p>
    <w:p w:rsidR="00F56A6F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56A6F" w:rsidRPr="00F56A6F" w:rsidRDefault="00F56A6F" w:rsidP="00F56A6F">
      <w:pPr>
        <w:pStyle w:val="NoSpacing"/>
        <w:rPr>
          <w:rFonts w:ascii="Tahoma" w:hAnsi="Tahoma" w:cs="Tahoma"/>
          <w:szCs w:val="25"/>
        </w:rPr>
      </w:pPr>
      <w:r w:rsidRPr="00F56A6F">
        <w:rPr>
          <w:rFonts w:ascii="Tahoma" w:hAnsi="Tahoma" w:cs="Tahoma"/>
          <w:b/>
          <w:szCs w:val="25"/>
          <w:u w:val="single"/>
        </w:rPr>
        <w:t xml:space="preserve">The </w:t>
      </w:r>
      <w:r>
        <w:rPr>
          <w:rFonts w:ascii="Tahoma" w:hAnsi="Tahoma" w:cs="Tahoma"/>
          <w:b/>
          <w:szCs w:val="25"/>
          <w:u w:val="single"/>
        </w:rPr>
        <w:t>English</w:t>
      </w:r>
      <w:r w:rsidRPr="00F56A6F">
        <w:rPr>
          <w:rFonts w:ascii="Tahoma" w:hAnsi="Tahoma" w:cs="Tahoma"/>
          <w:b/>
          <w:szCs w:val="25"/>
          <w:u w:val="single"/>
        </w:rPr>
        <w:t xml:space="preserve"> Sonnet</w:t>
      </w:r>
    </w:p>
    <w:p w:rsidR="00F56A6F" w:rsidRPr="00F56A6F" w:rsidRDefault="00F56A6F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92A67" w:rsidRDefault="00F92A67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type of sonnet covers a wide range of sonnets as penned by various English poets, but we shall discuss only two of these:</w:t>
      </w:r>
    </w:p>
    <w:p w:rsidR="00F92A67" w:rsidRDefault="00F92A67">
      <w:pPr>
        <w:pStyle w:val="NoSpacing"/>
        <w:jc w:val="both"/>
        <w:rPr>
          <w:rFonts w:ascii="Tahoma" w:hAnsi="Tahoma" w:cs="Tahoma"/>
          <w:szCs w:val="25"/>
        </w:rPr>
      </w:pPr>
    </w:p>
    <w:p w:rsidR="00F92A67" w:rsidRDefault="00F92A67" w:rsidP="00F92A67">
      <w:pPr>
        <w:pStyle w:val="NoSpacing"/>
        <w:numPr>
          <w:ilvl w:val="0"/>
          <w:numId w:val="18"/>
        </w:numPr>
        <w:jc w:val="both"/>
        <w:rPr>
          <w:rFonts w:ascii="Tahoma" w:hAnsi="Tahoma" w:cs="Tahoma"/>
          <w:b/>
          <w:szCs w:val="25"/>
        </w:rPr>
      </w:pPr>
      <w:r w:rsidRPr="00F92A67">
        <w:rPr>
          <w:rFonts w:ascii="Tahoma" w:hAnsi="Tahoma" w:cs="Tahoma"/>
          <w:b/>
          <w:szCs w:val="25"/>
        </w:rPr>
        <w:t>The Shakespearean Sonnet</w:t>
      </w:r>
    </w:p>
    <w:p w:rsidR="00F92A67" w:rsidRDefault="00F92A67" w:rsidP="00F92A6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F92A67" w:rsidRDefault="00F92A67" w:rsidP="00F92A67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was developed by the English poet, Sir William Shakespeare. It has four divisions, as below-listed:</w:t>
      </w:r>
    </w:p>
    <w:p w:rsidR="00F92A67" w:rsidRDefault="00F92A67" w:rsidP="00F92A6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F92A67" w:rsidRDefault="00F92A67" w:rsidP="00F92A67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1</w:t>
      </w:r>
      <w:r w:rsidRPr="00F92A67">
        <w:rPr>
          <w:rFonts w:ascii="Tahoma" w:hAnsi="Tahoma" w:cs="Tahoma"/>
          <w:szCs w:val="25"/>
          <w:vertAlign w:val="superscript"/>
        </w:rPr>
        <w:t>st</w:t>
      </w:r>
      <w:r>
        <w:rPr>
          <w:rFonts w:ascii="Tahoma" w:hAnsi="Tahoma" w:cs="Tahoma"/>
          <w:szCs w:val="25"/>
        </w:rPr>
        <w:t xml:space="preserve"> Quatrain – </w:t>
      </w:r>
      <w:r w:rsidR="00396879">
        <w:rPr>
          <w:rFonts w:ascii="Tahoma" w:hAnsi="Tahoma" w:cs="Tahoma"/>
          <w:szCs w:val="25"/>
        </w:rPr>
        <w:t>abab</w:t>
      </w:r>
    </w:p>
    <w:p w:rsidR="00396879" w:rsidRDefault="00396879" w:rsidP="00396879">
      <w:pPr>
        <w:pStyle w:val="NoSpacing"/>
        <w:ind w:left="1440"/>
        <w:jc w:val="both"/>
        <w:rPr>
          <w:rFonts w:ascii="Tahoma" w:hAnsi="Tahoma" w:cs="Tahoma"/>
          <w:szCs w:val="25"/>
        </w:rPr>
      </w:pPr>
    </w:p>
    <w:p w:rsidR="00F92A67" w:rsidRDefault="00F92A67" w:rsidP="00F92A67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2</w:t>
      </w:r>
      <w:r w:rsidRPr="00F92A67">
        <w:rPr>
          <w:rFonts w:ascii="Tahoma" w:hAnsi="Tahoma" w:cs="Tahoma"/>
          <w:szCs w:val="25"/>
          <w:vertAlign w:val="superscript"/>
        </w:rPr>
        <w:t>nd</w:t>
      </w:r>
      <w:r>
        <w:rPr>
          <w:rFonts w:ascii="Tahoma" w:hAnsi="Tahoma" w:cs="Tahoma"/>
          <w:szCs w:val="25"/>
        </w:rPr>
        <w:t xml:space="preserve"> Quatrain – </w:t>
      </w:r>
      <w:r w:rsidR="00396879">
        <w:rPr>
          <w:rFonts w:ascii="Tahoma" w:hAnsi="Tahoma" w:cs="Tahoma"/>
          <w:szCs w:val="25"/>
        </w:rPr>
        <w:t>cdcd</w:t>
      </w:r>
    </w:p>
    <w:p w:rsidR="00396879" w:rsidRDefault="00396879" w:rsidP="00396879">
      <w:pPr>
        <w:pStyle w:val="NoSpacing"/>
        <w:jc w:val="both"/>
        <w:rPr>
          <w:rFonts w:ascii="Tahoma" w:hAnsi="Tahoma" w:cs="Tahoma"/>
          <w:szCs w:val="25"/>
        </w:rPr>
      </w:pPr>
    </w:p>
    <w:p w:rsidR="00F92A67" w:rsidRDefault="00F92A67" w:rsidP="00F92A67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3</w:t>
      </w:r>
      <w:r w:rsidRPr="00F92A67">
        <w:rPr>
          <w:rFonts w:ascii="Tahoma" w:hAnsi="Tahoma" w:cs="Tahoma"/>
          <w:szCs w:val="25"/>
          <w:vertAlign w:val="superscript"/>
        </w:rPr>
        <w:t>rd</w:t>
      </w:r>
      <w:r>
        <w:rPr>
          <w:rFonts w:ascii="Tahoma" w:hAnsi="Tahoma" w:cs="Tahoma"/>
          <w:szCs w:val="25"/>
        </w:rPr>
        <w:t xml:space="preserve"> Quatrain – </w:t>
      </w:r>
      <w:r w:rsidR="00396879">
        <w:rPr>
          <w:rFonts w:ascii="Tahoma" w:hAnsi="Tahoma" w:cs="Tahoma"/>
          <w:szCs w:val="25"/>
        </w:rPr>
        <w:t>efef</w:t>
      </w:r>
    </w:p>
    <w:p w:rsidR="00F92A67" w:rsidRDefault="00F92A67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Heroic couplet – </w:t>
      </w:r>
      <w:r w:rsidR="00396879">
        <w:rPr>
          <w:rFonts w:ascii="Tahoma" w:hAnsi="Tahoma" w:cs="Tahoma"/>
          <w:szCs w:val="25"/>
        </w:rPr>
        <w:t>gg</w:t>
      </w:r>
    </w:p>
    <w:p w:rsidR="00396879" w:rsidRDefault="00396879" w:rsidP="00396879">
      <w:pPr>
        <w:pStyle w:val="NoSpacing"/>
        <w:ind w:left="1440"/>
        <w:jc w:val="both"/>
        <w:rPr>
          <w:rFonts w:ascii="Tahoma" w:hAnsi="Tahoma" w:cs="Tahoma"/>
          <w:szCs w:val="25"/>
        </w:rPr>
      </w:pPr>
    </w:p>
    <w:p w:rsidR="00396879" w:rsidRP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full rhyme scheme of the Shakespearean sonnet is: ababcdcdefefgg</w:t>
      </w:r>
    </w:p>
    <w:p w:rsidR="00F92A67" w:rsidRDefault="00F92A67" w:rsidP="00F92A6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1A2EF2" w:rsidRDefault="00396879" w:rsidP="00F92A67">
      <w:pPr>
        <w:pStyle w:val="NoSpacing"/>
        <w:numPr>
          <w:ilvl w:val="0"/>
          <w:numId w:val="18"/>
        </w:numPr>
        <w:jc w:val="both"/>
        <w:rPr>
          <w:rFonts w:ascii="Tahoma" w:hAnsi="Tahoma" w:cs="Tahoma"/>
          <w:b/>
          <w:szCs w:val="25"/>
        </w:rPr>
      </w:pPr>
      <w:r w:rsidRPr="00396879">
        <w:rPr>
          <w:rFonts w:ascii="Tahoma" w:hAnsi="Tahoma" w:cs="Tahoma"/>
          <w:b/>
          <w:szCs w:val="25"/>
        </w:rPr>
        <w:t>The Spenserian Sonnet</w:t>
      </w:r>
    </w:p>
    <w:p w:rsidR="00396879" w:rsidRPr="00396879" w:rsidRDefault="00396879" w:rsidP="00396879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was developed by the English poet, </w:t>
      </w:r>
      <w:r w:rsidR="005941F8">
        <w:rPr>
          <w:rFonts w:ascii="Tahoma" w:hAnsi="Tahoma" w:cs="Tahoma"/>
          <w:szCs w:val="25"/>
        </w:rPr>
        <w:t xml:space="preserve">Sir </w:t>
      </w:r>
      <w:r>
        <w:rPr>
          <w:rFonts w:ascii="Tahoma" w:hAnsi="Tahoma" w:cs="Tahoma"/>
          <w:szCs w:val="25"/>
        </w:rPr>
        <w:t>Edmund Spenser. Just like the Shakespearean sonnet, it also has four divisions, but with different rhyme scheme:</w:t>
      </w:r>
    </w:p>
    <w:p w:rsidR="00396879" w:rsidRDefault="00396879" w:rsidP="00396879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1</w:t>
      </w:r>
      <w:r w:rsidRPr="00F92A67">
        <w:rPr>
          <w:rFonts w:ascii="Tahoma" w:hAnsi="Tahoma" w:cs="Tahoma"/>
          <w:szCs w:val="25"/>
          <w:vertAlign w:val="superscript"/>
        </w:rPr>
        <w:t>st</w:t>
      </w:r>
      <w:r>
        <w:rPr>
          <w:rFonts w:ascii="Tahoma" w:hAnsi="Tahoma" w:cs="Tahoma"/>
          <w:szCs w:val="25"/>
        </w:rPr>
        <w:t xml:space="preserve"> Quatrain – abab</w:t>
      </w:r>
    </w:p>
    <w:p w:rsidR="00396879" w:rsidRDefault="00396879" w:rsidP="00396879">
      <w:pPr>
        <w:pStyle w:val="NoSpacing"/>
        <w:ind w:left="1440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2</w:t>
      </w:r>
      <w:r w:rsidRPr="00F92A67">
        <w:rPr>
          <w:rFonts w:ascii="Tahoma" w:hAnsi="Tahoma" w:cs="Tahoma"/>
          <w:szCs w:val="25"/>
          <w:vertAlign w:val="superscript"/>
        </w:rPr>
        <w:t>nd</w:t>
      </w:r>
      <w:r>
        <w:rPr>
          <w:rFonts w:ascii="Tahoma" w:hAnsi="Tahoma" w:cs="Tahoma"/>
          <w:szCs w:val="25"/>
        </w:rPr>
        <w:t xml:space="preserve"> Quatrain – bcbc</w:t>
      </w:r>
    </w:p>
    <w:p w:rsidR="00396879" w:rsidRDefault="00396879" w:rsidP="00396879">
      <w:pPr>
        <w:pStyle w:val="NoSpacing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3</w:t>
      </w:r>
      <w:r w:rsidRPr="00F92A67">
        <w:rPr>
          <w:rFonts w:ascii="Tahoma" w:hAnsi="Tahoma" w:cs="Tahoma"/>
          <w:szCs w:val="25"/>
          <w:vertAlign w:val="superscript"/>
        </w:rPr>
        <w:t>rd</w:t>
      </w:r>
      <w:r>
        <w:rPr>
          <w:rFonts w:ascii="Tahoma" w:hAnsi="Tahoma" w:cs="Tahoma"/>
          <w:szCs w:val="25"/>
        </w:rPr>
        <w:t xml:space="preserve"> Quatrain – cdcd</w:t>
      </w:r>
    </w:p>
    <w:p w:rsidR="00396879" w:rsidRDefault="00396879" w:rsidP="00396879">
      <w:pPr>
        <w:pStyle w:val="NoSpacing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Heroic couplet – ee</w:t>
      </w:r>
    </w:p>
    <w:p w:rsidR="00396879" w:rsidRDefault="00396879" w:rsidP="00396879">
      <w:pPr>
        <w:pStyle w:val="NoSpacing"/>
        <w:ind w:left="1440"/>
        <w:jc w:val="both"/>
        <w:rPr>
          <w:rFonts w:ascii="Tahoma" w:hAnsi="Tahoma" w:cs="Tahoma"/>
          <w:szCs w:val="25"/>
        </w:rPr>
      </w:pPr>
    </w:p>
    <w:p w:rsidR="00396879" w:rsidRDefault="00396879" w:rsidP="00396879">
      <w:pPr>
        <w:pStyle w:val="NoSpacing"/>
        <w:numPr>
          <w:ilvl w:val="0"/>
          <w:numId w:val="19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full rhyme scheme of the Shakespearean sonnet is: ababbcbccdcdee</w:t>
      </w:r>
    </w:p>
    <w:p w:rsidR="00396879" w:rsidRDefault="00396879" w:rsidP="00396879">
      <w:pPr>
        <w:pStyle w:val="NoSpacing"/>
        <w:jc w:val="both"/>
        <w:rPr>
          <w:rFonts w:ascii="Tahoma" w:hAnsi="Tahoma" w:cs="Tahoma"/>
          <w:szCs w:val="25"/>
        </w:rPr>
      </w:pPr>
    </w:p>
    <w:p w:rsidR="002636DF" w:rsidRPr="00A80768" w:rsidRDefault="00A80768" w:rsidP="002636DF">
      <w:pPr>
        <w:pStyle w:val="NoSpacing"/>
        <w:ind w:left="720"/>
        <w:jc w:val="both"/>
        <w:rPr>
          <w:rFonts w:ascii="Tahoma" w:hAnsi="Tahoma" w:cs="Tahoma"/>
          <w:b/>
          <w:szCs w:val="25"/>
          <w:u w:val="single"/>
        </w:rPr>
      </w:pPr>
      <w:r w:rsidRPr="00A80768">
        <w:rPr>
          <w:rFonts w:ascii="Tahoma" w:hAnsi="Tahoma" w:cs="Tahoma"/>
          <w:b/>
          <w:szCs w:val="25"/>
          <w:u w:val="single"/>
        </w:rPr>
        <w:t>Points to n</w:t>
      </w:r>
      <w:r w:rsidR="002636DF" w:rsidRPr="00A80768">
        <w:rPr>
          <w:rFonts w:ascii="Tahoma" w:hAnsi="Tahoma" w:cs="Tahoma"/>
          <w:b/>
          <w:szCs w:val="25"/>
          <w:u w:val="single"/>
        </w:rPr>
        <w:t>ote:</w:t>
      </w:r>
    </w:p>
    <w:p w:rsidR="002636DF" w:rsidRDefault="002636DF" w:rsidP="002636DF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96879" w:rsidRDefault="002636DF" w:rsidP="002636D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</w:t>
      </w:r>
      <w:r w:rsidR="00396879">
        <w:rPr>
          <w:rFonts w:ascii="Tahoma" w:hAnsi="Tahoma" w:cs="Tahoma"/>
          <w:szCs w:val="25"/>
        </w:rPr>
        <w:t xml:space="preserve">he rhyme scheme of the Spenserian sonnet is anadiplotic. That is, the last rhyme in Line 4 also begins Line 5; the last rhyme in </w:t>
      </w:r>
      <w:r>
        <w:rPr>
          <w:rFonts w:ascii="Tahoma" w:hAnsi="Tahoma" w:cs="Tahoma"/>
          <w:szCs w:val="25"/>
        </w:rPr>
        <w:t>Line 8 also begins Line 9. Therefore, anadiplosis is a poetic device in which the rhyme that ends a particular line is used to begin the next line.</w:t>
      </w:r>
    </w:p>
    <w:p w:rsidR="002636DF" w:rsidRDefault="002636DF" w:rsidP="002636DF">
      <w:pPr>
        <w:pStyle w:val="NoSpacing"/>
        <w:ind w:left="1440"/>
        <w:jc w:val="both"/>
        <w:rPr>
          <w:rFonts w:ascii="Tahoma" w:hAnsi="Tahoma" w:cs="Tahoma"/>
          <w:szCs w:val="25"/>
        </w:rPr>
      </w:pPr>
    </w:p>
    <w:p w:rsidR="002636DF" w:rsidRDefault="002636DF" w:rsidP="002636D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Shakespearean and the Spenserian sonnets both have an alternative rhyme scheme. That is, the same rhyme appears in Lines 1 and 3; Lines 2 and 4; Lines 5 and 7; Lines 6 and 8; Lines 9 and 11; Lines 10 and 12.</w:t>
      </w:r>
    </w:p>
    <w:p w:rsidR="002636DF" w:rsidRPr="002636DF" w:rsidRDefault="002636DF" w:rsidP="002636DF">
      <w:pPr>
        <w:pStyle w:val="NoSpacing"/>
        <w:jc w:val="both"/>
        <w:rPr>
          <w:rFonts w:ascii="Tahoma" w:hAnsi="Tahoma" w:cs="Tahoma"/>
          <w:szCs w:val="25"/>
        </w:rPr>
      </w:pPr>
    </w:p>
    <w:p w:rsidR="002636DF" w:rsidRDefault="002636DF" w:rsidP="002636D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Shakespearean and the Spenserian sonnets have the same structure – 4 quatrains.</w:t>
      </w:r>
    </w:p>
    <w:p w:rsidR="002636DF" w:rsidRPr="002636DF" w:rsidRDefault="002636DF" w:rsidP="002636DF">
      <w:pPr>
        <w:pStyle w:val="NoSpacing"/>
        <w:jc w:val="both"/>
        <w:rPr>
          <w:rFonts w:ascii="Tahoma" w:hAnsi="Tahoma" w:cs="Tahoma"/>
          <w:szCs w:val="25"/>
        </w:rPr>
      </w:pPr>
    </w:p>
    <w:p w:rsidR="00396879" w:rsidRPr="002636DF" w:rsidRDefault="002636DF" w:rsidP="002636D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Shakespearean and the Spenserian sonnets have the same rhyme scheme in their 1</w:t>
      </w:r>
      <w:r w:rsidRPr="002636DF">
        <w:rPr>
          <w:rFonts w:ascii="Tahoma" w:hAnsi="Tahoma" w:cs="Tahoma"/>
          <w:szCs w:val="25"/>
          <w:vertAlign w:val="superscript"/>
        </w:rPr>
        <w:t>st</w:t>
      </w:r>
      <w:r>
        <w:rPr>
          <w:rFonts w:ascii="Tahoma" w:hAnsi="Tahoma" w:cs="Tahoma"/>
          <w:szCs w:val="25"/>
        </w:rPr>
        <w:t xml:space="preserve"> quatrains.</w:t>
      </w:r>
    </w:p>
    <w:sectPr w:rsidR="00396879" w:rsidRPr="002636DF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3"/>
  </w:num>
  <w:num w:numId="3">
    <w:abstractNumId w:val="16"/>
  </w:num>
  <w:num w:numId="4">
    <w:abstractNumId w:val="5"/>
  </w:num>
  <w:num w:numId="5">
    <w:abstractNumId w:val="19"/>
  </w:num>
  <w:num w:numId="6">
    <w:abstractNumId w:val="8"/>
  </w:num>
  <w:num w:numId="7">
    <w:abstractNumId w:val="2"/>
  </w:num>
  <w:num w:numId="8">
    <w:abstractNumId w:val="17"/>
  </w:num>
  <w:num w:numId="9">
    <w:abstractNumId w:val="11"/>
  </w:num>
  <w:num w:numId="10">
    <w:abstractNumId w:val="9"/>
  </w:num>
  <w:num w:numId="11">
    <w:abstractNumId w:val="12"/>
  </w:num>
  <w:num w:numId="12">
    <w:abstractNumId w:val="3"/>
  </w:num>
  <w:num w:numId="13">
    <w:abstractNumId w:val="15"/>
  </w:num>
  <w:num w:numId="14">
    <w:abstractNumId w:val="6"/>
  </w:num>
  <w:num w:numId="15">
    <w:abstractNumId w:val="10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5251"/>
    <w:rsid w:val="001A2EF2"/>
    <w:rsid w:val="001F39F1"/>
    <w:rsid w:val="00250499"/>
    <w:rsid w:val="002552C5"/>
    <w:rsid w:val="002636DF"/>
    <w:rsid w:val="00264C37"/>
    <w:rsid w:val="002E4BEC"/>
    <w:rsid w:val="002F1C39"/>
    <w:rsid w:val="00396879"/>
    <w:rsid w:val="005941F8"/>
    <w:rsid w:val="00640BC2"/>
    <w:rsid w:val="0073147A"/>
    <w:rsid w:val="007A1750"/>
    <w:rsid w:val="007E0E94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DF9E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20</cp:revision>
  <dcterms:created xsi:type="dcterms:W3CDTF">2023-09-27T10:27:00Z</dcterms:created>
  <dcterms:modified xsi:type="dcterms:W3CDTF">2023-10-10T07:28:00Z</dcterms:modified>
</cp:coreProperties>
</file>