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26E8" w14:textId="77777777" w:rsidR="0095564F" w:rsidRPr="00687372" w:rsidRDefault="0095564F" w:rsidP="0095564F">
      <w:pPr>
        <w:rPr>
          <w:rFonts w:eastAsia="Times New Roman" w:cs="Times New Roman"/>
          <w:b/>
          <w:bCs/>
          <w:szCs w:val="24"/>
          <w:highlight w:val="white"/>
        </w:rPr>
      </w:pPr>
      <w:r w:rsidRPr="00687372">
        <w:rPr>
          <w:rFonts w:eastAsia="Times New Roman" w:cs="Times New Roman"/>
          <w:b/>
          <w:bCs/>
          <w:szCs w:val="24"/>
          <w:highlight w:val="white"/>
        </w:rPr>
        <w:t>Topic 3: Transcriptions</w:t>
      </w:r>
    </w:p>
    <w:p w14:paraId="0589812E" w14:textId="77777777" w:rsidR="0095564F" w:rsidRDefault="0095564F" w:rsidP="0095564F">
      <w:pPr>
        <w:rPr>
          <w:rFonts w:eastAsia="Times New Roman" w:cs="Times New Roman"/>
          <w:szCs w:val="24"/>
          <w:highlight w:val="white"/>
        </w:rPr>
      </w:pPr>
      <w:r w:rsidRPr="00687372">
        <w:rPr>
          <w:rFonts w:eastAsia="Times New Roman" w:cs="Times New Roman"/>
          <w:b/>
          <w:bCs/>
          <w:szCs w:val="24"/>
          <w:highlight w:val="white"/>
        </w:rPr>
        <w:t>Objectives:</w:t>
      </w:r>
      <w:r>
        <w:rPr>
          <w:rFonts w:eastAsia="Times New Roman" w:cs="Times New Roman"/>
          <w:szCs w:val="24"/>
          <w:highlight w:val="white"/>
        </w:rPr>
        <w:t xml:space="preserve"> At the end of the class, the students should be able to understand the following:</w:t>
      </w:r>
    </w:p>
    <w:p w14:paraId="072D6E99" w14:textId="77777777" w:rsidR="0095564F" w:rsidRDefault="0095564F" w:rsidP="0095564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 meaning of transcription</w:t>
      </w:r>
    </w:p>
    <w:p w14:paraId="74F88F7D" w14:textId="77777777" w:rsidR="0095564F" w:rsidRDefault="0095564F" w:rsidP="0095564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How to transcribe words in different syllables</w:t>
      </w:r>
    </w:p>
    <w:p w14:paraId="7EA5992E" w14:textId="77777777" w:rsidR="0095564F" w:rsidRDefault="0095564F" w:rsidP="0095564F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To improve pronunciation</w:t>
      </w:r>
    </w:p>
    <w:p w14:paraId="31F273C5" w14:textId="77777777" w:rsidR="0095564F" w:rsidRDefault="0095564F" w:rsidP="0095564F">
      <w:pPr>
        <w:ind w:left="720"/>
        <w:rPr>
          <w:rFonts w:eastAsia="Times New Roman" w:cs="Times New Roman"/>
          <w:szCs w:val="24"/>
          <w:highlight w:val="white"/>
        </w:rPr>
      </w:pPr>
    </w:p>
    <w:p w14:paraId="3D50225C" w14:textId="77777777" w:rsidR="0095564F" w:rsidRDefault="0095564F" w:rsidP="0095564F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4642FC70" w14:textId="77777777" w:rsidR="0095564F" w:rsidRDefault="0095564F" w:rsidP="0095564F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Transcription is the combination of the phonetic symbols to aid pronunciation.</w:t>
      </w:r>
    </w:p>
    <w:p w14:paraId="12DB2670" w14:textId="77777777" w:rsidR="0095564F" w:rsidRDefault="0095564F" w:rsidP="0095564F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Monosyllabic words</w:t>
      </w:r>
    </w:p>
    <w:p w14:paraId="7C5E50AE" w14:textId="77777777" w:rsidR="0095564F" w:rsidRDefault="0095564F" w:rsidP="0095564F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Buy /</w:t>
      </w:r>
      <w:proofErr w:type="spellStart"/>
      <w:r>
        <w:rPr>
          <w:rFonts w:eastAsia="Times New Roman" w:cs="Times New Roman"/>
          <w:szCs w:val="24"/>
          <w:highlight w:val="white"/>
        </w:rPr>
        <w:t>baɪ</w:t>
      </w:r>
      <w:proofErr w:type="spellEnd"/>
      <w:r>
        <w:rPr>
          <w:rFonts w:eastAsia="Times New Roman" w:cs="Times New Roman"/>
          <w:szCs w:val="24"/>
          <w:highlight w:val="white"/>
        </w:rPr>
        <w:t>/, man /</w:t>
      </w:r>
      <w:proofErr w:type="spellStart"/>
      <w:r>
        <w:rPr>
          <w:rFonts w:eastAsia="Times New Roman" w:cs="Times New Roman"/>
          <w:szCs w:val="24"/>
          <w:highlight w:val="white"/>
        </w:rPr>
        <w:t>mæn</w:t>
      </w:r>
      <w:proofErr w:type="spellEnd"/>
      <w:r>
        <w:rPr>
          <w:rFonts w:eastAsia="Times New Roman" w:cs="Times New Roman"/>
          <w:szCs w:val="24"/>
          <w:highlight w:val="white"/>
        </w:rPr>
        <w:t>/, bag /</w:t>
      </w:r>
      <w:proofErr w:type="spellStart"/>
      <w:r>
        <w:rPr>
          <w:rFonts w:eastAsia="Times New Roman" w:cs="Times New Roman"/>
          <w:szCs w:val="24"/>
          <w:highlight w:val="white"/>
        </w:rPr>
        <w:t>bæg</w:t>
      </w:r>
      <w:proofErr w:type="spellEnd"/>
      <w:proofErr w:type="gramStart"/>
      <w:r>
        <w:rPr>
          <w:rFonts w:eastAsia="Times New Roman" w:cs="Times New Roman"/>
          <w:szCs w:val="24"/>
          <w:highlight w:val="white"/>
        </w:rPr>
        <w:t>/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girl /</w:t>
      </w:r>
      <w:proofErr w:type="spellStart"/>
      <w:r>
        <w:rPr>
          <w:rFonts w:eastAsia="Times New Roman" w:cs="Times New Roman"/>
          <w:szCs w:val="24"/>
          <w:highlight w:val="white"/>
        </w:rPr>
        <w:t>ɡɜːl</w:t>
      </w:r>
      <w:proofErr w:type="spellEnd"/>
      <w:proofErr w:type="gramStart"/>
      <w:r>
        <w:rPr>
          <w:rFonts w:eastAsia="Times New Roman" w:cs="Times New Roman"/>
          <w:szCs w:val="24"/>
          <w:highlight w:val="white"/>
        </w:rPr>
        <w:t>/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book /</w:t>
      </w:r>
      <w:proofErr w:type="spellStart"/>
      <w:r>
        <w:rPr>
          <w:rFonts w:eastAsia="Times New Roman" w:cs="Times New Roman"/>
          <w:szCs w:val="24"/>
          <w:highlight w:val="white"/>
        </w:rPr>
        <w:t>buːk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</w:p>
    <w:p w14:paraId="494A13AE" w14:textId="77777777" w:rsidR="0095564F" w:rsidRDefault="0095564F" w:rsidP="0095564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Bi-syllabic words</w:t>
      </w:r>
    </w:p>
    <w:p w14:paraId="39E1C66A" w14:textId="77777777" w:rsidR="0095564F" w:rsidRDefault="0095564F" w:rsidP="0095564F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Woman /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wu</w:t>
      </w:r>
      <w:proofErr w:type="spellEnd"/>
      <w:r>
        <w:rPr>
          <w:rFonts w:eastAsia="Times New Roman" w:cs="Times New Roman"/>
          <w:szCs w:val="24"/>
          <w:highlight w:val="white"/>
        </w:rPr>
        <w:t>ː.</w:t>
      </w:r>
      <w:proofErr w:type="spellStart"/>
      <w:r>
        <w:rPr>
          <w:rFonts w:eastAsia="Times New Roman" w:cs="Times New Roman"/>
          <w:szCs w:val="24"/>
          <w:highlight w:val="white"/>
        </w:rPr>
        <w:t>mən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/, female /</w:t>
      </w:r>
      <w:proofErr w:type="gramStart"/>
      <w:r>
        <w:rPr>
          <w:rFonts w:eastAsia="Times New Roman" w:cs="Times New Roman"/>
          <w:szCs w:val="24"/>
          <w:highlight w:val="white"/>
        </w:rPr>
        <w:t>f</w:t>
      </w:r>
      <w:r>
        <w:rPr>
          <w:rFonts w:eastAsia="Times New Roman" w:cs="Times New Roman"/>
          <w:szCs w:val="24"/>
        </w:rPr>
        <w:t>iː.</w:t>
      </w:r>
      <w:proofErr w:type="spellStart"/>
      <w:r>
        <w:rPr>
          <w:rFonts w:eastAsia="Times New Roman" w:cs="Times New Roman"/>
          <w:szCs w:val="24"/>
        </w:rPr>
        <w:t>meɪl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/, subject /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sʌb.dʒɛkt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/, product /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prɑ.dəkt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</w:t>
      </w:r>
    </w:p>
    <w:p w14:paraId="25859FEF" w14:textId="77777777" w:rsidR="0095564F" w:rsidRDefault="0095564F" w:rsidP="0095564F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Polysyllabic words</w:t>
      </w:r>
    </w:p>
    <w:p w14:paraId="12555BFC" w14:textId="77777777" w:rsidR="0095564F" w:rsidRDefault="0095564F" w:rsidP="0095564F">
      <w:pPr>
        <w:ind w:left="72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Accomodation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/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ə.kɒm</w:t>
      </w:r>
      <w:proofErr w:type="gramEnd"/>
      <w:r>
        <w:rPr>
          <w:rFonts w:eastAsia="Times New Roman" w:cs="Times New Roman"/>
          <w:szCs w:val="24"/>
          <w:highlight w:val="white"/>
        </w:rPr>
        <w:t>.</w:t>
      </w:r>
      <w:proofErr w:type="gramStart"/>
      <w:r>
        <w:rPr>
          <w:rFonts w:eastAsia="Times New Roman" w:cs="Times New Roman"/>
          <w:szCs w:val="24"/>
          <w:highlight w:val="white"/>
        </w:rPr>
        <w:t>ə.deɪ</w:t>
      </w:r>
      <w:proofErr w:type="gramEnd"/>
      <w:r>
        <w:rPr>
          <w:rFonts w:eastAsia="Times New Roman" w:cs="Times New Roman"/>
          <w:szCs w:val="24"/>
          <w:highlight w:val="white"/>
        </w:rPr>
        <w:t>.ʃən</w:t>
      </w:r>
      <w:proofErr w:type="spellEnd"/>
      <w:r>
        <w:rPr>
          <w:rFonts w:eastAsia="Times New Roman" w:cs="Times New Roman"/>
          <w:szCs w:val="24"/>
          <w:highlight w:val="white"/>
        </w:rPr>
        <w:t>/, information /</w:t>
      </w:r>
      <w:proofErr w:type="spellStart"/>
      <w:r>
        <w:rPr>
          <w:rFonts w:eastAsia="Times New Roman" w:cs="Times New Roman"/>
          <w:szCs w:val="24"/>
          <w:highlight w:val="white"/>
        </w:rPr>
        <w:t>ɪn.</w:t>
      </w:r>
      <w:proofErr w:type="gramStart"/>
      <w:r>
        <w:rPr>
          <w:rFonts w:eastAsia="Times New Roman" w:cs="Times New Roman"/>
          <w:szCs w:val="24"/>
          <w:highlight w:val="white"/>
        </w:rPr>
        <w:t>fə.meɪ</w:t>
      </w:r>
      <w:proofErr w:type="gramEnd"/>
      <w:r>
        <w:rPr>
          <w:rFonts w:eastAsia="Times New Roman" w:cs="Times New Roman"/>
          <w:szCs w:val="24"/>
          <w:highlight w:val="white"/>
        </w:rPr>
        <w:t>.ʃən</w:t>
      </w:r>
      <w:proofErr w:type="spellEnd"/>
      <w:r>
        <w:rPr>
          <w:rFonts w:eastAsia="Times New Roman" w:cs="Times New Roman"/>
          <w:szCs w:val="24"/>
          <w:highlight w:val="white"/>
        </w:rPr>
        <w:t>/, commission /</w:t>
      </w:r>
      <w:proofErr w:type="spellStart"/>
      <w:r>
        <w:rPr>
          <w:rFonts w:eastAsia="Times New Roman" w:cs="Times New Roman"/>
          <w:szCs w:val="24"/>
          <w:highlight w:val="white"/>
        </w:rPr>
        <w:t>kə.</w:t>
      </w:r>
      <w:proofErr w:type="gramStart"/>
      <w:r>
        <w:rPr>
          <w:rFonts w:eastAsia="Times New Roman" w:cs="Times New Roman"/>
          <w:szCs w:val="24"/>
          <w:highlight w:val="white"/>
        </w:rPr>
        <w:t>mɪ.ʃən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/, demonstration /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de.mən</w:t>
      </w:r>
      <w:proofErr w:type="gramEnd"/>
      <w:r>
        <w:rPr>
          <w:rFonts w:eastAsia="Times New Roman" w:cs="Times New Roman"/>
          <w:szCs w:val="24"/>
          <w:highlight w:val="white"/>
        </w:rPr>
        <w:t>.</w:t>
      </w:r>
      <w:proofErr w:type="gramStart"/>
      <w:r>
        <w:rPr>
          <w:rFonts w:eastAsia="Times New Roman" w:cs="Times New Roman"/>
          <w:szCs w:val="24"/>
          <w:highlight w:val="white"/>
        </w:rPr>
        <w:t>streɪ.ʃən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/, solution /sə.</w:t>
      </w:r>
      <w:proofErr w:type="spellStart"/>
      <w:r>
        <w:rPr>
          <w:rFonts w:eastAsia="Times New Roman" w:cs="Times New Roman"/>
          <w:szCs w:val="24"/>
          <w:highlight w:val="white"/>
        </w:rPr>
        <w:t>lju</w:t>
      </w:r>
      <w:proofErr w:type="spellEnd"/>
      <w:proofErr w:type="gramStart"/>
      <w:r>
        <w:rPr>
          <w:rFonts w:eastAsia="Times New Roman" w:cs="Times New Roman"/>
          <w:szCs w:val="24"/>
          <w:highlight w:val="white"/>
        </w:rPr>
        <w:t>ː.</w:t>
      </w:r>
      <w:proofErr w:type="spellStart"/>
      <w:r>
        <w:rPr>
          <w:rFonts w:eastAsia="Times New Roman" w:cs="Times New Roman"/>
          <w:szCs w:val="24"/>
          <w:highlight w:val="white"/>
        </w:rPr>
        <w:t>ʃən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</w:t>
      </w:r>
    </w:p>
    <w:p w14:paraId="6FB682F3" w14:textId="77777777" w:rsidR="0095564F" w:rsidRDefault="0095564F" w:rsidP="0095564F">
      <w:pPr>
        <w:ind w:left="720"/>
        <w:rPr>
          <w:rFonts w:eastAsia="Times New Roman" w:cs="Times New Roman"/>
          <w:szCs w:val="24"/>
          <w:highlight w:val="white"/>
        </w:rPr>
      </w:pPr>
    </w:p>
    <w:p w14:paraId="47CA8B27" w14:textId="77777777" w:rsidR="0095564F" w:rsidRDefault="0095564F" w:rsidP="0095564F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40494025" w14:textId="77777777" w:rsidR="0095564F" w:rsidRDefault="0095564F" w:rsidP="0095564F">
      <w:pPr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Transcribe the following words</w:t>
      </w:r>
    </w:p>
    <w:p w14:paraId="552E9146" w14:textId="77777777" w:rsidR="0095564F" w:rsidRDefault="0095564F" w:rsidP="0095564F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Simple</w:t>
      </w:r>
    </w:p>
    <w:p w14:paraId="76880F5B" w14:textId="77777777" w:rsidR="0095564F" w:rsidRDefault="0095564F" w:rsidP="0095564F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Kind</w:t>
      </w:r>
    </w:p>
    <w:p w14:paraId="5CC20999" w14:textId="77777777" w:rsidR="0095564F" w:rsidRDefault="0095564F" w:rsidP="0095564F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Benefactor</w:t>
      </w:r>
    </w:p>
    <w:p w14:paraId="1AF71005" w14:textId="77777777" w:rsidR="0095564F" w:rsidRDefault="0095564F" w:rsidP="0095564F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Metamorphosis</w:t>
      </w:r>
    </w:p>
    <w:p w14:paraId="132E56B4" w14:textId="77777777" w:rsidR="0095564F" w:rsidRDefault="0095564F" w:rsidP="0095564F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Diligent</w:t>
      </w:r>
    </w:p>
    <w:p w14:paraId="2C5E7446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4B9"/>
    <w:multiLevelType w:val="multilevel"/>
    <w:tmpl w:val="970C2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E7CFD"/>
    <w:multiLevelType w:val="multilevel"/>
    <w:tmpl w:val="A7A63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DAA600B"/>
    <w:multiLevelType w:val="multilevel"/>
    <w:tmpl w:val="9522D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9048B2"/>
    <w:multiLevelType w:val="multilevel"/>
    <w:tmpl w:val="3CE0B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9902300">
    <w:abstractNumId w:val="0"/>
  </w:num>
  <w:num w:numId="2" w16cid:durableId="2057118013">
    <w:abstractNumId w:val="3"/>
  </w:num>
  <w:num w:numId="3" w16cid:durableId="1909605693">
    <w:abstractNumId w:val="2"/>
  </w:num>
  <w:num w:numId="4" w16cid:durableId="588394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4F"/>
    <w:rsid w:val="00491366"/>
    <w:rsid w:val="00733ECF"/>
    <w:rsid w:val="0095564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2C0A"/>
  <w15:chartTrackingRefBased/>
  <w15:docId w15:val="{8B4E4555-B6EE-4199-8E1D-0E4C7E1D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64F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2025-05-05T12:32:00Z</dcterms:created>
  <dcterms:modified xsi:type="dcterms:W3CDTF">2025-05-05T12:37:00Z</dcterms:modified>
</cp:coreProperties>
</file>