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9"/>
        <w:gridCol w:w="7808"/>
        <w:gridCol w:w="919"/>
      </w:tblGrid>
      <w:tr w:rsidR="00EF3656" w:rsidRPr="00EF3656" w:rsidTr="00EF365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  <w:vAlign w:val="center"/>
            <w:hideMark/>
          </w:tcPr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3656">
              <w:rPr>
                <w:rFonts w:ascii="Verdana" w:eastAsia="Times New Roman" w:hAnsi="Verdana" w:cs="Times New Roman"/>
                <w:b/>
                <w:bCs/>
                <w:color w:val="B30722"/>
                <w:sz w:val="27"/>
                <w:szCs w:val="27"/>
                <w:lang w:val="fr-BE"/>
              </w:rPr>
              <w:t>DERVAUX Amélie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3656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5" style="width:0;height:1pt" o:hralign="center" o:hrstd="t" o:hrnoshade="t" o:hr="t" fillcolor="#999" stroked="f"/>
              </w:pict>
            </w:r>
          </w:p>
        </w:tc>
      </w:tr>
      <w:tr w:rsidR="00EF3656" w:rsidRPr="00EF3656" w:rsidTr="00EF3656">
        <w:tc>
          <w:tcPr>
            <w:tcW w:w="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3656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</w:tc>
        <w:tc>
          <w:tcPr>
            <w:tcW w:w="4250" w:type="pct"/>
            <w:tcBorders>
              <w:top w:val="nil"/>
              <w:left w:val="nil"/>
              <w:bottom w:val="single" w:sz="6" w:space="0" w:color="808080"/>
              <w:right w:val="nil"/>
            </w:tcBorders>
            <w:shd w:val="clear" w:color="auto" w:fill="FFFFFF"/>
            <w:vAlign w:val="center"/>
            <w:hideMark/>
          </w:tcPr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sz w:val="20"/>
                <w:szCs w:val="20"/>
              </w:rPr>
            </w:pP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Coordonnées professionnelles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F3656">
              <w:rPr>
                <w:rFonts w:ascii="Verdana" w:eastAsia="Times New Roman" w:hAnsi="Verdana" w:cs="Times New Roman"/>
                <w:sz w:val="20"/>
                <w:szCs w:val="20"/>
              </w:rPr>
              <w:pict>
                <v:rect id="_x0000_i1026" style="width:0;height:1.5pt" o:hralign="center" o:hrstd="t" o:hr="t" fillcolor="#aaa" stroked="f"/>
              </w:pict>
            </w:r>
          </w:p>
          <w:p w:rsidR="00EF3656" w:rsidRPr="00EF3656" w:rsidRDefault="00EF3656" w:rsidP="00EF3656">
            <w:pPr>
              <w:spacing w:before="100" w:beforeAutospacing="1" w:after="240"/>
              <w:rPr>
                <w:rFonts w:ascii="Verdana" w:hAnsi="Verdana" w:cs="Times New Roman"/>
                <w:sz w:val="15"/>
                <w:szCs w:val="15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t>LENTIC - Université de Liège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Boulevard du Rectorat, 19, Bât. B51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4000 Liège (Sart-Tilman)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u w:val="single"/>
              </w:rPr>
              <w:br/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t>Général: +32 (0)4 366 30 70 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Direct: +32 (0)4 366 21 56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Fax: +32 (0)4 366 29 47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br/>
              <w:t>E-mail: </w:t>
            </w:r>
            <w:hyperlink r:id="rId6" w:history="1">
              <w:r w:rsidRPr="00EF3656">
                <w:rPr>
                  <w:rFonts w:ascii="Verdana" w:hAnsi="Verdana" w:cs="Times New Roman"/>
                  <w:color w:val="336699"/>
                  <w:sz w:val="20"/>
                  <w:szCs w:val="20"/>
                  <w:u w:val="single"/>
                  <w:lang w:val="de-DE"/>
                </w:rPr>
                <w:t>amelie.dervaux@ulg.ac.be</w:t>
              </w:r>
            </w:hyperlink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sz w:val="15"/>
                <w:szCs w:val="15"/>
              </w:rPr>
            </w:pP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Formation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EF3656">
              <w:rPr>
                <w:rFonts w:ascii="Verdana" w:eastAsia="Times New Roman" w:hAnsi="Verdana" w:cs="Times New Roman"/>
                <w:sz w:val="15"/>
                <w:szCs w:val="15"/>
              </w:rPr>
              <w:pict>
                <v:rect id="_x0000_i1027" style="width:0;height:1.5pt" o:hralign="center" o:hrstd="t" o:hr="t" fillcolor="#aaa" stroked="f"/>
              </w:pic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jc w:val="both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Licence en sociologie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Université de Liège (2004)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Activités professionnelles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8" style="width:0;height:1.5pt" o:hralign="center" o:hrstd="t" o:hr="t" fillcolor="#aaa" stroked="f"/>
              </w:pic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Chargée de recherche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</w:t>
            </w: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au LENTIC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 (septembre 2009 - </w:t>
            </w: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en cours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)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Indépendante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Commerce, Liège (2005-2008)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Conseillère commerciale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, Fortis Banque, Liège (septembre 2004-août 2005)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Domaines d'expertise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29" style="width:0;height:1.5pt" o:hralign="center" o:hrstd="t" o:hr="t" fillcolor="#aaa" stroked="f"/>
              </w:pict>
            </w:r>
          </w:p>
          <w:p w:rsidR="00EF3656" w:rsidRPr="00EF3656" w:rsidRDefault="00EF3656" w:rsidP="00EF3656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Analyse et accompagnement des processus de changement organisationnel</w:t>
            </w:r>
          </w:p>
          <w:p w:rsidR="00EF3656" w:rsidRPr="00EF3656" w:rsidRDefault="00EF3656" w:rsidP="00EF3656">
            <w:pPr>
              <w:numPr>
                <w:ilvl w:val="0"/>
                <w:numId w:val="1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Organisation du travail et gestion des ressources humaines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990000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Publications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color w:val="990000"/>
                <w:sz w:val="20"/>
                <w:szCs w:val="20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990000"/>
                <w:sz w:val="20"/>
                <w:szCs w:val="20"/>
                <w:lang w:val="fr-BE"/>
              </w:rPr>
              <w:pict>
                <v:rect id="_x0000_i1030" style="width:453.3pt;height:2pt" o:hralign="center" o:hrstd="t" o:hr="t" fillcolor="#aaa" stroked="f"/>
              </w:pic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 - Revues scientifiques internationales</w:t>
            </w:r>
          </w:p>
          <w:p w:rsidR="00EF3656" w:rsidRPr="00EF3656" w:rsidRDefault="00EF3656" w:rsidP="00EF3656">
            <w:pPr>
              <w:numPr>
                <w:ilvl w:val="0"/>
                <w:numId w:val="2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6699"/>
                <w:sz w:val="22"/>
                <w:szCs w:val="22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 xml:space="preserve">Dervaux, A., Pichault, F. et Renier, N. (2011), "L'apport de la </w:t>
            </w: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lastRenderedPageBreak/>
              <w:t>théorie de l'acteur-réseau à la professionnalisation de la GRH en milieu hospitalier",</w:t>
            </w:r>
            <w:r w:rsidRPr="00EF3656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Journal d'Economie Médicale</w:t>
            </w:r>
            <w:r w:rsidRPr="00EF3656">
              <w:rPr>
                <w:rFonts w:ascii="Verdana" w:eastAsia="Times New Roman" w:hAnsi="Verdana" w:cs="Times New Roman"/>
                <w:color w:val="0000FF"/>
                <w:sz w:val="20"/>
                <w:szCs w:val="20"/>
                <w:lang w:val="fr-BE"/>
              </w:rPr>
              <w:t>, </w:t>
            </w: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n°1-2, vol.29, pp.62-73,Eska, Paris.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990000"/>
                <w:sz w:val="20"/>
                <w:szCs w:val="20"/>
                <w:lang w:val="fr-BE"/>
              </w:rPr>
              <w:t>Article et communication à des colloques scientifiques</w:t>
            </w:r>
          </w:p>
          <w:p w:rsidR="00EF3656" w:rsidRPr="00EF3656" w:rsidRDefault="00EF3656" w:rsidP="00EF3656">
            <w:pPr>
              <w:numPr>
                <w:ilvl w:val="0"/>
                <w:numId w:val="3"/>
              </w:numPr>
              <w:spacing w:before="100" w:beforeAutospacing="1" w:after="100" w:afterAutospacing="1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Dervaux, A., Pichault, F. et Renier, R. (2010), "L'apport de la théorie de l'acteur-réseau à la professionnalisation de la GRH dans une institution de soins",</w:t>
            </w:r>
            <w:r w:rsidRPr="00EF3656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 Deuxième Journée transdisciplinaire de recherche en management hospitalier, Ecole de Management Strasbourg</w:t>
            </w:r>
            <w:r w:rsidRPr="00EF3656">
              <w:rPr>
                <w:rFonts w:ascii="Verdana" w:eastAsia="Times New Roman" w:hAnsi="Verdana" w:cs="Times New Roman"/>
                <w:i/>
                <w:iCs/>
                <w:color w:val="006699"/>
                <w:lang w:val="fr-BE"/>
              </w:rPr>
              <w:t>,</w:t>
            </w:r>
            <w:r w:rsidRPr="00EF3656">
              <w:rPr>
                <w:rFonts w:ascii="Verdana" w:eastAsia="Times New Roman" w:hAnsi="Verdana" w:cs="Times New Roman"/>
                <w:color w:val="006699"/>
                <w:lang w:val="fr-BE"/>
              </w:rPr>
              <w:t> </w:t>
            </w: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Strasbourg, 26 novembre.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006699"/>
                <w:sz w:val="20"/>
                <w:szCs w:val="20"/>
                <w:lang w:val="fr-BE"/>
              </w:rPr>
              <w:t> 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  <w:lang w:val="fr-BE"/>
              </w:rPr>
              <w:t>Principales missions réalisées</w:t>
            </w:r>
          </w:p>
          <w:p w:rsidR="00EF3656" w:rsidRPr="00EF3656" w:rsidRDefault="00EF3656" w:rsidP="00EF3656">
            <w:p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pict>
                <v:rect id="_x0000_i1031" style="width:0;height:1.5pt" o:hralign="center" o:hrstd="t" o:hr="t" fillcolor="#aaa" stroked="f"/>
              </w:pict>
            </w:r>
          </w:p>
          <w:p w:rsidR="00EF3656" w:rsidRPr="00EF3656" w:rsidRDefault="00EF3656" w:rsidP="00EF3656">
            <w:pPr>
              <w:rPr>
                <w:rFonts w:ascii="Times" w:hAnsi="Times" w:cs="Times New Roman"/>
                <w:sz w:val="20"/>
                <w:szCs w:val="20"/>
              </w:rPr>
            </w:pPr>
            <w:r w:rsidRPr="00EF3656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</w:rPr>
              <w:t>Missions de recherche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</w:rPr>
              <w:t> </w:t>
            </w:r>
          </w:p>
          <w:p w:rsidR="00EF3656" w:rsidRPr="00EF3656" w:rsidRDefault="00EF3656" w:rsidP="00EF3656">
            <w:pPr>
              <w:numPr>
                <w:ilvl w:val="0"/>
                <w:numId w:val="4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"Understanding Flexicurity: a multilevel perspective", recherche multi-disciplinaire impliquant gestionnaires, sociologues et psychologues du travail dans l'analyse de modes de conciliation de la flexibilité et de la sécurité aux niveaux individuel, organisationnel et du marché du travail</w:t>
            </w:r>
          </w:p>
          <w:p w:rsidR="00EF3656" w:rsidRPr="00EF3656" w:rsidRDefault="00EF3656" w:rsidP="00EF3656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Actions de Recherche Concertée, 2011-2016</w:t>
            </w:r>
          </w:p>
          <w:p w:rsidR="00EF3656" w:rsidRPr="00EF3656" w:rsidRDefault="00EF3656" w:rsidP="00EF3656">
            <w:pPr>
              <w:numPr>
                <w:ilvl w:val="0"/>
                <w:numId w:val="4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Conception d'un dispositif méthodologique permettant la réalisation d’analyses sectorielles et d’une prospective des métiers</w:t>
            </w:r>
          </w:p>
          <w:p w:rsidR="00EF3656" w:rsidRPr="00EF3656" w:rsidRDefault="00EF3656" w:rsidP="00EF3656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Cefora asbl, Centre de formation de la CPNAE, Belgique, 2011</w:t>
            </w:r>
          </w:p>
          <w:p w:rsidR="00EF3656" w:rsidRPr="00EF3656" w:rsidRDefault="00EF3656" w:rsidP="00EF3656">
            <w:pPr>
              <w:numPr>
                <w:ilvl w:val="0"/>
                <w:numId w:val="4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Recherche-action visant l'accompagnement des transitions professionnelles dans un contexte de restructuration d'entreprise</w:t>
            </w:r>
          </w:p>
          <w:p w:rsidR="00EF3656" w:rsidRPr="00EF3656" w:rsidRDefault="00EF3656" w:rsidP="00EF3656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bookmarkStart w:id="0" w:name="OLE_LINK4"/>
            <w:bookmarkStart w:id="1" w:name="OLE_LINK5"/>
            <w:bookmarkEnd w:id="1"/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"En-TRAiN", Programme "Compétitivité Régionale et Emploi", FSE – Fonds Social Européen, 2008-2013</w:t>
            </w:r>
            <w:bookmarkEnd w:id="0"/>
          </w:p>
          <w:p w:rsidR="00EF3656" w:rsidRPr="00EF3656" w:rsidRDefault="00EF3656" w:rsidP="00EF3656">
            <w:pPr>
              <w:numPr>
                <w:ilvl w:val="0"/>
                <w:numId w:val="4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Etude prospective de l'évolution des compétences et des qualifications au sein du secteur de l'industrie technologique dans la région de Liège-Luxembourg</w:t>
            </w: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Fonds de Formation de l’Industrie Technologique Liège-Luxembourg (IFP) asbl, 2009</w:t>
            </w:r>
          </w:p>
          <w:p w:rsidR="00EF3656" w:rsidRPr="00EF3656" w:rsidRDefault="00EF3656" w:rsidP="00EF3656">
            <w:pPr>
              <w:rPr>
                <w:rFonts w:ascii="Times" w:hAnsi="Times" w:cs="Times New Roman"/>
                <w:sz w:val="20"/>
                <w:szCs w:val="20"/>
              </w:rPr>
            </w:pPr>
            <w:r w:rsidRPr="00EF3656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Missions d'accompagnement</w:t>
            </w:r>
          </w:p>
          <w:p w:rsidR="00EF3656" w:rsidRPr="00EF3656" w:rsidRDefault="00EF3656" w:rsidP="00EF3656">
            <w:pPr>
              <w:numPr>
                <w:ilvl w:val="0"/>
                <w:numId w:val="5"/>
              </w:numPr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Anticipation des risques psycho-sociaux, centrée sur les valeurs fondamentales poursuivies par l’organisation: analyse des identités organisationnelles et du rôle du management intermédiaire en contexte de changement</w:t>
            </w:r>
          </w:p>
          <w:p w:rsidR="00EF3656" w:rsidRPr="00EF3656" w:rsidRDefault="00EF3656" w:rsidP="00EF3656">
            <w:pPr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GlaxoSmithKline Biologicals, Belgique, 2010-2011</w:t>
            </w:r>
          </w:p>
          <w:p w:rsidR="00EF3656" w:rsidRPr="00EF3656" w:rsidRDefault="00EF3656" w:rsidP="00EF3656">
            <w:pPr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6699"/>
                <w:sz w:val="16"/>
                <w:szCs w:val="16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 du développement et de la structuration de la fonction Ressources Humaines au sein du Centre Hospitalier Universitaire de Liège: état des lieux, recommandations et mise en œuvre de la vision RH</w:t>
            </w: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eastAsia="Times New Roman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CHU Liège, 2007-2011</w:t>
            </w:r>
          </w:p>
          <w:p w:rsidR="00EF3656" w:rsidRPr="00EF3656" w:rsidRDefault="00EF3656" w:rsidP="00EF3656">
            <w:pPr>
              <w:numPr>
                <w:ilvl w:val="0"/>
                <w:numId w:val="5"/>
              </w:numPr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eastAsia="Times New Roman" w:hAnsi="Verdana" w:cs="Times New Roman"/>
                <w:color w:val="006699"/>
                <w:sz w:val="20"/>
                <w:szCs w:val="20"/>
                <w:lang w:val="fr-BE"/>
              </w:rPr>
              <w:t>Accompagnement des partenaires sociaux dans la mise en œuvre des actions d’amélioration du dialogue social au sein du Groupe TEC</w:t>
            </w:r>
          </w:p>
          <w:p w:rsidR="00EF3656" w:rsidRPr="00EF3656" w:rsidRDefault="00EF3656" w:rsidP="00EF3656">
            <w:pPr>
              <w:spacing w:after="240"/>
              <w:ind w:left="720"/>
              <w:rPr>
                <w:rFonts w:ascii="Times" w:hAnsi="Times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Projet "Amédis – Amélioration du dialogue social", S.R.W.T. – Société Régionale Wallonne du Transport, 2007-2011</w:t>
            </w:r>
          </w:p>
          <w:p w:rsidR="00EF3656" w:rsidRPr="00EF3656" w:rsidRDefault="00EF3656" w:rsidP="00EF3656">
            <w:pPr>
              <w:spacing w:before="100" w:beforeAutospacing="1" w:after="100" w:afterAutospacing="1"/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</w:pPr>
            <w:r w:rsidRPr="00EF3656">
              <w:rPr>
                <w:rFonts w:ascii="Verdana" w:hAnsi="Verdana" w:cs="Times New Roman"/>
                <w:b/>
                <w:bCs/>
                <w:i/>
                <w:iCs/>
                <w:color w:val="990000"/>
                <w:sz w:val="20"/>
                <w:szCs w:val="20"/>
                <w:lang w:val="fr-BE"/>
              </w:rPr>
              <w:t>Mission d'évaluation</w:t>
            </w:r>
          </w:p>
          <w:p w:rsidR="00EF3656" w:rsidRPr="00EF3656" w:rsidRDefault="00EF3656" w:rsidP="00EF3656">
            <w:pPr>
              <w:numPr>
                <w:ilvl w:val="0"/>
                <w:numId w:val="6"/>
              </w:numPr>
              <w:spacing w:before="100" w:beforeAutospacing="1"/>
              <w:ind w:left="1020"/>
              <w:rPr>
                <w:rFonts w:ascii="Verdana" w:hAnsi="Verdana" w:cs="Times New Roman"/>
                <w:color w:val="000000"/>
                <w:sz w:val="16"/>
                <w:szCs w:val="16"/>
                <w:lang w:val="fr-BE"/>
              </w:rPr>
            </w:pP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t>Evaluation de deux projets de promotion du bien-être au travail : les troubles musculo-squelettiques(TMS) et les Risques psychosociaux (RPS) en partenariat avec le centre d’Appui en promotion et en Education de la Santé (APES), Ecole de santé publique de l’ULg.</w:t>
            </w:r>
            <w:r w:rsidRPr="00EF3656">
              <w:rPr>
                <w:rFonts w:ascii="Verdana" w:hAnsi="Verdana" w:cs="Times New Roman"/>
                <w:color w:val="006699"/>
                <w:sz w:val="20"/>
                <w:szCs w:val="20"/>
                <w:lang w:val="fr-BE"/>
              </w:rPr>
              <w:br/>
            </w:r>
            <w:r w:rsidRPr="00EF3656">
              <w:rPr>
                <w:rFonts w:ascii="Verdana" w:hAnsi="Verdana" w:cs="Times New Roman"/>
                <w:i/>
                <w:iCs/>
                <w:color w:val="006699"/>
                <w:sz w:val="20"/>
                <w:szCs w:val="20"/>
                <w:lang w:val="fr-BE"/>
              </w:rPr>
              <w:t>Service Public Fédéral Emploi, travail et Concertation sociale, Belgique, 2012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3656" w:rsidRPr="00EF3656" w:rsidRDefault="00EF3656" w:rsidP="00EF36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CBD" w:rsidRDefault="009A3CBD">
      <w:bookmarkStart w:id="2" w:name="_GoBack"/>
      <w:bookmarkEnd w:id="2"/>
    </w:p>
    <w:sectPr w:rsidR="009A3CBD" w:rsidSect="009A3C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A76"/>
    <w:multiLevelType w:val="multilevel"/>
    <w:tmpl w:val="141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A53CD"/>
    <w:multiLevelType w:val="multilevel"/>
    <w:tmpl w:val="5DC2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4645DD"/>
    <w:multiLevelType w:val="multilevel"/>
    <w:tmpl w:val="D7E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270C76"/>
    <w:multiLevelType w:val="multilevel"/>
    <w:tmpl w:val="6AE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514F82"/>
    <w:multiLevelType w:val="multilevel"/>
    <w:tmpl w:val="C6C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3B7A14"/>
    <w:multiLevelType w:val="multilevel"/>
    <w:tmpl w:val="2BA0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56"/>
    <w:rsid w:val="009A3CBD"/>
    <w:rsid w:val="00EF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2BB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6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EF3656"/>
    <w:rPr>
      <w:b/>
      <w:bCs/>
    </w:rPr>
  </w:style>
  <w:style w:type="character" w:customStyle="1" w:styleId="apple-converted-space">
    <w:name w:val="apple-converted-space"/>
    <w:basedOn w:val="Policepardfaut"/>
    <w:rsid w:val="00EF3656"/>
  </w:style>
  <w:style w:type="character" w:styleId="Accentuation">
    <w:name w:val="Emphasis"/>
    <w:basedOn w:val="Policepardfaut"/>
    <w:uiPriority w:val="20"/>
    <w:qFormat/>
    <w:rsid w:val="00EF365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F3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6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EF3656"/>
    <w:rPr>
      <w:b/>
      <w:bCs/>
    </w:rPr>
  </w:style>
  <w:style w:type="character" w:customStyle="1" w:styleId="apple-converted-space">
    <w:name w:val="apple-converted-space"/>
    <w:basedOn w:val="Policepardfaut"/>
    <w:rsid w:val="00EF3656"/>
  </w:style>
  <w:style w:type="character" w:styleId="Accentuation">
    <w:name w:val="Emphasis"/>
    <w:basedOn w:val="Policepardfaut"/>
    <w:uiPriority w:val="20"/>
    <w:qFormat/>
    <w:rsid w:val="00EF365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F3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melie.dervaux@ulg.ac.b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2980</Characters>
  <Application>Microsoft Macintosh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renard</dc:creator>
  <cp:keywords/>
  <dc:description/>
  <cp:lastModifiedBy>amaury renard</cp:lastModifiedBy>
  <cp:revision>1</cp:revision>
  <dcterms:created xsi:type="dcterms:W3CDTF">2014-02-06T13:58:00Z</dcterms:created>
  <dcterms:modified xsi:type="dcterms:W3CDTF">2014-02-06T14:01:00Z</dcterms:modified>
</cp:coreProperties>
</file>