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601580" w:rsidRPr="00601580" w:rsidTr="00601580">
        <w:tc>
          <w:tcPr>
            <w:tcW w:w="0" w:type="auto"/>
            <w:gridSpan w:val="3"/>
            <w:tcBorders>
              <w:top w:val="nil"/>
              <w:left w:val="nil"/>
              <w:bottom w:val="nil"/>
              <w:right w:val="single" w:sz="6" w:space="0" w:color="808080"/>
            </w:tcBorders>
            <w:shd w:val="clear" w:color="auto" w:fill="FFFFFF"/>
            <w:vAlign w:val="center"/>
            <w:hideMark/>
          </w:tcPr>
          <w:p w:rsidR="00601580" w:rsidRPr="00601580" w:rsidRDefault="00601580" w:rsidP="00601580">
            <w:pPr>
              <w:rPr>
                <w:rFonts w:ascii="Verdana" w:eastAsia="Times New Roman" w:hAnsi="Verdana" w:cs="Times New Roman"/>
                <w:sz w:val="20"/>
                <w:szCs w:val="20"/>
              </w:rPr>
            </w:pPr>
            <w:r w:rsidRPr="00601580">
              <w:rPr>
                <w:rFonts w:ascii="Verdana" w:eastAsia="Times New Roman" w:hAnsi="Verdana" w:cs="Times New Roman"/>
                <w:b/>
                <w:bCs/>
                <w:color w:val="B30722"/>
                <w:sz w:val="27"/>
                <w:szCs w:val="27"/>
                <w:lang w:val="fr-BE"/>
              </w:rPr>
              <w:t>NAEDENOEN Frédéric</w:t>
            </w:r>
          </w:p>
          <w:p w:rsidR="00601580" w:rsidRPr="00601580" w:rsidRDefault="00601580" w:rsidP="00601580">
            <w:pPr>
              <w:rPr>
                <w:rFonts w:ascii="Verdana" w:eastAsia="Times New Roman" w:hAnsi="Verdana" w:cs="Times New Roman"/>
                <w:sz w:val="20"/>
                <w:szCs w:val="20"/>
              </w:rPr>
            </w:pPr>
            <w:r w:rsidRPr="00601580">
              <w:rPr>
                <w:rFonts w:ascii="Verdana" w:eastAsia="Times New Roman" w:hAnsi="Verdana" w:cs="Times New Roman"/>
                <w:sz w:val="20"/>
                <w:szCs w:val="20"/>
              </w:rPr>
              <w:pict>
                <v:rect id="_x0000_i1025" style="width:0;height:1pt" o:hralign="center" o:hrstd="t" o:hrnoshade="t" o:hr="t" fillcolor="#999" stroked="f"/>
              </w:pict>
            </w:r>
          </w:p>
        </w:tc>
      </w:tr>
      <w:tr w:rsidR="00601580" w:rsidRPr="00601580" w:rsidTr="00601580">
        <w:tc>
          <w:tcPr>
            <w:tcW w:w="250" w:type="pct"/>
            <w:tcBorders>
              <w:top w:val="nil"/>
              <w:left w:val="nil"/>
              <w:bottom w:val="single" w:sz="6" w:space="0" w:color="808080"/>
              <w:right w:val="nil"/>
            </w:tcBorders>
            <w:shd w:val="clear" w:color="auto" w:fill="FFFFFF"/>
            <w:vAlign w:val="center"/>
            <w:hideMark/>
          </w:tcPr>
          <w:p w:rsidR="00601580" w:rsidRPr="00601580" w:rsidRDefault="00601580" w:rsidP="00601580">
            <w:pPr>
              <w:rPr>
                <w:rFonts w:ascii="Verdana" w:eastAsia="Times New Roman" w:hAnsi="Verdana" w:cs="Times New Roman"/>
                <w:sz w:val="20"/>
                <w:szCs w:val="20"/>
              </w:rPr>
            </w:pPr>
            <w:r w:rsidRPr="00601580">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rsidR="00601580" w:rsidRPr="00601580" w:rsidRDefault="00601580" w:rsidP="00601580">
            <w:pPr>
              <w:spacing w:before="100" w:beforeAutospacing="1" w:after="100" w:afterAutospacing="1"/>
              <w:rPr>
                <w:rFonts w:ascii="Verdana" w:hAnsi="Verdana" w:cs="Times New Roman"/>
                <w:sz w:val="20"/>
                <w:szCs w:val="20"/>
              </w:rPr>
            </w:pPr>
            <w:r w:rsidRPr="00601580">
              <w:rPr>
                <w:rFonts w:ascii="Verdana" w:hAnsi="Verdana" w:cs="Times New Roman"/>
                <w:b/>
                <w:bCs/>
                <w:color w:val="990000"/>
                <w:sz w:val="20"/>
                <w:szCs w:val="20"/>
              </w:rPr>
              <w:t>Coordonnées professionnelles</w:t>
            </w:r>
          </w:p>
          <w:p w:rsidR="00601580" w:rsidRPr="00601580" w:rsidRDefault="00601580" w:rsidP="00601580">
            <w:pPr>
              <w:rPr>
                <w:rFonts w:ascii="Verdana" w:eastAsia="Times New Roman" w:hAnsi="Verdana" w:cs="Times New Roman"/>
                <w:sz w:val="20"/>
                <w:szCs w:val="20"/>
              </w:rPr>
            </w:pPr>
            <w:r w:rsidRPr="00601580">
              <w:rPr>
                <w:rFonts w:ascii="Verdana" w:eastAsia="Times New Roman" w:hAnsi="Verdana" w:cs="Times New Roman"/>
                <w:sz w:val="20"/>
                <w:szCs w:val="20"/>
              </w:rPr>
              <w:pict>
                <v:rect id="_x0000_i1026" style="width:0;height:1.5pt" o:hralign="center" o:hrstd="t" o:hr="t" fillcolor="#aaa" stroked="f"/>
              </w:pict>
            </w:r>
          </w:p>
          <w:p w:rsidR="00601580" w:rsidRPr="00601580" w:rsidRDefault="00601580" w:rsidP="00601580">
            <w:pPr>
              <w:spacing w:before="100" w:beforeAutospacing="1" w:after="100" w:afterAutospacing="1"/>
              <w:rPr>
                <w:rFonts w:ascii="Verdana" w:hAnsi="Verdana" w:cs="Times New Roman"/>
                <w:sz w:val="15"/>
                <w:szCs w:val="15"/>
              </w:rPr>
            </w:pPr>
            <w:r w:rsidRPr="00601580">
              <w:rPr>
                <w:rFonts w:ascii="Verdana" w:hAnsi="Verdana" w:cs="Times New Roman"/>
                <w:color w:val="006699"/>
                <w:sz w:val="20"/>
                <w:szCs w:val="20"/>
              </w:rPr>
              <w:t>LENTIC - Université de Liège</w:t>
            </w:r>
            <w:r w:rsidRPr="00601580">
              <w:rPr>
                <w:rFonts w:ascii="Verdana" w:hAnsi="Verdana" w:cs="Times New Roman"/>
                <w:color w:val="006699"/>
                <w:sz w:val="20"/>
                <w:szCs w:val="20"/>
              </w:rPr>
              <w:br/>
              <w:t>Boulevard du Rectorat, 19, Bât. B51</w:t>
            </w:r>
            <w:r w:rsidRPr="00601580">
              <w:rPr>
                <w:rFonts w:ascii="Verdana" w:hAnsi="Verdana" w:cs="Times New Roman"/>
                <w:color w:val="006699"/>
                <w:sz w:val="20"/>
                <w:szCs w:val="20"/>
              </w:rPr>
              <w:br/>
              <w:t>4000 Liège (Sart-Tilman)</w:t>
            </w:r>
            <w:r w:rsidRPr="00601580">
              <w:rPr>
                <w:rFonts w:ascii="Verdana" w:hAnsi="Verdana" w:cs="Times New Roman"/>
                <w:color w:val="006699"/>
                <w:sz w:val="20"/>
                <w:szCs w:val="20"/>
              </w:rPr>
              <w:br/>
            </w:r>
            <w:r w:rsidRPr="00601580">
              <w:rPr>
                <w:rFonts w:ascii="Verdana" w:hAnsi="Verdana" w:cs="Times New Roman"/>
                <w:b/>
                <w:bCs/>
                <w:color w:val="006699"/>
                <w:sz w:val="20"/>
                <w:szCs w:val="20"/>
                <w:u w:val="single"/>
              </w:rPr>
              <w:br/>
            </w:r>
            <w:r w:rsidRPr="00601580">
              <w:rPr>
                <w:rFonts w:ascii="Verdana" w:hAnsi="Verdana" w:cs="Times New Roman"/>
                <w:color w:val="006699"/>
                <w:sz w:val="20"/>
                <w:szCs w:val="20"/>
              </w:rPr>
              <w:t>Général: +32 (0)4 366 30 70 </w:t>
            </w:r>
            <w:r w:rsidRPr="00601580">
              <w:rPr>
                <w:rFonts w:ascii="Verdana" w:hAnsi="Verdana" w:cs="Times New Roman"/>
                <w:color w:val="006699"/>
                <w:sz w:val="20"/>
                <w:szCs w:val="20"/>
              </w:rPr>
              <w:br/>
              <w:t>Direct: +32 (0)4 366 31 47</w:t>
            </w:r>
            <w:r w:rsidRPr="00601580">
              <w:rPr>
                <w:rFonts w:ascii="Verdana" w:hAnsi="Verdana" w:cs="Times New Roman"/>
                <w:color w:val="006699"/>
                <w:sz w:val="20"/>
                <w:szCs w:val="20"/>
              </w:rPr>
              <w:br/>
              <w:t>Fax: +32 (0)4 366 29 47</w:t>
            </w:r>
            <w:r w:rsidRPr="00601580">
              <w:rPr>
                <w:rFonts w:ascii="Verdana" w:hAnsi="Verdana" w:cs="Times New Roman"/>
                <w:color w:val="006699"/>
                <w:sz w:val="20"/>
                <w:szCs w:val="20"/>
              </w:rPr>
              <w:br/>
              <w:t>GSM : +32 (0)495 37 02 23</w:t>
            </w:r>
            <w:r w:rsidRPr="00601580">
              <w:rPr>
                <w:rFonts w:ascii="Verdana" w:hAnsi="Verdana" w:cs="Times New Roman"/>
                <w:color w:val="006699"/>
                <w:sz w:val="20"/>
                <w:szCs w:val="20"/>
              </w:rPr>
              <w:br/>
            </w:r>
            <w:r w:rsidRPr="00601580">
              <w:rPr>
                <w:rFonts w:ascii="Verdana" w:hAnsi="Verdana" w:cs="Times New Roman"/>
                <w:color w:val="006699"/>
                <w:sz w:val="20"/>
                <w:szCs w:val="20"/>
              </w:rPr>
              <w:br/>
              <w:t>E-mail: </w:t>
            </w:r>
            <w:hyperlink r:id="rId6" w:history="1">
              <w:r w:rsidRPr="00601580">
                <w:rPr>
                  <w:rFonts w:ascii="Verdana" w:hAnsi="Verdana" w:cs="Times New Roman"/>
                  <w:color w:val="006699"/>
                  <w:sz w:val="20"/>
                  <w:szCs w:val="20"/>
                  <w:u w:val="single"/>
                </w:rPr>
                <w:t>fnaedenoen@ulg.ac.be</w:t>
              </w:r>
            </w:hyperlink>
          </w:p>
          <w:p w:rsidR="00601580" w:rsidRPr="00601580" w:rsidRDefault="00601580" w:rsidP="00601580">
            <w:pPr>
              <w:spacing w:before="100" w:beforeAutospacing="1" w:after="100" w:afterAutospacing="1"/>
              <w:rPr>
                <w:rFonts w:ascii="Verdana" w:hAnsi="Verdana" w:cs="Times New Roman"/>
                <w:sz w:val="15"/>
                <w:szCs w:val="15"/>
              </w:rPr>
            </w:pPr>
            <w:r w:rsidRPr="00601580">
              <w:rPr>
                <w:rFonts w:ascii="Verdana" w:hAnsi="Verdana" w:cs="Times New Roman"/>
                <w:b/>
                <w:bCs/>
                <w:color w:val="990000"/>
                <w:sz w:val="20"/>
                <w:szCs w:val="20"/>
              </w:rPr>
              <w:br/>
              <w:t>Formation</w:t>
            </w:r>
          </w:p>
          <w:p w:rsidR="00601580" w:rsidRPr="00601580" w:rsidRDefault="00601580" w:rsidP="00601580">
            <w:pPr>
              <w:rPr>
                <w:rFonts w:ascii="Verdana" w:eastAsia="Times New Roman" w:hAnsi="Verdana" w:cs="Times New Roman"/>
                <w:sz w:val="15"/>
                <w:szCs w:val="15"/>
              </w:rPr>
            </w:pPr>
            <w:r w:rsidRPr="00601580">
              <w:rPr>
                <w:rFonts w:ascii="Verdana" w:eastAsia="Times New Roman" w:hAnsi="Verdana" w:cs="Times New Roman"/>
                <w:sz w:val="15"/>
                <w:szCs w:val="15"/>
              </w:rPr>
              <w:pict>
                <v:rect id="_x0000_i1027" style="width:0;height:1.5pt" o:hralign="center" o:hrstd="t" o:hr="t" fillcolor="#aaa" stroked="f"/>
              </w:pict>
            </w:r>
          </w:p>
          <w:p w:rsidR="00601580" w:rsidRPr="00601580" w:rsidRDefault="00601580" w:rsidP="00601580">
            <w:pPr>
              <w:spacing w:before="100" w:beforeAutospacing="1" w:after="100" w:afterAutospacing="1"/>
              <w:rPr>
                <w:rFonts w:ascii="Verdana" w:hAnsi="Verdana" w:cs="Times New Roman"/>
                <w:sz w:val="15"/>
                <w:szCs w:val="15"/>
              </w:rPr>
            </w:pPr>
            <w:r w:rsidRPr="00601580">
              <w:rPr>
                <w:rFonts w:ascii="Verdana" w:hAnsi="Verdana" w:cs="Times New Roman"/>
                <w:b/>
                <w:bCs/>
                <w:color w:val="006690"/>
                <w:sz w:val="20"/>
                <w:szCs w:val="20"/>
              </w:rPr>
              <w:t>Licence en gestion de l’entreprise</w:t>
            </w:r>
            <w:r w:rsidRPr="00601580">
              <w:rPr>
                <w:rFonts w:ascii="Verdana" w:hAnsi="Verdana" w:cs="Times New Roman"/>
                <w:color w:val="006690"/>
                <w:sz w:val="20"/>
                <w:szCs w:val="20"/>
              </w:rPr>
              <w:t> à l'Université de Liège, 2002</w:t>
            </w:r>
          </w:p>
          <w:p w:rsidR="00601580" w:rsidRPr="00601580" w:rsidRDefault="00601580" w:rsidP="00601580">
            <w:pPr>
              <w:spacing w:before="100" w:beforeAutospacing="1" w:after="100" w:afterAutospacing="1"/>
              <w:rPr>
                <w:rFonts w:ascii="Verdana" w:hAnsi="Verdana" w:cs="Times New Roman"/>
                <w:sz w:val="15"/>
                <w:szCs w:val="15"/>
              </w:rPr>
            </w:pPr>
            <w:r w:rsidRPr="00601580">
              <w:rPr>
                <w:rFonts w:ascii="Verdana" w:hAnsi="Verdana" w:cs="Times New Roman"/>
                <w:b/>
                <w:bCs/>
                <w:color w:val="006690"/>
                <w:sz w:val="20"/>
                <w:szCs w:val="20"/>
              </w:rPr>
              <w:t>Graduat en comptabilité</w:t>
            </w:r>
            <w:r w:rsidRPr="00601580">
              <w:rPr>
                <w:rFonts w:ascii="Verdana" w:hAnsi="Verdana" w:cs="Times New Roman"/>
                <w:color w:val="006690"/>
                <w:sz w:val="20"/>
                <w:szCs w:val="20"/>
              </w:rPr>
              <w:t>, option gestion à la Haute Ecole de la Ville de Liège, 2000</w:t>
            </w:r>
            <w:r w:rsidRPr="00601580">
              <w:rPr>
                <w:rFonts w:ascii="Verdana" w:hAnsi="Verdana" w:cs="Times New Roman"/>
                <w:color w:val="006690"/>
                <w:sz w:val="20"/>
                <w:szCs w:val="20"/>
              </w:rPr>
              <w:br/>
            </w:r>
            <w:r w:rsidRPr="00601580">
              <w:rPr>
                <w:rFonts w:ascii="Verdana" w:hAnsi="Verdana" w:cs="Times New Roman"/>
                <w:sz w:val="15"/>
                <w:szCs w:val="15"/>
              </w:rPr>
              <w:t> </w:t>
            </w:r>
          </w:p>
          <w:p w:rsidR="00601580" w:rsidRPr="00601580" w:rsidRDefault="00601580" w:rsidP="00601580">
            <w:pPr>
              <w:spacing w:before="100" w:beforeAutospacing="1" w:after="100" w:afterAutospacing="1"/>
              <w:rPr>
                <w:rFonts w:ascii="Verdana" w:hAnsi="Verdana" w:cs="Times New Roman"/>
                <w:sz w:val="15"/>
                <w:szCs w:val="15"/>
              </w:rPr>
            </w:pPr>
            <w:r w:rsidRPr="00601580">
              <w:rPr>
                <w:rFonts w:ascii="Verdana" w:hAnsi="Verdana" w:cs="Times New Roman"/>
                <w:b/>
                <w:bCs/>
                <w:color w:val="990000"/>
                <w:sz w:val="20"/>
                <w:szCs w:val="20"/>
              </w:rPr>
              <w:t>Activité professionnelle</w:t>
            </w:r>
          </w:p>
          <w:p w:rsidR="00601580" w:rsidRPr="00601580" w:rsidRDefault="00601580" w:rsidP="00601580">
            <w:pPr>
              <w:rPr>
                <w:rFonts w:ascii="Verdana" w:eastAsia="Times New Roman" w:hAnsi="Verdana" w:cs="Times New Roman"/>
                <w:sz w:val="15"/>
                <w:szCs w:val="15"/>
              </w:rPr>
            </w:pPr>
            <w:r w:rsidRPr="00601580">
              <w:rPr>
                <w:rFonts w:ascii="Verdana" w:eastAsia="Times New Roman" w:hAnsi="Verdana" w:cs="Times New Roman"/>
                <w:sz w:val="15"/>
                <w:szCs w:val="15"/>
              </w:rPr>
              <w:pict>
                <v:rect id="_x0000_i1028" style="width:0;height:1.5pt" o:hralign="center" o:hrstd="t" o:hr="t" fillcolor="#aaa" stroked="f"/>
              </w:pict>
            </w:r>
          </w:p>
          <w:p w:rsidR="00601580" w:rsidRPr="00601580" w:rsidRDefault="00601580" w:rsidP="00601580">
            <w:pPr>
              <w:spacing w:before="100" w:beforeAutospacing="1" w:after="240"/>
              <w:rPr>
                <w:rFonts w:ascii="Verdana" w:hAnsi="Verdana" w:cs="Times New Roman"/>
                <w:sz w:val="15"/>
                <w:szCs w:val="15"/>
              </w:rPr>
            </w:pPr>
            <w:r w:rsidRPr="00601580">
              <w:rPr>
                <w:rFonts w:ascii="Verdana" w:hAnsi="Verdana" w:cs="Times New Roman"/>
                <w:b/>
                <w:bCs/>
                <w:color w:val="006690"/>
                <w:sz w:val="20"/>
                <w:szCs w:val="20"/>
              </w:rPr>
              <w:t>Chargé de recherche</w:t>
            </w:r>
            <w:r w:rsidRPr="00601580">
              <w:rPr>
                <w:rFonts w:ascii="Verdana" w:hAnsi="Verdana" w:cs="Times New Roman"/>
                <w:color w:val="006690"/>
                <w:sz w:val="20"/>
                <w:szCs w:val="20"/>
              </w:rPr>
              <w:t> </w:t>
            </w:r>
            <w:r w:rsidRPr="00601580">
              <w:rPr>
                <w:rFonts w:ascii="Verdana" w:hAnsi="Verdana" w:cs="Times New Roman"/>
                <w:b/>
                <w:bCs/>
                <w:color w:val="006690"/>
                <w:sz w:val="20"/>
                <w:szCs w:val="20"/>
              </w:rPr>
              <w:t>au LENTIC</w:t>
            </w:r>
            <w:r w:rsidRPr="00601580">
              <w:rPr>
                <w:rFonts w:ascii="Verdana" w:hAnsi="Verdana" w:cs="Times New Roman"/>
                <w:color w:val="006690"/>
                <w:sz w:val="20"/>
                <w:szCs w:val="20"/>
              </w:rPr>
              <w:t> (janvier 2003</w:t>
            </w:r>
            <w:r w:rsidRPr="00601580">
              <w:rPr>
                <w:rFonts w:ascii="Verdana" w:hAnsi="Verdana" w:cs="Times New Roman"/>
                <w:color w:val="006699"/>
                <w:sz w:val="15"/>
                <w:szCs w:val="15"/>
              </w:rPr>
              <w:t> </w:t>
            </w:r>
            <w:r w:rsidRPr="00601580">
              <w:rPr>
                <w:rFonts w:ascii="Arial" w:hAnsi="Arial" w:cs="Arial"/>
                <w:color w:val="006699"/>
                <w:sz w:val="20"/>
                <w:szCs w:val="20"/>
              </w:rPr>
              <w:t>- </w:t>
            </w:r>
            <w:r w:rsidRPr="00601580">
              <w:rPr>
                <w:rFonts w:ascii="Arial" w:hAnsi="Arial" w:cs="Arial"/>
                <w:i/>
                <w:iCs/>
                <w:color w:val="006699"/>
                <w:sz w:val="20"/>
                <w:szCs w:val="20"/>
              </w:rPr>
              <w:t>en cours</w:t>
            </w:r>
            <w:r w:rsidRPr="00601580">
              <w:rPr>
                <w:rFonts w:ascii="Arial" w:hAnsi="Arial" w:cs="Arial"/>
                <w:color w:val="006699"/>
                <w:sz w:val="20"/>
                <w:szCs w:val="20"/>
              </w:rPr>
              <w:t>)</w:t>
            </w:r>
            <w:r w:rsidRPr="00601580">
              <w:rPr>
                <w:rFonts w:ascii="Arial" w:hAnsi="Arial" w:cs="Arial"/>
                <w:color w:val="006699"/>
                <w:sz w:val="20"/>
                <w:szCs w:val="20"/>
              </w:rPr>
              <w:br/>
            </w:r>
          </w:p>
          <w:p w:rsidR="00601580" w:rsidRPr="00601580" w:rsidRDefault="00601580" w:rsidP="00601580">
            <w:pPr>
              <w:spacing w:before="100" w:beforeAutospacing="1" w:after="100" w:afterAutospacing="1"/>
              <w:rPr>
                <w:rFonts w:ascii="Verdana" w:hAnsi="Verdana" w:cs="Times New Roman"/>
                <w:sz w:val="15"/>
                <w:szCs w:val="15"/>
              </w:rPr>
            </w:pPr>
            <w:r w:rsidRPr="00601580">
              <w:rPr>
                <w:rFonts w:ascii="Verdana" w:hAnsi="Verdana" w:cs="Times New Roman"/>
                <w:b/>
                <w:bCs/>
                <w:color w:val="990000"/>
                <w:sz w:val="20"/>
                <w:szCs w:val="20"/>
              </w:rPr>
              <w:t>Domaines d'expertise</w:t>
            </w:r>
          </w:p>
          <w:p w:rsidR="00601580" w:rsidRPr="00601580" w:rsidRDefault="00601580" w:rsidP="00601580">
            <w:pPr>
              <w:rPr>
                <w:rFonts w:ascii="Verdana" w:eastAsia="Times New Roman" w:hAnsi="Verdana" w:cs="Times New Roman"/>
                <w:sz w:val="15"/>
                <w:szCs w:val="15"/>
              </w:rPr>
            </w:pPr>
            <w:r w:rsidRPr="00601580">
              <w:rPr>
                <w:rFonts w:ascii="Verdana" w:eastAsia="Times New Roman" w:hAnsi="Verdana" w:cs="Times New Roman"/>
                <w:sz w:val="15"/>
                <w:szCs w:val="15"/>
              </w:rPr>
              <w:pict>
                <v:rect id="_x0000_i1029" style="width:0;height:1.5pt" o:hralign="center" o:hrstd="t" o:hr="t" fillcolor="#aaa" stroked="f"/>
              </w:pict>
            </w:r>
          </w:p>
          <w:p w:rsidR="00601580" w:rsidRPr="00601580" w:rsidRDefault="00601580" w:rsidP="00601580">
            <w:pPr>
              <w:numPr>
                <w:ilvl w:val="0"/>
                <w:numId w:val="1"/>
              </w:numPr>
              <w:spacing w:before="100" w:beforeAutospacing="1" w:after="100" w:afterAutospacing="1"/>
              <w:ind w:left="1020"/>
              <w:rPr>
                <w:rFonts w:ascii="Verdana" w:eastAsia="Times New Roman" w:hAnsi="Verdana" w:cs="Times New Roman"/>
                <w:color w:val="000000"/>
                <w:sz w:val="16"/>
                <w:szCs w:val="16"/>
              </w:rPr>
            </w:pPr>
            <w:r w:rsidRPr="00601580">
              <w:rPr>
                <w:rFonts w:ascii="Verdana" w:eastAsia="Times New Roman" w:hAnsi="Verdana" w:cs="Times New Roman"/>
                <w:color w:val="006699"/>
                <w:sz w:val="20"/>
                <w:szCs w:val="20"/>
              </w:rPr>
              <w:t>Gestion des restructurations</w:t>
            </w:r>
          </w:p>
          <w:p w:rsidR="00601580" w:rsidRPr="00601580" w:rsidRDefault="00601580" w:rsidP="00601580">
            <w:pPr>
              <w:numPr>
                <w:ilvl w:val="0"/>
                <w:numId w:val="1"/>
              </w:numPr>
              <w:spacing w:before="100" w:beforeAutospacing="1" w:after="100" w:afterAutospacing="1"/>
              <w:ind w:left="1020"/>
              <w:rPr>
                <w:rFonts w:ascii="Verdana" w:eastAsia="Times New Roman" w:hAnsi="Verdana" w:cs="Times New Roman"/>
                <w:color w:val="000000"/>
                <w:sz w:val="16"/>
                <w:szCs w:val="16"/>
              </w:rPr>
            </w:pPr>
            <w:r w:rsidRPr="00601580">
              <w:rPr>
                <w:rFonts w:ascii="Verdana" w:eastAsia="Times New Roman" w:hAnsi="Verdana" w:cs="Times New Roman"/>
                <w:color w:val="006699"/>
                <w:sz w:val="20"/>
                <w:szCs w:val="20"/>
              </w:rPr>
              <w:t>Organisation du travail et gestion des ressources humaines</w:t>
            </w:r>
          </w:p>
          <w:p w:rsidR="00601580" w:rsidRPr="00601580" w:rsidRDefault="00601580" w:rsidP="00601580">
            <w:pPr>
              <w:numPr>
                <w:ilvl w:val="0"/>
                <w:numId w:val="1"/>
              </w:numPr>
              <w:spacing w:before="100" w:beforeAutospacing="1" w:after="100" w:afterAutospacing="1"/>
              <w:ind w:left="1020"/>
              <w:rPr>
                <w:rFonts w:ascii="Verdana" w:eastAsia="Times New Roman" w:hAnsi="Verdana" w:cs="Times New Roman"/>
                <w:color w:val="000000"/>
                <w:sz w:val="16"/>
                <w:szCs w:val="16"/>
              </w:rPr>
            </w:pPr>
            <w:r w:rsidRPr="00601580">
              <w:rPr>
                <w:rFonts w:ascii="Verdana" w:eastAsia="Times New Roman" w:hAnsi="Verdana" w:cs="Times New Roman"/>
                <w:color w:val="006699"/>
                <w:sz w:val="20"/>
                <w:szCs w:val="20"/>
              </w:rPr>
              <w:t>Gestion de l’innovation et du changement</w:t>
            </w:r>
            <w:r w:rsidRPr="00601580">
              <w:rPr>
                <w:rFonts w:ascii="Verdana" w:eastAsia="Times New Roman" w:hAnsi="Verdana" w:cs="Times New Roman"/>
                <w:color w:val="000000"/>
                <w:sz w:val="16"/>
                <w:szCs w:val="16"/>
              </w:rPr>
              <w:t> </w:t>
            </w:r>
          </w:p>
          <w:p w:rsidR="00601580" w:rsidRPr="00601580" w:rsidRDefault="00601580" w:rsidP="00601580">
            <w:pPr>
              <w:numPr>
                <w:ilvl w:val="0"/>
                <w:numId w:val="1"/>
              </w:numPr>
              <w:spacing w:before="100" w:beforeAutospacing="1" w:after="100" w:afterAutospacing="1"/>
              <w:ind w:left="1020"/>
              <w:rPr>
                <w:rFonts w:ascii="Verdana" w:eastAsia="Times New Roman" w:hAnsi="Verdana" w:cs="Times New Roman"/>
                <w:color w:val="000000"/>
                <w:sz w:val="16"/>
                <w:szCs w:val="16"/>
              </w:rPr>
            </w:pPr>
            <w:r w:rsidRPr="00601580">
              <w:rPr>
                <w:rFonts w:ascii="Verdana" w:eastAsia="Times New Roman" w:hAnsi="Verdana" w:cs="Times New Roman"/>
                <w:color w:val="006699"/>
                <w:sz w:val="20"/>
                <w:szCs w:val="20"/>
              </w:rPr>
              <w:t>TIC</w:t>
            </w:r>
          </w:p>
          <w:p w:rsidR="00601580" w:rsidRPr="00601580" w:rsidRDefault="00601580" w:rsidP="00601580">
            <w:pPr>
              <w:spacing w:before="100" w:beforeAutospacing="1" w:after="100" w:afterAutospacing="1"/>
              <w:rPr>
                <w:rFonts w:ascii="Verdana" w:hAnsi="Verdana" w:cs="Times New Roman"/>
                <w:sz w:val="15"/>
                <w:szCs w:val="15"/>
              </w:rPr>
            </w:pPr>
            <w:r w:rsidRPr="00601580">
              <w:rPr>
                <w:rFonts w:ascii="Verdana" w:hAnsi="Verdana" w:cs="Times New Roman"/>
                <w:sz w:val="15"/>
                <w:szCs w:val="15"/>
              </w:rPr>
              <w:t> </w:t>
            </w:r>
          </w:p>
          <w:p w:rsidR="00601580" w:rsidRPr="00601580" w:rsidRDefault="00601580" w:rsidP="00601580">
            <w:pPr>
              <w:spacing w:before="100" w:beforeAutospacing="1" w:after="100" w:afterAutospacing="1"/>
              <w:rPr>
                <w:rFonts w:ascii="Verdana" w:hAnsi="Verdana" w:cs="Times New Roman"/>
                <w:color w:val="990000"/>
                <w:sz w:val="20"/>
                <w:szCs w:val="20"/>
              </w:rPr>
            </w:pPr>
            <w:r w:rsidRPr="00601580">
              <w:rPr>
                <w:rFonts w:ascii="Verdana" w:hAnsi="Verdana" w:cs="Times New Roman"/>
                <w:b/>
                <w:bCs/>
                <w:color w:val="990000"/>
                <w:sz w:val="20"/>
                <w:szCs w:val="20"/>
              </w:rPr>
              <w:t>Principales publications</w:t>
            </w:r>
          </w:p>
          <w:p w:rsidR="00601580" w:rsidRPr="00601580" w:rsidRDefault="00601580" w:rsidP="00601580">
            <w:pPr>
              <w:rPr>
                <w:rFonts w:ascii="Verdana" w:eastAsia="Times New Roman" w:hAnsi="Verdana" w:cs="Times New Roman"/>
                <w:color w:val="990000"/>
                <w:sz w:val="20"/>
                <w:szCs w:val="20"/>
              </w:rPr>
            </w:pPr>
            <w:r w:rsidRPr="00601580">
              <w:rPr>
                <w:rFonts w:ascii="Verdana" w:eastAsia="Times New Roman" w:hAnsi="Verdana" w:cs="Times New Roman"/>
                <w:color w:val="990000"/>
                <w:sz w:val="20"/>
                <w:szCs w:val="20"/>
              </w:rPr>
              <w:pict>
                <v:rect id="_x0000_i1030" style="width:0;height:1.5pt" o:hralign="center" o:hrstd="t" o:hr="t" fillcolor="#aaa" stroked="f"/>
              </w:pict>
            </w:r>
          </w:p>
          <w:p w:rsidR="00601580" w:rsidRPr="00601580" w:rsidRDefault="00601580" w:rsidP="00601580">
            <w:pPr>
              <w:spacing w:before="100" w:beforeAutospacing="1" w:after="100" w:afterAutospacing="1"/>
              <w:rPr>
                <w:rFonts w:ascii="Verdana" w:hAnsi="Verdana" w:cs="Times New Roman"/>
                <w:color w:val="006699"/>
                <w:sz w:val="20"/>
                <w:szCs w:val="20"/>
                <w:lang w:val="fr-BE"/>
              </w:rPr>
            </w:pPr>
            <w:r w:rsidRPr="00601580">
              <w:rPr>
                <w:rFonts w:ascii="Verdana" w:hAnsi="Verdana" w:cs="Times New Roman"/>
                <w:i/>
                <w:iCs/>
                <w:color w:val="990000"/>
                <w:sz w:val="20"/>
                <w:szCs w:val="20"/>
                <w:lang w:val="fr-BE"/>
              </w:rPr>
              <w:t>Ouvrage</w:t>
            </w:r>
          </w:p>
          <w:p w:rsidR="00601580" w:rsidRPr="00601580" w:rsidRDefault="00601580" w:rsidP="00601580">
            <w:pPr>
              <w:numPr>
                <w:ilvl w:val="0"/>
                <w:numId w:val="2"/>
              </w:numPr>
              <w:spacing w:before="100" w:beforeAutospacing="1" w:after="100" w:afterAutospacing="1"/>
              <w:ind w:left="1020"/>
              <w:rPr>
                <w:rFonts w:ascii="Verdana" w:eastAsia="Times New Roman" w:hAnsi="Verdana" w:cs="Times New Roman"/>
                <w:color w:val="000000"/>
                <w:sz w:val="16"/>
                <w:szCs w:val="16"/>
              </w:rPr>
            </w:pPr>
            <w:r w:rsidRPr="00601580">
              <w:rPr>
                <w:rFonts w:ascii="Verdana" w:eastAsia="Times New Roman" w:hAnsi="Verdana" w:cs="Times New Roman"/>
                <w:color w:val="006699"/>
                <w:sz w:val="20"/>
                <w:szCs w:val="20"/>
                <w:lang w:val="fr-BE"/>
              </w:rPr>
              <w:t>Antoine, M., Deflandre, D., Naedenoen, F. et Renier, N., sous la direction de Pichault, F. (2006), </w:t>
            </w:r>
            <w:r w:rsidRPr="00601580">
              <w:rPr>
                <w:rFonts w:ascii="Verdana" w:eastAsia="Times New Roman" w:hAnsi="Verdana" w:cs="Times New Roman"/>
                <w:i/>
                <w:iCs/>
                <w:color w:val="006699"/>
                <w:sz w:val="20"/>
                <w:szCs w:val="20"/>
                <w:lang w:val="fr-BE"/>
              </w:rPr>
              <w:t>Faut-il brûler la gestion des compétences ? Une exploration des pratiques en entreprise</w:t>
            </w:r>
            <w:r w:rsidRPr="00601580">
              <w:rPr>
                <w:rFonts w:ascii="Verdana" w:eastAsia="Times New Roman" w:hAnsi="Verdana" w:cs="Times New Roman"/>
                <w:color w:val="006699"/>
                <w:sz w:val="20"/>
                <w:szCs w:val="20"/>
                <w:lang w:val="fr-BE"/>
              </w:rPr>
              <w:t xml:space="preserve">, </w:t>
            </w:r>
            <w:r w:rsidRPr="00601580">
              <w:rPr>
                <w:rFonts w:ascii="Verdana" w:eastAsia="Times New Roman" w:hAnsi="Verdana" w:cs="Times New Roman"/>
                <w:color w:val="006699"/>
                <w:sz w:val="20"/>
                <w:szCs w:val="20"/>
                <w:lang w:val="fr-BE"/>
              </w:rPr>
              <w:lastRenderedPageBreak/>
              <w:t>Bruxelles, De Boeck Université, Collection de l’IWEPS.</w:t>
            </w:r>
          </w:p>
          <w:p w:rsidR="00601580" w:rsidRPr="00601580" w:rsidRDefault="00601580" w:rsidP="00601580">
            <w:pPr>
              <w:spacing w:before="100" w:beforeAutospacing="1" w:after="100" w:afterAutospacing="1"/>
              <w:rPr>
                <w:rFonts w:ascii="Times New Roman" w:hAnsi="Times New Roman" w:cs="Times New Roman"/>
                <w:color w:val="006699"/>
                <w:sz w:val="22"/>
                <w:szCs w:val="22"/>
                <w:lang w:val="fr-BE"/>
              </w:rPr>
            </w:pPr>
            <w:r w:rsidRPr="00601580">
              <w:rPr>
                <w:rFonts w:ascii="Verdana" w:hAnsi="Verdana" w:cs="Times New Roman"/>
                <w:i/>
                <w:iCs/>
                <w:color w:val="990000"/>
                <w:sz w:val="20"/>
                <w:szCs w:val="20"/>
                <w:lang w:val="fr-BE"/>
              </w:rPr>
              <w:t>Chapitre d'ouvrage</w:t>
            </w:r>
          </w:p>
          <w:p w:rsidR="00601580" w:rsidRPr="00601580" w:rsidRDefault="00601580" w:rsidP="00601580">
            <w:pPr>
              <w:numPr>
                <w:ilvl w:val="0"/>
                <w:numId w:val="3"/>
              </w:numPr>
              <w:spacing w:before="100" w:beforeAutospacing="1" w:after="100" w:afterAutospacing="1"/>
              <w:ind w:left="1020"/>
              <w:rPr>
                <w:rFonts w:ascii="Verdana" w:eastAsia="Times New Roman" w:hAnsi="Verdana" w:cs="Times New Roman"/>
                <w:color w:val="000000"/>
                <w:sz w:val="16"/>
                <w:szCs w:val="16"/>
              </w:rPr>
            </w:pPr>
            <w:r w:rsidRPr="00601580">
              <w:rPr>
                <w:rFonts w:ascii="Verdana" w:eastAsia="Times New Roman" w:hAnsi="Verdana" w:cs="Times New Roman"/>
                <w:color w:val="006699"/>
                <w:sz w:val="20"/>
                <w:szCs w:val="20"/>
                <w:lang w:val="en-GB"/>
              </w:rPr>
              <w:t>Naedenoen, F.</w:t>
            </w:r>
            <w:r w:rsidRPr="00601580">
              <w:rPr>
                <w:rFonts w:ascii="Times" w:eastAsia="Times New Roman" w:hAnsi="Times" w:cs="Times New Roman"/>
                <w:color w:val="006699"/>
                <w:sz w:val="22"/>
                <w:szCs w:val="22"/>
                <w:lang w:val="en-GB"/>
              </w:rPr>
              <w:t> </w:t>
            </w:r>
            <w:r w:rsidRPr="00601580">
              <w:rPr>
                <w:rFonts w:ascii="Verdana" w:eastAsia="Times New Roman" w:hAnsi="Verdana" w:cs="Times New Roman"/>
                <w:color w:val="006699"/>
                <w:sz w:val="20"/>
                <w:szCs w:val="20"/>
                <w:lang w:val="en-GB"/>
              </w:rPr>
              <w:t>(2008), "</w:t>
            </w:r>
            <w:r w:rsidRPr="00601580">
              <w:rPr>
                <w:rFonts w:ascii="Verdana" w:eastAsia="Times New Roman" w:hAnsi="Verdana" w:cs="Times New Roman"/>
                <w:color w:val="006699"/>
                <w:sz w:val="20"/>
                <w:szCs w:val="20"/>
                <w:lang w:val="fr-BE"/>
              </w:rPr>
              <w:t>Restructurings in Belgium : a corporatist regim", </w:t>
            </w:r>
            <w:r w:rsidRPr="00601580">
              <w:rPr>
                <w:rFonts w:ascii="Verdana" w:eastAsia="Times New Roman" w:hAnsi="Verdana" w:cs="Times New Roman"/>
                <w:color w:val="006699"/>
                <w:sz w:val="20"/>
                <w:szCs w:val="20"/>
                <w:lang w:val="en-GB"/>
              </w:rPr>
              <w:t>dans Gazier, B. et Bruggeman, F. (Eds), </w:t>
            </w:r>
            <w:r w:rsidRPr="00601580">
              <w:rPr>
                <w:rFonts w:ascii="Verdana" w:eastAsia="Times New Roman" w:hAnsi="Verdana" w:cs="Times New Roman"/>
                <w:i/>
                <w:iCs/>
                <w:color w:val="006699"/>
                <w:sz w:val="20"/>
                <w:szCs w:val="20"/>
                <w:lang w:val="en-GB"/>
              </w:rPr>
              <w:t>Restructuring Work and Employment in Europe. Managing Change in an Era of Globalization</w:t>
            </w:r>
            <w:r w:rsidRPr="00601580">
              <w:rPr>
                <w:rFonts w:ascii="Verdana" w:eastAsia="Times New Roman" w:hAnsi="Verdana" w:cs="Times New Roman"/>
                <w:color w:val="006699"/>
                <w:sz w:val="20"/>
                <w:szCs w:val="20"/>
                <w:lang w:val="en-GB"/>
              </w:rPr>
              <w:t>, Edward Elgar, Cheltenham, pp.78-100.</w:t>
            </w:r>
            <w:r w:rsidRPr="00601580">
              <w:rPr>
                <w:rFonts w:ascii="Verdana" w:eastAsia="Times New Roman" w:hAnsi="Verdana" w:cs="Times New Roman"/>
                <w:color w:val="006699"/>
                <w:sz w:val="16"/>
                <w:szCs w:val="16"/>
              </w:rPr>
              <w:t> </w:t>
            </w:r>
          </w:p>
          <w:p w:rsidR="00601580" w:rsidRPr="00601580" w:rsidRDefault="00601580" w:rsidP="00601580">
            <w:pPr>
              <w:spacing w:before="100" w:beforeAutospacing="1" w:after="100" w:afterAutospacing="1"/>
              <w:rPr>
                <w:rFonts w:ascii="Verdana" w:hAnsi="Verdana" w:cs="Times New Roman"/>
                <w:color w:val="990000"/>
                <w:sz w:val="20"/>
                <w:szCs w:val="20"/>
              </w:rPr>
            </w:pPr>
            <w:r w:rsidRPr="00601580">
              <w:rPr>
                <w:rFonts w:ascii="Verdana" w:hAnsi="Verdana" w:cs="Times New Roman"/>
                <w:i/>
                <w:iCs/>
                <w:color w:val="990000"/>
                <w:sz w:val="20"/>
                <w:szCs w:val="20"/>
                <w:lang w:val="fr-BE"/>
              </w:rPr>
              <w:t>Articles - Revue scientifique internationale</w:t>
            </w:r>
          </w:p>
          <w:p w:rsidR="00601580" w:rsidRPr="00601580" w:rsidRDefault="00601580" w:rsidP="00601580">
            <w:pPr>
              <w:numPr>
                <w:ilvl w:val="0"/>
                <w:numId w:val="4"/>
              </w:numPr>
              <w:spacing w:before="100" w:beforeAutospacing="1" w:after="100" w:afterAutospacing="1"/>
              <w:ind w:left="1020"/>
              <w:rPr>
                <w:rFonts w:ascii="Verdana" w:eastAsia="Times New Roman" w:hAnsi="Verdana" w:cs="Times New Roman"/>
                <w:color w:val="000000"/>
                <w:sz w:val="16"/>
                <w:szCs w:val="16"/>
              </w:rPr>
            </w:pPr>
            <w:r w:rsidRPr="00601580">
              <w:rPr>
                <w:rFonts w:ascii="Verdana" w:eastAsia="Times New Roman" w:hAnsi="Verdana" w:cs="Times New Roman"/>
                <w:color w:val="006699"/>
                <w:sz w:val="20"/>
                <w:szCs w:val="20"/>
                <w:lang w:val="en-GB"/>
              </w:rPr>
              <w:t>Naedenoen, F. et De Cia, J. (2013), "Le bien-être dans les centres d'appels", </w:t>
            </w:r>
            <w:r w:rsidRPr="00601580">
              <w:rPr>
                <w:rFonts w:ascii="Verdana" w:eastAsia="Times New Roman" w:hAnsi="Verdana" w:cs="Times New Roman"/>
                <w:i/>
                <w:iCs/>
                <w:color w:val="006699"/>
                <w:sz w:val="20"/>
                <w:szCs w:val="20"/>
                <w:lang w:val="en-GB"/>
              </w:rPr>
              <w:t>Les Cahiers de l'éducation permanente « Crise du travail, crise dans le travail. Chômeurs et travailleurs dans la même galère. »</w:t>
            </w:r>
            <w:r w:rsidRPr="00601580">
              <w:rPr>
                <w:rFonts w:ascii="Verdana" w:eastAsia="Times New Roman" w:hAnsi="Verdana" w:cs="Times New Roman"/>
                <w:color w:val="006699"/>
                <w:sz w:val="20"/>
                <w:szCs w:val="20"/>
                <w:lang w:val="en-GB"/>
              </w:rPr>
              <w:t>, n°42, pp. 198-203.</w:t>
            </w:r>
          </w:p>
          <w:p w:rsidR="00601580" w:rsidRPr="00601580" w:rsidRDefault="00601580" w:rsidP="00601580">
            <w:pPr>
              <w:numPr>
                <w:ilvl w:val="0"/>
                <w:numId w:val="4"/>
              </w:numPr>
              <w:spacing w:before="100" w:beforeAutospacing="1" w:after="100" w:afterAutospacing="1"/>
              <w:ind w:left="1020"/>
              <w:rPr>
                <w:rFonts w:ascii="Verdana" w:eastAsia="Times New Roman" w:hAnsi="Verdana" w:cs="Times New Roman"/>
                <w:color w:val="000000"/>
                <w:sz w:val="16"/>
                <w:szCs w:val="16"/>
              </w:rPr>
            </w:pPr>
            <w:r w:rsidRPr="00601580">
              <w:rPr>
                <w:rFonts w:ascii="Verdana" w:eastAsia="Times New Roman" w:hAnsi="Verdana" w:cs="Times New Roman"/>
                <w:color w:val="006699"/>
                <w:sz w:val="20"/>
                <w:szCs w:val="20"/>
                <w:lang w:val="en-GB"/>
              </w:rPr>
              <w:t>Naedenoen, F. et Bruggeman, F. (2012),"Accompagnement des travailleurs licenciés collectivement et transitions professionnelles: que nous apprennent les expériences européennes ? ",</w:t>
            </w:r>
            <w:r w:rsidRPr="00601580">
              <w:rPr>
                <w:rFonts w:ascii="Verdana" w:eastAsia="Times New Roman" w:hAnsi="Verdana" w:cs="Times New Roman"/>
                <w:i/>
                <w:iCs/>
                <w:color w:val="006699"/>
                <w:sz w:val="20"/>
                <w:szCs w:val="20"/>
                <w:lang w:val="en-GB"/>
              </w:rPr>
              <w:t>Education permanente Hors-série AFPA « Les transitions professionnelles en questions »</w:t>
            </w:r>
            <w:r w:rsidRPr="00601580">
              <w:rPr>
                <w:rFonts w:ascii="Verdana" w:eastAsia="Times New Roman" w:hAnsi="Verdana" w:cs="Times New Roman"/>
                <w:color w:val="006699"/>
                <w:sz w:val="20"/>
                <w:szCs w:val="20"/>
                <w:lang w:val="en-GB"/>
              </w:rPr>
              <w:t>, pp. 162-177.</w:t>
            </w:r>
          </w:p>
          <w:p w:rsidR="00601580" w:rsidRPr="00601580" w:rsidRDefault="00601580" w:rsidP="00601580">
            <w:pPr>
              <w:numPr>
                <w:ilvl w:val="0"/>
                <w:numId w:val="4"/>
              </w:numPr>
              <w:spacing w:before="100" w:beforeAutospacing="1" w:after="100" w:afterAutospacing="1"/>
              <w:ind w:left="1020"/>
              <w:rPr>
                <w:rFonts w:ascii="Verdana" w:eastAsia="Times New Roman" w:hAnsi="Verdana" w:cs="Times New Roman"/>
                <w:color w:val="000000"/>
                <w:sz w:val="16"/>
                <w:szCs w:val="16"/>
              </w:rPr>
            </w:pPr>
            <w:r w:rsidRPr="00601580">
              <w:rPr>
                <w:rFonts w:ascii="Verdana" w:eastAsia="Times New Roman" w:hAnsi="Verdana" w:cs="Times New Roman"/>
                <w:color w:val="006699"/>
                <w:sz w:val="20"/>
                <w:szCs w:val="20"/>
                <w:lang w:val="en-GB"/>
              </w:rPr>
              <w:t>Naedenoen, F. et Pichault, F. (2012),"Restructurations d'entreprises et reconversion territoriale. Vers une institutionnalisation adaptative", </w:t>
            </w:r>
            <w:r w:rsidRPr="00601580">
              <w:rPr>
                <w:rFonts w:ascii="Verdana" w:eastAsia="Times New Roman" w:hAnsi="Verdana" w:cs="Times New Roman"/>
                <w:i/>
                <w:iCs/>
                <w:color w:val="006699"/>
                <w:sz w:val="20"/>
                <w:szCs w:val="20"/>
                <w:lang w:val="en-GB"/>
              </w:rPr>
              <w:t>Revue française de gestion</w:t>
            </w:r>
            <w:r w:rsidRPr="00601580">
              <w:rPr>
                <w:rFonts w:ascii="Verdana" w:eastAsia="Times New Roman" w:hAnsi="Verdana" w:cs="Times New Roman"/>
                <w:color w:val="006699"/>
                <w:sz w:val="20"/>
                <w:szCs w:val="20"/>
                <w:lang w:val="en-GB"/>
              </w:rPr>
              <w:t>, Dossier "Restructurations d'entreprises", vol. 38, n°220, janvier, pp. 133-147.</w:t>
            </w:r>
          </w:p>
          <w:p w:rsidR="00601580" w:rsidRPr="00601580" w:rsidRDefault="00601580" w:rsidP="00601580">
            <w:pPr>
              <w:spacing w:before="100" w:beforeAutospacing="1" w:after="100" w:afterAutospacing="1"/>
              <w:rPr>
                <w:rFonts w:ascii="Verdana" w:hAnsi="Verdana" w:cs="Times New Roman"/>
                <w:color w:val="990000"/>
                <w:sz w:val="20"/>
                <w:szCs w:val="20"/>
              </w:rPr>
            </w:pPr>
            <w:r w:rsidRPr="00601580">
              <w:rPr>
                <w:rFonts w:ascii="Verdana" w:hAnsi="Verdana" w:cs="Times New Roman"/>
                <w:i/>
                <w:iCs/>
                <w:color w:val="990000"/>
                <w:sz w:val="20"/>
                <w:szCs w:val="20"/>
              </w:rPr>
              <w:t>Articles et communications à des colloques scientifiques</w:t>
            </w:r>
          </w:p>
          <w:p w:rsidR="00601580" w:rsidRPr="00601580" w:rsidRDefault="00601580" w:rsidP="00601580">
            <w:pPr>
              <w:numPr>
                <w:ilvl w:val="0"/>
                <w:numId w:val="5"/>
              </w:numPr>
              <w:spacing w:before="100" w:beforeAutospacing="1" w:after="100" w:afterAutospacing="1"/>
              <w:ind w:left="1020"/>
              <w:rPr>
                <w:rFonts w:ascii="Verdana" w:eastAsia="Times New Roman" w:hAnsi="Verdana" w:cs="Times New Roman"/>
                <w:color w:val="006699"/>
                <w:sz w:val="20"/>
                <w:szCs w:val="20"/>
              </w:rPr>
            </w:pPr>
            <w:r w:rsidRPr="00601580">
              <w:rPr>
                <w:rFonts w:ascii="Verdana" w:eastAsia="Times New Roman" w:hAnsi="Verdana" w:cs="Times New Roman"/>
                <w:color w:val="006699"/>
                <w:sz w:val="20"/>
                <w:szCs w:val="20"/>
                <w:lang w:val="en-GB"/>
              </w:rPr>
              <w:t>De Cia, J., Naedenoen, F., Pichault, F. et Hansez, I. (2013),"Contact center as new forms of work organization: the triangular relationship between worker,  contact center and contractors and well-being at work", 16th European Congress of Work and Organizational Psychology, Munster, 22 au 25 mai.</w:t>
            </w:r>
          </w:p>
          <w:p w:rsidR="00601580" w:rsidRPr="00601580" w:rsidRDefault="00601580" w:rsidP="00601580">
            <w:pPr>
              <w:numPr>
                <w:ilvl w:val="0"/>
                <w:numId w:val="5"/>
              </w:numPr>
              <w:spacing w:before="100" w:beforeAutospacing="1" w:after="100" w:afterAutospacing="1"/>
              <w:ind w:left="1020"/>
              <w:rPr>
                <w:rFonts w:ascii="Verdana" w:eastAsia="Times New Roman" w:hAnsi="Verdana" w:cs="Times New Roman"/>
                <w:color w:val="006699"/>
                <w:sz w:val="20"/>
                <w:szCs w:val="20"/>
              </w:rPr>
            </w:pPr>
            <w:r w:rsidRPr="00601580">
              <w:rPr>
                <w:rFonts w:ascii="Verdana" w:eastAsia="Times New Roman" w:hAnsi="Verdana" w:cs="Times New Roman"/>
                <w:color w:val="006699"/>
                <w:sz w:val="20"/>
                <w:szCs w:val="20"/>
                <w:lang w:val="en-GB"/>
              </w:rPr>
              <w:t>De Cia, J., Naedenoen, F., Pepermans, R., Pichault, F. et Hansez, I. (2012),"Stress et stimulation au sein des centres de contact: Etude sur le bien-être au travail", XVIIème Congrès e l'Association Internationale de Psychologie du Travail de Langue Française, Lyon, 10  au 13 juillet.</w:t>
            </w:r>
          </w:p>
          <w:p w:rsidR="00601580" w:rsidRPr="00601580" w:rsidRDefault="00601580" w:rsidP="00601580">
            <w:pPr>
              <w:numPr>
                <w:ilvl w:val="0"/>
                <w:numId w:val="5"/>
              </w:numPr>
              <w:ind w:left="1020"/>
              <w:jc w:val="both"/>
              <w:rPr>
                <w:rFonts w:ascii="Times" w:hAnsi="Times" w:cs="Times New Roman"/>
                <w:color w:val="000000"/>
                <w:sz w:val="20"/>
                <w:szCs w:val="20"/>
              </w:rPr>
            </w:pPr>
            <w:r w:rsidRPr="00601580">
              <w:rPr>
                <w:rFonts w:ascii="Verdana" w:hAnsi="Verdana" w:cs="Times New Roman"/>
                <w:color w:val="006699"/>
                <w:sz w:val="20"/>
                <w:szCs w:val="20"/>
              </w:rPr>
              <w:t>Naedenoen, F., Pichault, F. et Xhauflair, V. (2009), "How to deal with radical changes in downsizing strategies of global companies? Territorial renewal and adaptative institutionalization", </w:t>
            </w:r>
            <w:r w:rsidRPr="00601580">
              <w:rPr>
                <w:rFonts w:ascii="Verdana" w:hAnsi="Verdana" w:cs="Times New Roman"/>
                <w:i/>
                <w:iCs/>
                <w:color w:val="006699"/>
                <w:sz w:val="20"/>
                <w:szCs w:val="20"/>
              </w:rPr>
              <w:t>9th EURAM Conference</w:t>
            </w:r>
            <w:r w:rsidRPr="00601580">
              <w:rPr>
                <w:rFonts w:ascii="Verdana" w:hAnsi="Verdana" w:cs="Times New Roman"/>
                <w:color w:val="006699"/>
                <w:sz w:val="20"/>
                <w:szCs w:val="20"/>
              </w:rPr>
              <w:t>, Liverpool, May.</w:t>
            </w:r>
          </w:p>
          <w:p w:rsidR="00601580" w:rsidRPr="00601580" w:rsidRDefault="00601580" w:rsidP="00601580">
            <w:pPr>
              <w:numPr>
                <w:ilvl w:val="0"/>
                <w:numId w:val="5"/>
              </w:numPr>
              <w:ind w:left="1020"/>
              <w:jc w:val="both"/>
              <w:rPr>
                <w:rFonts w:ascii="Times" w:hAnsi="Times" w:cs="Times New Roman"/>
                <w:color w:val="000000"/>
                <w:sz w:val="20"/>
                <w:szCs w:val="20"/>
              </w:rPr>
            </w:pPr>
            <w:r w:rsidRPr="00601580">
              <w:rPr>
                <w:rFonts w:ascii="Verdana" w:hAnsi="Verdana" w:cs="Times New Roman"/>
                <w:color w:val="006699"/>
                <w:sz w:val="20"/>
                <w:szCs w:val="20"/>
              </w:rPr>
              <w:t>Rorive, B. et Naedenoen, F.</w:t>
            </w:r>
            <w:r w:rsidRPr="00601580">
              <w:rPr>
                <w:rFonts w:ascii="Times New Roman" w:hAnsi="Times New Roman" w:cs="Times New Roman"/>
                <w:color w:val="006699"/>
                <w:sz w:val="22"/>
                <w:szCs w:val="22"/>
              </w:rPr>
              <w:t> </w:t>
            </w:r>
            <w:r w:rsidRPr="00601580">
              <w:rPr>
                <w:rFonts w:ascii="Verdana" w:hAnsi="Verdana" w:cs="Times New Roman"/>
                <w:color w:val="006699"/>
                <w:sz w:val="20"/>
                <w:szCs w:val="20"/>
              </w:rPr>
              <w:t>(2006), "Nouvelles frontières de l’entreprise et gestion de l’emploi, le cas des centres d’appels", avril.</w:t>
            </w:r>
          </w:p>
          <w:p w:rsidR="00601580" w:rsidRPr="00601580" w:rsidRDefault="00601580" w:rsidP="00601580">
            <w:pPr>
              <w:numPr>
                <w:ilvl w:val="0"/>
                <w:numId w:val="5"/>
              </w:numPr>
              <w:ind w:left="1020"/>
              <w:jc w:val="both"/>
              <w:rPr>
                <w:rFonts w:ascii="Times" w:hAnsi="Times" w:cs="Times New Roman"/>
                <w:color w:val="006699"/>
                <w:sz w:val="20"/>
                <w:szCs w:val="20"/>
              </w:rPr>
            </w:pPr>
            <w:r w:rsidRPr="00601580">
              <w:rPr>
                <w:rFonts w:ascii="Verdana" w:hAnsi="Verdana" w:cs="Times New Roman"/>
                <w:color w:val="006699"/>
                <w:sz w:val="20"/>
                <w:szCs w:val="20"/>
              </w:rPr>
              <w:t>Rorive, B. et Naedenoen, F.</w:t>
            </w:r>
            <w:r w:rsidRPr="00601580">
              <w:rPr>
                <w:rFonts w:ascii="Times New Roman" w:hAnsi="Times New Roman" w:cs="Times New Roman"/>
                <w:color w:val="006699"/>
                <w:sz w:val="22"/>
                <w:szCs w:val="22"/>
              </w:rPr>
              <w:t> </w:t>
            </w:r>
            <w:r w:rsidRPr="00601580">
              <w:rPr>
                <w:rFonts w:ascii="Verdana" w:hAnsi="Verdana" w:cs="Times New Roman"/>
                <w:color w:val="006699"/>
                <w:sz w:val="20"/>
                <w:szCs w:val="20"/>
              </w:rPr>
              <w:t>(2005), "La gestion de l’emploi dans les centres d’appels : vers une réconciliation des intérêts du client et du travailleur ?", </w:t>
            </w:r>
            <w:r w:rsidRPr="00601580">
              <w:rPr>
                <w:rFonts w:ascii="Verdana" w:hAnsi="Verdana" w:cs="Times New Roman"/>
                <w:i/>
                <w:iCs/>
                <w:color w:val="006699"/>
                <w:sz w:val="20"/>
                <w:szCs w:val="20"/>
              </w:rPr>
              <w:t>Actes du XVIe Congrès de l’AGRH</w:t>
            </w:r>
            <w:r w:rsidRPr="00601580">
              <w:rPr>
                <w:rFonts w:ascii="Verdana" w:hAnsi="Verdana" w:cs="Times New Roman"/>
                <w:color w:val="006699"/>
                <w:sz w:val="20"/>
                <w:szCs w:val="20"/>
              </w:rPr>
              <w:t>, Paris, septembre.</w:t>
            </w:r>
          </w:p>
          <w:p w:rsidR="00601580" w:rsidRPr="00601580" w:rsidRDefault="00601580" w:rsidP="00601580">
            <w:pPr>
              <w:numPr>
                <w:ilvl w:val="0"/>
                <w:numId w:val="5"/>
              </w:numPr>
              <w:ind w:left="1020"/>
              <w:jc w:val="both"/>
              <w:rPr>
                <w:rFonts w:ascii="Times" w:hAnsi="Times" w:cs="Times New Roman"/>
                <w:color w:val="000000"/>
                <w:sz w:val="20"/>
                <w:szCs w:val="20"/>
              </w:rPr>
            </w:pPr>
            <w:r w:rsidRPr="00601580">
              <w:rPr>
                <w:rFonts w:ascii="Verdana" w:hAnsi="Verdana" w:cs="Times New Roman"/>
                <w:color w:val="006699"/>
                <w:sz w:val="20"/>
                <w:szCs w:val="20"/>
              </w:rPr>
              <w:t>Naedenoen, F. et Zune M.</w:t>
            </w:r>
            <w:r w:rsidRPr="00601580">
              <w:rPr>
                <w:rFonts w:ascii="Times New Roman" w:hAnsi="Times New Roman" w:cs="Times New Roman"/>
                <w:color w:val="006699"/>
                <w:sz w:val="22"/>
                <w:szCs w:val="22"/>
              </w:rPr>
              <w:t> </w:t>
            </w:r>
            <w:r w:rsidRPr="00601580">
              <w:rPr>
                <w:rFonts w:ascii="Verdana" w:hAnsi="Verdana" w:cs="Times New Roman"/>
                <w:color w:val="006699"/>
                <w:sz w:val="20"/>
                <w:szCs w:val="20"/>
              </w:rPr>
              <w:t>(2004), "L'hétérogénéité intra-organisationnelle dans les centres d'appels externes", </w:t>
            </w:r>
            <w:r w:rsidRPr="00601580">
              <w:rPr>
                <w:rFonts w:ascii="Verdana" w:hAnsi="Verdana" w:cs="Times New Roman"/>
                <w:i/>
                <w:iCs/>
                <w:color w:val="006699"/>
                <w:sz w:val="20"/>
                <w:szCs w:val="20"/>
              </w:rPr>
              <w:t>XIIIème Congrès de Psychologie du Travail et des Organisations, AIPTLF,</w:t>
            </w:r>
            <w:r w:rsidRPr="00601580">
              <w:rPr>
                <w:rFonts w:ascii="Verdana" w:hAnsi="Verdana" w:cs="Times New Roman"/>
                <w:color w:val="006699"/>
                <w:sz w:val="20"/>
                <w:szCs w:val="20"/>
              </w:rPr>
              <w:t> Bologne, août.</w:t>
            </w:r>
          </w:p>
          <w:p w:rsidR="00601580" w:rsidRPr="00601580" w:rsidRDefault="00601580" w:rsidP="00601580">
            <w:pPr>
              <w:jc w:val="both"/>
              <w:rPr>
                <w:rFonts w:ascii="Times" w:hAnsi="Times" w:cs="Times New Roman"/>
                <w:sz w:val="20"/>
                <w:szCs w:val="20"/>
              </w:rPr>
            </w:pPr>
            <w:r w:rsidRPr="00601580">
              <w:rPr>
                <w:rFonts w:ascii="Times" w:hAnsi="Times" w:cs="Times New Roman"/>
                <w:color w:val="006699"/>
                <w:sz w:val="20"/>
                <w:szCs w:val="20"/>
              </w:rPr>
              <w:t> </w:t>
            </w:r>
          </w:p>
          <w:p w:rsidR="00601580" w:rsidRPr="00601580" w:rsidRDefault="00601580" w:rsidP="00601580">
            <w:pPr>
              <w:spacing w:before="100" w:beforeAutospacing="1" w:after="100" w:afterAutospacing="1"/>
              <w:rPr>
                <w:rFonts w:ascii="Verdana" w:hAnsi="Verdana" w:cs="Times New Roman"/>
                <w:sz w:val="20"/>
                <w:szCs w:val="20"/>
              </w:rPr>
            </w:pPr>
            <w:r w:rsidRPr="00601580">
              <w:rPr>
                <w:rFonts w:ascii="Verdana" w:hAnsi="Verdana" w:cs="Times New Roman"/>
                <w:b/>
                <w:bCs/>
                <w:color w:val="990000"/>
                <w:sz w:val="20"/>
                <w:szCs w:val="20"/>
              </w:rPr>
              <w:t>Principales missions réalisées</w:t>
            </w:r>
          </w:p>
          <w:p w:rsidR="00601580" w:rsidRPr="00601580" w:rsidRDefault="00601580" w:rsidP="00601580">
            <w:pPr>
              <w:rPr>
                <w:rFonts w:ascii="Verdana" w:eastAsia="Times New Roman" w:hAnsi="Verdana" w:cs="Times New Roman"/>
                <w:sz w:val="20"/>
                <w:szCs w:val="20"/>
              </w:rPr>
            </w:pPr>
            <w:r w:rsidRPr="00601580">
              <w:rPr>
                <w:rFonts w:ascii="Verdana" w:eastAsia="Times New Roman" w:hAnsi="Verdana" w:cs="Times New Roman"/>
                <w:sz w:val="20"/>
                <w:szCs w:val="20"/>
              </w:rPr>
              <w:pict>
                <v:rect id="_x0000_i1031" style="width:0;height:1.5pt" o:hralign="center" o:hrstd="t" o:hr="t" fillcolor="#aaa" stroked="f"/>
              </w:pict>
            </w:r>
          </w:p>
          <w:p w:rsidR="00601580" w:rsidRPr="00601580" w:rsidRDefault="00601580" w:rsidP="00601580">
            <w:pPr>
              <w:spacing w:before="100" w:beforeAutospacing="1" w:after="100" w:afterAutospacing="1"/>
              <w:rPr>
                <w:rFonts w:ascii="Verdana" w:hAnsi="Verdana" w:cs="Times New Roman"/>
                <w:color w:val="990000"/>
                <w:sz w:val="20"/>
                <w:szCs w:val="20"/>
              </w:rPr>
            </w:pPr>
            <w:r w:rsidRPr="00601580">
              <w:rPr>
                <w:rFonts w:ascii="Verdana" w:hAnsi="Verdana" w:cs="Times New Roman"/>
                <w:b/>
                <w:bCs/>
                <w:i/>
                <w:iCs/>
                <w:color w:val="990000"/>
                <w:sz w:val="20"/>
                <w:szCs w:val="20"/>
              </w:rPr>
              <w:t>Missions de recherche</w:t>
            </w:r>
          </w:p>
          <w:p w:rsidR="00601580" w:rsidRPr="00601580" w:rsidRDefault="00601580" w:rsidP="00601580">
            <w:pPr>
              <w:numPr>
                <w:ilvl w:val="0"/>
                <w:numId w:val="6"/>
              </w:numPr>
              <w:ind w:left="1020"/>
              <w:rPr>
                <w:rFonts w:ascii="Times" w:hAnsi="Times" w:cs="Times New Roman"/>
                <w:color w:val="006699"/>
                <w:sz w:val="20"/>
                <w:szCs w:val="20"/>
                <w:lang w:val="fr-BE"/>
              </w:rPr>
            </w:pPr>
            <w:r w:rsidRPr="00601580">
              <w:rPr>
                <w:rFonts w:ascii="Verdana" w:hAnsi="Verdana" w:cs="Times New Roman"/>
                <w:color w:val="006699"/>
                <w:sz w:val="20"/>
                <w:szCs w:val="20"/>
                <w:lang w:val="fr-BE"/>
              </w:rPr>
              <w:t>TAW in Europe – Temporary Agency Work and transitions in the labour market - Expertise visant à caractériser le secteur de l'intérim en Belgique, son dialogue social, ainsi que son rôle en terme de transition professionnelle.</w:t>
            </w:r>
            <w:r w:rsidRPr="00601580">
              <w:rPr>
                <w:rFonts w:ascii="Verdana" w:hAnsi="Verdana" w:cs="Times New Roman"/>
                <w:color w:val="006699"/>
                <w:sz w:val="20"/>
                <w:szCs w:val="20"/>
                <w:lang w:val="fr-BE"/>
              </w:rPr>
              <w:br/>
            </w:r>
            <w:r w:rsidRPr="00601580">
              <w:rPr>
                <w:rFonts w:ascii="Verdana" w:hAnsi="Verdana" w:cs="Times New Roman"/>
                <w:i/>
                <w:iCs/>
                <w:color w:val="006699"/>
                <w:sz w:val="20"/>
                <w:szCs w:val="20"/>
                <w:lang w:val="fr-BE"/>
              </w:rPr>
              <w:t>Fédérations européennes patronales et syndicales du secteur de l'intérim, 2012</w:t>
            </w:r>
          </w:p>
          <w:p w:rsidR="00601580" w:rsidRPr="00601580" w:rsidRDefault="00601580" w:rsidP="00601580">
            <w:pPr>
              <w:numPr>
                <w:ilvl w:val="0"/>
                <w:numId w:val="6"/>
              </w:numPr>
              <w:ind w:left="1020"/>
              <w:rPr>
                <w:rFonts w:ascii="Times" w:hAnsi="Times" w:cs="Times New Roman"/>
                <w:color w:val="006699"/>
                <w:sz w:val="20"/>
                <w:szCs w:val="20"/>
                <w:lang w:val="fr-BE"/>
              </w:rPr>
            </w:pPr>
            <w:r w:rsidRPr="00601580">
              <w:rPr>
                <w:rFonts w:ascii="Verdana" w:hAnsi="Verdana" w:cs="Times New Roman"/>
                <w:color w:val="006699"/>
                <w:sz w:val="20"/>
                <w:szCs w:val="20"/>
                <w:lang w:val="fr-BE"/>
              </w:rPr>
              <w:t>Etude des risques professionnels (physiques et psychosociaux) dans le secteur des centres d’appels, fondée sur une démarche inter-disciplinaire  (gestion, sociologie, psychologie du travail)</w:t>
            </w:r>
          </w:p>
          <w:p w:rsidR="00601580" w:rsidRPr="00601580" w:rsidRDefault="00601580" w:rsidP="00601580">
            <w:pPr>
              <w:ind w:left="1020"/>
              <w:rPr>
                <w:rFonts w:ascii="Times" w:hAnsi="Times" w:cs="Times New Roman"/>
                <w:color w:val="006699"/>
                <w:sz w:val="20"/>
                <w:szCs w:val="20"/>
                <w:lang w:val="fr-BE"/>
              </w:rPr>
            </w:pPr>
            <w:r w:rsidRPr="00601580">
              <w:rPr>
                <w:rFonts w:ascii="Verdana" w:hAnsi="Verdana" w:cs="Times New Roman"/>
                <w:i/>
                <w:iCs/>
                <w:color w:val="006699"/>
                <w:sz w:val="20"/>
                <w:szCs w:val="20"/>
                <w:lang w:val="fr-BE"/>
              </w:rPr>
              <w:t>SPF Emploi, travail et Concertation sociale, Belgique, 2011</w:t>
            </w:r>
          </w:p>
          <w:p w:rsidR="00601580" w:rsidRPr="00601580" w:rsidRDefault="00601580" w:rsidP="00601580">
            <w:pPr>
              <w:numPr>
                <w:ilvl w:val="0"/>
                <w:numId w:val="6"/>
              </w:numPr>
              <w:ind w:left="1020"/>
              <w:rPr>
                <w:rFonts w:ascii="Times" w:hAnsi="Times" w:cs="Times New Roman"/>
                <w:color w:val="000000"/>
                <w:sz w:val="20"/>
                <w:szCs w:val="20"/>
                <w:lang w:val="fr-BE"/>
              </w:rPr>
            </w:pPr>
            <w:r w:rsidRPr="00601580">
              <w:rPr>
                <w:rFonts w:ascii="Verdana" w:hAnsi="Verdana" w:cs="Times New Roman"/>
                <w:color w:val="006699"/>
                <w:sz w:val="20"/>
                <w:szCs w:val="20"/>
                <w:lang w:val="fr-BE"/>
              </w:rPr>
              <w:t>Identification et analyse des pratiques mises en place par les partenaires sociaux des 27 pays de l’Union pour faire face à la crise mondiale actuelle. Le projet est coordonné par Astrees (France) et réunit 13 partenaires nationaux. En Belgique, le travail de recherche porte sur un état des lieux du dialogue social durant la crise et sur la rédaction d’une étude de cas d’entreprise en restructuration durant la crise.</w:t>
            </w:r>
          </w:p>
          <w:p w:rsidR="00601580" w:rsidRPr="00601580" w:rsidRDefault="00601580" w:rsidP="00601580">
            <w:pPr>
              <w:ind w:left="1020"/>
              <w:rPr>
                <w:rFonts w:ascii="Times" w:hAnsi="Times" w:cs="Times New Roman"/>
                <w:color w:val="006699"/>
                <w:sz w:val="20"/>
                <w:szCs w:val="20"/>
                <w:lang w:val="fr-BE"/>
              </w:rPr>
            </w:pPr>
            <w:r w:rsidRPr="00601580">
              <w:rPr>
                <w:rFonts w:ascii="Verdana" w:hAnsi="Verdana" w:cs="Times New Roman"/>
                <w:i/>
                <w:iCs/>
                <w:color w:val="006699"/>
                <w:sz w:val="20"/>
                <w:szCs w:val="20"/>
                <w:lang w:val="en-GB"/>
              </w:rPr>
              <w:t>Projet "Social dialogue in times of crisis",</w:t>
            </w:r>
            <w:r w:rsidRPr="00601580">
              <w:rPr>
                <w:rFonts w:ascii="Arial" w:hAnsi="Arial" w:cs="Arial"/>
                <w:color w:val="000080"/>
                <w:sz w:val="20"/>
                <w:szCs w:val="20"/>
                <w:lang w:val="en-GB"/>
              </w:rPr>
              <w:t> </w:t>
            </w:r>
            <w:r w:rsidRPr="00601580">
              <w:rPr>
                <w:rFonts w:ascii="Verdana" w:hAnsi="Verdana" w:cs="Times New Roman"/>
                <w:i/>
                <w:iCs/>
                <w:color w:val="006699"/>
                <w:sz w:val="20"/>
                <w:szCs w:val="20"/>
                <w:lang w:val="en-GB"/>
              </w:rPr>
              <w:t>EIRO, Department of European Foundation for the improvement of living and working conditions-Dublin, 2010-2011</w:t>
            </w:r>
          </w:p>
          <w:p w:rsidR="00601580" w:rsidRPr="00601580" w:rsidRDefault="00601580" w:rsidP="00601580">
            <w:pPr>
              <w:numPr>
                <w:ilvl w:val="0"/>
                <w:numId w:val="6"/>
              </w:numPr>
              <w:ind w:left="1020"/>
              <w:rPr>
                <w:rFonts w:ascii="Times" w:hAnsi="Times" w:cs="Times New Roman"/>
                <w:color w:val="006699"/>
                <w:sz w:val="20"/>
                <w:szCs w:val="20"/>
                <w:lang w:val="fr-BE"/>
              </w:rPr>
            </w:pPr>
            <w:r w:rsidRPr="00601580">
              <w:rPr>
                <w:rFonts w:ascii="Verdana" w:hAnsi="Verdana" w:cs="Arial"/>
                <w:color w:val="006699"/>
                <w:sz w:val="20"/>
                <w:szCs w:val="20"/>
                <w:lang w:val="fr-BE"/>
              </w:rPr>
              <w:t>Elaboration d’un « code de conduite » des restructurations socialement responsables, à destination</w:t>
            </w:r>
            <w:r w:rsidRPr="00601580">
              <w:rPr>
                <w:rFonts w:ascii="Verdana" w:hAnsi="Verdana" w:cs="Arial"/>
                <w:color w:val="3366FF"/>
                <w:sz w:val="20"/>
                <w:szCs w:val="20"/>
                <w:lang w:val="fr-BE"/>
              </w:rPr>
              <w:t> </w:t>
            </w:r>
            <w:r w:rsidRPr="00601580">
              <w:rPr>
                <w:rFonts w:ascii="Verdana" w:hAnsi="Verdana" w:cs="Arial"/>
                <w:color w:val="006699"/>
                <w:sz w:val="20"/>
                <w:szCs w:val="20"/>
                <w:lang w:val="fr-BE"/>
              </w:rPr>
              <w:t>de la Commission Européenne et des partenaires sociaux européens</w:t>
            </w:r>
          </w:p>
          <w:p w:rsidR="00601580" w:rsidRPr="00601580" w:rsidRDefault="00601580" w:rsidP="00601580">
            <w:pPr>
              <w:ind w:left="1020"/>
              <w:rPr>
                <w:rFonts w:ascii="Times" w:hAnsi="Times" w:cs="Times New Roman"/>
                <w:color w:val="006699"/>
                <w:sz w:val="20"/>
                <w:szCs w:val="20"/>
                <w:lang w:val="fr-BE"/>
              </w:rPr>
            </w:pPr>
            <w:r w:rsidRPr="00601580">
              <w:rPr>
                <w:rFonts w:ascii="Verdana" w:hAnsi="Verdana" w:cs="Arial"/>
                <w:i/>
                <w:iCs/>
                <w:color w:val="006699"/>
                <w:sz w:val="20"/>
                <w:szCs w:val="20"/>
                <w:lang w:val="fr-BE"/>
              </w:rPr>
              <w:t>DG Emploi, Affaires sociales et Egalité des chances,Commission européenne, 2009-2011</w:t>
            </w:r>
          </w:p>
          <w:p w:rsidR="00601580" w:rsidRPr="00601580" w:rsidRDefault="00601580" w:rsidP="00601580">
            <w:pPr>
              <w:numPr>
                <w:ilvl w:val="0"/>
                <w:numId w:val="6"/>
              </w:numPr>
              <w:ind w:left="1020"/>
              <w:rPr>
                <w:rFonts w:ascii="Times" w:hAnsi="Times" w:cs="Times New Roman"/>
                <w:color w:val="006699"/>
                <w:sz w:val="20"/>
                <w:szCs w:val="20"/>
                <w:lang w:val="fr-BE"/>
              </w:rPr>
            </w:pPr>
            <w:r w:rsidRPr="00601580">
              <w:rPr>
                <w:rFonts w:ascii="Verdana" w:hAnsi="Verdana" w:cs="Times New Roman"/>
                <w:color w:val="006699"/>
                <w:sz w:val="20"/>
                <w:szCs w:val="20"/>
                <w:lang w:val="fr-BE"/>
              </w:rPr>
              <w:t>Recherche-action visant l'accompagnement des transitions professionnelles dans un contexte de restructuration d'entreprise</w:t>
            </w:r>
          </w:p>
          <w:p w:rsidR="00601580" w:rsidRPr="00601580" w:rsidRDefault="00601580" w:rsidP="00601580">
            <w:pPr>
              <w:ind w:left="1020"/>
              <w:rPr>
                <w:rFonts w:ascii="Times" w:hAnsi="Times" w:cs="Times New Roman"/>
                <w:color w:val="006699"/>
                <w:sz w:val="20"/>
                <w:szCs w:val="20"/>
                <w:lang w:val="fr-BE"/>
              </w:rPr>
            </w:pPr>
            <w:bookmarkStart w:id="0" w:name="OLE_LINK4"/>
            <w:bookmarkStart w:id="1" w:name="OLE_LINK5"/>
            <w:bookmarkEnd w:id="1"/>
            <w:r w:rsidRPr="00601580">
              <w:rPr>
                <w:rFonts w:ascii="Verdana" w:hAnsi="Verdana" w:cs="Times New Roman"/>
                <w:i/>
                <w:iCs/>
                <w:color w:val="006699"/>
                <w:sz w:val="20"/>
                <w:szCs w:val="20"/>
                <w:lang w:val="fr-BE"/>
              </w:rPr>
              <w:t>Projet "En-TRAiN", Programme "Compétitivité Régionale et Emploi", FSE – Fonds Social Européen, 2008-2013</w:t>
            </w:r>
            <w:bookmarkEnd w:id="0"/>
          </w:p>
          <w:p w:rsidR="00601580" w:rsidRPr="00601580" w:rsidRDefault="00601580" w:rsidP="00601580">
            <w:pPr>
              <w:numPr>
                <w:ilvl w:val="0"/>
                <w:numId w:val="6"/>
              </w:numPr>
              <w:ind w:left="1020"/>
              <w:rPr>
                <w:rFonts w:ascii="Times" w:hAnsi="Times" w:cs="Times New Roman"/>
                <w:color w:val="006699"/>
                <w:sz w:val="20"/>
                <w:szCs w:val="20"/>
                <w:lang w:val="fr-BE"/>
              </w:rPr>
            </w:pPr>
            <w:r w:rsidRPr="00601580">
              <w:rPr>
                <w:rFonts w:ascii="Verdana" w:hAnsi="Verdana" w:cs="Times New Roman"/>
                <w:color w:val="006699"/>
                <w:sz w:val="20"/>
                <w:szCs w:val="20"/>
                <w:lang w:val="fr-BE"/>
              </w:rPr>
              <w:t>Etat des lieux des pratiques de restructuration en Belgique</w:t>
            </w:r>
          </w:p>
          <w:p w:rsidR="00601580" w:rsidRPr="00601580" w:rsidRDefault="00601580" w:rsidP="00601580">
            <w:pPr>
              <w:ind w:left="1020"/>
              <w:rPr>
                <w:rFonts w:ascii="Times" w:hAnsi="Times" w:cs="Times New Roman"/>
                <w:color w:val="006699"/>
                <w:sz w:val="20"/>
                <w:szCs w:val="20"/>
                <w:lang w:val="fr-BE"/>
              </w:rPr>
            </w:pPr>
            <w:r w:rsidRPr="00601580">
              <w:rPr>
                <w:rFonts w:ascii="Verdana" w:hAnsi="Verdana" w:cs="Times New Roman"/>
                <w:i/>
                <w:iCs/>
                <w:color w:val="006699"/>
                <w:sz w:val="20"/>
                <w:szCs w:val="20"/>
                <w:lang w:val="fr-BE"/>
              </w:rPr>
              <w:t>Commission européenne, 2009-2010</w:t>
            </w:r>
          </w:p>
          <w:p w:rsidR="00601580" w:rsidRPr="00601580" w:rsidRDefault="00601580" w:rsidP="00601580">
            <w:pPr>
              <w:numPr>
                <w:ilvl w:val="0"/>
                <w:numId w:val="6"/>
              </w:numPr>
              <w:ind w:left="1020"/>
              <w:rPr>
                <w:rFonts w:ascii="Times" w:hAnsi="Times" w:cs="Times New Roman"/>
                <w:color w:val="006699"/>
                <w:sz w:val="20"/>
                <w:szCs w:val="20"/>
                <w:lang w:val="fr-BE"/>
              </w:rPr>
            </w:pPr>
            <w:r w:rsidRPr="00601580">
              <w:rPr>
                <w:rFonts w:ascii="Verdana" w:hAnsi="Verdana" w:cs="Times New Roman"/>
                <w:color w:val="006699"/>
                <w:sz w:val="20"/>
                <w:szCs w:val="20"/>
                <w:lang w:val="fr-BE"/>
              </w:rPr>
              <w:t>Analyse des risques psychosociaux liés à la relation aux clients dans les activités de services</w:t>
            </w:r>
            <w:r w:rsidRPr="00601580">
              <w:rPr>
                <w:rFonts w:ascii="Verdana" w:hAnsi="Verdana" w:cs="Times New Roman"/>
                <w:color w:val="006699"/>
                <w:sz w:val="20"/>
                <w:szCs w:val="20"/>
                <w:lang w:val="fr-BE"/>
              </w:rPr>
              <w:br/>
            </w:r>
            <w:r w:rsidRPr="00601580">
              <w:rPr>
                <w:rFonts w:ascii="Verdana" w:hAnsi="Verdana" w:cs="Times New Roman"/>
                <w:i/>
                <w:iCs/>
                <w:color w:val="006699"/>
                <w:sz w:val="20"/>
                <w:szCs w:val="20"/>
                <w:lang w:val="fr-BE"/>
              </w:rPr>
              <w:t>Projet "Risques psychosociaux, services et dialogue social", DG Emploi, Affaires sociales et Egalité des chances, Commission européenne, 2009-2010</w:t>
            </w:r>
          </w:p>
          <w:p w:rsidR="00601580" w:rsidRPr="00601580" w:rsidRDefault="00601580" w:rsidP="00601580">
            <w:pPr>
              <w:numPr>
                <w:ilvl w:val="0"/>
                <w:numId w:val="6"/>
              </w:numPr>
              <w:ind w:left="1020"/>
              <w:rPr>
                <w:rFonts w:ascii="Times" w:hAnsi="Times" w:cs="Times New Roman"/>
                <w:color w:val="006699"/>
                <w:sz w:val="20"/>
                <w:szCs w:val="20"/>
                <w:lang w:val="fr-BE"/>
              </w:rPr>
            </w:pPr>
            <w:r w:rsidRPr="00601580">
              <w:rPr>
                <w:rFonts w:ascii="Verdana" w:hAnsi="Verdana" w:cs="Times New Roman"/>
                <w:color w:val="006699"/>
                <w:sz w:val="20"/>
                <w:szCs w:val="20"/>
                <w:lang w:val="fr-BE"/>
              </w:rPr>
              <w:t>Contribution à la constitution d'une boîte à outils sur les pratiques innovantes d'anticipation et de gestion des restructurations</w:t>
            </w:r>
            <w:r w:rsidRPr="00601580">
              <w:rPr>
                <w:rFonts w:ascii="Verdana" w:hAnsi="Verdana" w:cs="Times New Roman"/>
                <w:color w:val="006699"/>
                <w:sz w:val="20"/>
                <w:szCs w:val="20"/>
                <w:lang w:val="fr-BE"/>
              </w:rPr>
              <w:br/>
            </w:r>
            <w:r w:rsidRPr="00601580">
              <w:rPr>
                <w:rFonts w:ascii="Verdana" w:hAnsi="Verdana" w:cs="Times New Roman"/>
                <w:i/>
                <w:iCs/>
                <w:color w:val="006699"/>
                <w:sz w:val="20"/>
                <w:szCs w:val="20"/>
                <w:lang w:val="fr-BE"/>
              </w:rPr>
              <w:t>Projet "Toolbox Restructurations", DG Emploi, Affaires sociales et Egalité des chances, Commission européenne, 2009-2010</w:t>
            </w:r>
          </w:p>
          <w:p w:rsidR="00601580" w:rsidRPr="00601580" w:rsidRDefault="00601580" w:rsidP="00601580">
            <w:pPr>
              <w:numPr>
                <w:ilvl w:val="0"/>
                <w:numId w:val="6"/>
              </w:numPr>
              <w:ind w:left="1020"/>
              <w:rPr>
                <w:rFonts w:ascii="Times" w:hAnsi="Times" w:cs="Times New Roman"/>
                <w:color w:val="006699"/>
                <w:sz w:val="20"/>
                <w:szCs w:val="20"/>
                <w:lang w:val="fr-BE"/>
              </w:rPr>
            </w:pPr>
            <w:r w:rsidRPr="00601580">
              <w:rPr>
                <w:rFonts w:ascii="Verdana" w:hAnsi="Verdana" w:cs="Times New Roman"/>
                <w:color w:val="006699"/>
                <w:sz w:val="20"/>
                <w:szCs w:val="20"/>
                <w:lang w:val="fr-BE"/>
              </w:rPr>
              <w:t>Exploration des nouveaux modes de régulation des pratiques d'externalisation par le dialogue social</w:t>
            </w:r>
          </w:p>
          <w:p w:rsidR="00601580" w:rsidRPr="00601580" w:rsidRDefault="00601580" w:rsidP="00601580">
            <w:pPr>
              <w:ind w:left="1020"/>
              <w:rPr>
                <w:rFonts w:ascii="Times" w:hAnsi="Times" w:cs="Times New Roman"/>
                <w:color w:val="006699"/>
                <w:sz w:val="20"/>
                <w:szCs w:val="20"/>
                <w:lang w:val="fr-BE"/>
              </w:rPr>
            </w:pPr>
            <w:r w:rsidRPr="00601580">
              <w:rPr>
                <w:rFonts w:ascii="Verdana" w:hAnsi="Verdana" w:cs="Times New Roman"/>
                <w:i/>
                <w:iCs/>
                <w:color w:val="006699"/>
                <w:sz w:val="20"/>
                <w:szCs w:val="20"/>
                <w:lang w:val="fr-BE"/>
              </w:rPr>
              <w:t>Projet "Outsourcing", Ligne 04.03.03.01 "Relations industrielles et dialogue social", DG Emploi, Affaires sociales et Egalité des chances, Commission européenne, 2007-2009</w:t>
            </w:r>
          </w:p>
          <w:p w:rsidR="00601580" w:rsidRPr="00601580" w:rsidRDefault="00601580" w:rsidP="00601580">
            <w:pPr>
              <w:numPr>
                <w:ilvl w:val="0"/>
                <w:numId w:val="6"/>
              </w:numPr>
              <w:spacing w:before="100" w:beforeAutospacing="1" w:after="100" w:afterAutospacing="1"/>
              <w:ind w:left="1020"/>
              <w:rPr>
                <w:rFonts w:ascii="Verdana" w:eastAsia="Times New Roman" w:hAnsi="Verdana" w:cs="Times New Roman"/>
                <w:color w:val="000000"/>
                <w:sz w:val="16"/>
                <w:szCs w:val="16"/>
              </w:rPr>
            </w:pPr>
            <w:r w:rsidRPr="00601580">
              <w:rPr>
                <w:rFonts w:ascii="Verdana" w:eastAsia="Times New Roman" w:hAnsi="Verdana" w:cs="Times New Roman"/>
                <w:color w:val="006699"/>
                <w:sz w:val="20"/>
                <w:szCs w:val="20"/>
                <w:lang w:val="fr-BE"/>
              </w:rPr>
              <w:t>La flexicurité en Région wallonne: identification des enjeux et potentialités de la mutualisation de personnel</w:t>
            </w:r>
            <w:r w:rsidRPr="00601580">
              <w:rPr>
                <w:rFonts w:ascii="Verdana" w:eastAsia="Times New Roman" w:hAnsi="Verdana" w:cs="Times New Roman"/>
                <w:color w:val="006699"/>
                <w:sz w:val="20"/>
                <w:szCs w:val="20"/>
                <w:shd w:val="clear" w:color="auto" w:fill="FFFF00"/>
                <w:lang w:val="fr-BE"/>
              </w:rPr>
              <w:br/>
            </w:r>
            <w:r w:rsidRPr="00601580">
              <w:rPr>
                <w:rFonts w:ascii="Verdana" w:eastAsia="Times New Roman" w:hAnsi="Verdana" w:cs="Times New Roman"/>
                <w:i/>
                <w:iCs/>
                <w:color w:val="006699"/>
                <w:sz w:val="20"/>
                <w:szCs w:val="20"/>
                <w:lang w:val="fr-BE"/>
              </w:rPr>
              <w:t>Région wallonne, 2007-2008</w:t>
            </w:r>
          </w:p>
          <w:p w:rsidR="00601580" w:rsidRPr="00601580" w:rsidRDefault="00601580" w:rsidP="00601580">
            <w:pPr>
              <w:numPr>
                <w:ilvl w:val="0"/>
                <w:numId w:val="6"/>
              </w:numPr>
              <w:spacing w:before="100" w:beforeAutospacing="1" w:after="100" w:afterAutospacing="1"/>
              <w:ind w:left="1020"/>
              <w:rPr>
                <w:rFonts w:ascii="Verdana" w:eastAsia="Times New Roman" w:hAnsi="Verdana" w:cs="Times New Roman"/>
                <w:color w:val="000000"/>
                <w:sz w:val="16"/>
                <w:szCs w:val="16"/>
              </w:rPr>
            </w:pPr>
            <w:r w:rsidRPr="00601580">
              <w:rPr>
                <w:rFonts w:ascii="Verdana" w:eastAsia="Times New Roman" w:hAnsi="Verdana" w:cs="Times New Roman"/>
                <w:color w:val="006699"/>
                <w:sz w:val="20"/>
                <w:szCs w:val="20"/>
                <w:lang w:val="fr-BE"/>
              </w:rPr>
              <w:t>Flexicurité: entre discours et pratiques. Identification des conditions d’un compromis économiquement et socialement responsable via l’expérimentation de pratiques locales de flexicurité</w:t>
            </w:r>
            <w:r w:rsidRPr="00601580">
              <w:rPr>
                <w:rFonts w:ascii="Verdana" w:eastAsia="Times New Roman" w:hAnsi="Verdana" w:cs="Times New Roman"/>
                <w:color w:val="006699"/>
                <w:sz w:val="20"/>
                <w:szCs w:val="20"/>
              </w:rPr>
              <w:br/>
            </w:r>
            <w:r w:rsidRPr="00601580">
              <w:rPr>
                <w:rFonts w:ascii="Verdana" w:eastAsia="Times New Roman" w:hAnsi="Verdana" w:cs="Times New Roman"/>
                <w:i/>
                <w:iCs/>
                <w:color w:val="006699"/>
                <w:sz w:val="20"/>
                <w:szCs w:val="20"/>
              </w:rPr>
              <w:t>Projet "Flexicurité – FLEXIbilité et SéCURITE", Article 6, FSE – Fonds Social Européen, 2005-2007</w:t>
            </w:r>
            <w:r w:rsidRPr="00601580">
              <w:rPr>
                <w:rFonts w:ascii="Verdana" w:eastAsia="Times New Roman" w:hAnsi="Verdana" w:cs="Times New Roman"/>
                <w:i/>
                <w:iCs/>
                <w:color w:val="006699"/>
                <w:sz w:val="20"/>
                <w:szCs w:val="20"/>
              </w:rPr>
              <w:br/>
              <w:t>&gt;&gt;&gt; plus d’infos: </w:t>
            </w:r>
            <w:hyperlink r:id="rId7" w:history="1">
              <w:r w:rsidRPr="00601580">
                <w:rPr>
                  <w:rFonts w:ascii="Verdana" w:eastAsia="Times New Roman" w:hAnsi="Verdana" w:cs="Times New Roman"/>
                  <w:i/>
                  <w:iCs/>
                  <w:color w:val="990000"/>
                  <w:sz w:val="20"/>
                  <w:szCs w:val="20"/>
                  <w:u w:val="single"/>
                  <w:lang w:val="fr-BE"/>
                </w:rPr>
                <w:t>www.flexicurity.org</w:t>
              </w:r>
            </w:hyperlink>
          </w:p>
          <w:p w:rsidR="00601580" w:rsidRPr="00601580" w:rsidRDefault="00601580" w:rsidP="00601580">
            <w:pPr>
              <w:numPr>
                <w:ilvl w:val="0"/>
                <w:numId w:val="6"/>
              </w:numPr>
              <w:ind w:left="1020"/>
              <w:rPr>
                <w:rFonts w:ascii="Times" w:hAnsi="Times" w:cs="Times New Roman"/>
                <w:color w:val="006699"/>
                <w:sz w:val="20"/>
                <w:szCs w:val="20"/>
              </w:rPr>
            </w:pPr>
            <w:r w:rsidRPr="00601580">
              <w:rPr>
                <w:rFonts w:ascii="Times" w:hAnsi="Times" w:cs="Times New Roman"/>
                <w:color w:val="006699"/>
                <w:sz w:val="20"/>
                <w:szCs w:val="20"/>
              </w:rPr>
              <w:t>Etude des pratiques innovantes en matière de restructuration: état des lieux en Belgique; analyse des conditions de transfert au contexte européen</w:t>
            </w:r>
            <w:r w:rsidRPr="00601580">
              <w:rPr>
                <w:rFonts w:ascii="Times" w:hAnsi="Times" w:cs="Times New Roman"/>
                <w:color w:val="006699"/>
                <w:sz w:val="20"/>
                <w:szCs w:val="20"/>
              </w:rPr>
              <w:br/>
            </w:r>
            <w:r w:rsidRPr="00601580">
              <w:rPr>
                <w:rFonts w:ascii="Verdana" w:hAnsi="Verdana" w:cs="Times New Roman"/>
                <w:i/>
                <w:iCs/>
                <w:color w:val="006699"/>
                <w:sz w:val="20"/>
                <w:szCs w:val="20"/>
              </w:rPr>
              <w:t>Projet "</w:t>
            </w:r>
            <w:hyperlink r:id="rId8" w:history="1">
              <w:r w:rsidRPr="00601580">
                <w:rPr>
                  <w:rFonts w:ascii="Verdana" w:hAnsi="Verdana" w:cs="Times New Roman"/>
                  <w:i/>
                  <w:iCs/>
                  <w:color w:val="006699"/>
                  <w:sz w:val="20"/>
                  <w:szCs w:val="20"/>
                  <w:u w:val="single"/>
                </w:rPr>
                <w:t>MIRE</w:t>
              </w:r>
            </w:hyperlink>
            <w:r w:rsidRPr="00601580">
              <w:rPr>
                <w:rFonts w:ascii="Verdana" w:hAnsi="Verdana" w:cs="Times New Roman"/>
                <w:i/>
                <w:iCs/>
                <w:color w:val="006699"/>
                <w:sz w:val="20"/>
                <w:szCs w:val="20"/>
              </w:rPr>
              <w:t> – Monitoring Innovative Restructuring inEurope</w:t>
            </w:r>
            <w:r w:rsidRPr="00601580">
              <w:rPr>
                <w:rFonts w:ascii="Verdana" w:hAnsi="Verdana" w:cs="Times New Roman"/>
                <w:i/>
                <w:iCs/>
                <w:color w:val="006699"/>
                <w:sz w:val="20"/>
                <w:szCs w:val="20"/>
                <w:lang w:val="fr-BE"/>
              </w:rPr>
              <w:t>", Article 6, FSE – Fonds Social Européen, 2004-2006</w:t>
            </w:r>
          </w:p>
          <w:p w:rsidR="00601580" w:rsidRPr="00601580" w:rsidRDefault="00601580" w:rsidP="00601580">
            <w:pPr>
              <w:numPr>
                <w:ilvl w:val="0"/>
                <w:numId w:val="6"/>
              </w:numPr>
              <w:spacing w:before="100" w:beforeAutospacing="1" w:after="100" w:afterAutospacing="1"/>
              <w:ind w:left="1020"/>
              <w:rPr>
                <w:rFonts w:ascii="Verdana" w:eastAsia="Times New Roman" w:hAnsi="Verdana" w:cs="Times New Roman"/>
                <w:color w:val="006699"/>
                <w:sz w:val="20"/>
                <w:szCs w:val="20"/>
                <w:lang w:val="fr-BE"/>
              </w:rPr>
            </w:pPr>
            <w:r w:rsidRPr="00601580">
              <w:rPr>
                <w:rFonts w:ascii="Verdana" w:eastAsia="Times New Roman" w:hAnsi="Verdana" w:cs="Times New Roman"/>
                <w:color w:val="006699"/>
                <w:sz w:val="20"/>
                <w:szCs w:val="20"/>
                <w:lang w:val="fr-BE"/>
              </w:rPr>
              <w:t>Analyse des mutations induites au niveau du marché de l’emploi par les nouvelles formes d’organisation du travail et les nouvelles logiques professionnelles des individus </w:t>
            </w:r>
            <w:r w:rsidRPr="00601580">
              <w:rPr>
                <w:rFonts w:ascii="Verdana" w:eastAsia="Times New Roman" w:hAnsi="Verdana" w:cs="Times New Roman"/>
                <w:color w:val="006699"/>
                <w:sz w:val="20"/>
                <w:szCs w:val="20"/>
                <w:lang w:val="fr-BE"/>
              </w:rPr>
              <w:br/>
            </w:r>
            <w:r w:rsidRPr="00601580">
              <w:rPr>
                <w:rFonts w:ascii="Verdana" w:eastAsia="Times New Roman" w:hAnsi="Verdana" w:cs="Times New Roman"/>
                <w:i/>
                <w:iCs/>
                <w:color w:val="006699"/>
                <w:sz w:val="20"/>
                <w:szCs w:val="20"/>
                <w:lang w:val="fr-BE"/>
              </w:rPr>
              <w:t>Projet "PRIsME – Projet de Recherche Intégrée sur lesMutations de l'Emploi, Objectif 3, FSE – Fonds Social Européen, 2003-2006</w:t>
            </w:r>
          </w:p>
          <w:p w:rsidR="00601580" w:rsidRPr="00601580" w:rsidRDefault="00601580" w:rsidP="00601580">
            <w:pPr>
              <w:numPr>
                <w:ilvl w:val="0"/>
                <w:numId w:val="6"/>
              </w:numPr>
              <w:spacing w:before="100" w:beforeAutospacing="1" w:after="100" w:afterAutospacing="1"/>
              <w:ind w:left="1020"/>
              <w:rPr>
                <w:rFonts w:ascii="Verdana" w:eastAsia="Times New Roman" w:hAnsi="Verdana" w:cs="Times New Roman"/>
                <w:color w:val="000000"/>
                <w:sz w:val="16"/>
                <w:szCs w:val="16"/>
              </w:rPr>
            </w:pPr>
            <w:r w:rsidRPr="00601580">
              <w:rPr>
                <w:rFonts w:ascii="Verdana" w:eastAsia="Times New Roman" w:hAnsi="Verdana" w:cs="Times New Roman"/>
                <w:color w:val="006699"/>
                <w:sz w:val="20"/>
                <w:szCs w:val="20"/>
                <w:lang w:val="fr-BE"/>
              </w:rPr>
              <w:t>Pratiques effectives de gestion des compétences: quelles réalités sectorielles ?  Analyse des modes d’articulation des pratiques de gestion de compétences développées au sein des entreprises avec les normes et les politiques promulguées au niveau sectoriel</w:t>
            </w:r>
            <w:r w:rsidRPr="00601580">
              <w:rPr>
                <w:rFonts w:ascii="Verdana" w:eastAsia="Times New Roman" w:hAnsi="Verdana" w:cs="Times New Roman"/>
                <w:color w:val="006699"/>
                <w:sz w:val="20"/>
                <w:szCs w:val="20"/>
              </w:rPr>
              <w:br/>
            </w:r>
            <w:r w:rsidRPr="00601580">
              <w:rPr>
                <w:rFonts w:ascii="Verdana" w:eastAsia="Times New Roman" w:hAnsi="Verdana" w:cs="Times New Roman"/>
                <w:i/>
                <w:iCs/>
                <w:color w:val="006699"/>
                <w:sz w:val="20"/>
                <w:szCs w:val="20"/>
              </w:rPr>
              <w:t>IWEPS – Institut Wallon de l’Evaluation, de la Prospective et de la Statistique, Région wallonne, 2004-2005</w:t>
            </w:r>
          </w:p>
          <w:p w:rsidR="00601580" w:rsidRPr="00601580" w:rsidRDefault="00601580" w:rsidP="00601580">
            <w:pPr>
              <w:numPr>
                <w:ilvl w:val="0"/>
                <w:numId w:val="6"/>
              </w:numPr>
              <w:spacing w:before="100" w:beforeAutospacing="1" w:after="100" w:afterAutospacing="1"/>
              <w:ind w:left="1020"/>
              <w:rPr>
                <w:rFonts w:ascii="Verdana" w:eastAsia="Times New Roman" w:hAnsi="Verdana" w:cs="Times New Roman"/>
                <w:color w:val="000000"/>
                <w:sz w:val="16"/>
                <w:szCs w:val="16"/>
              </w:rPr>
            </w:pPr>
            <w:r w:rsidRPr="00601580">
              <w:rPr>
                <w:rFonts w:ascii="Verdana" w:eastAsia="Times New Roman" w:hAnsi="Verdana" w:cs="Times New Roman"/>
                <w:color w:val="006699"/>
                <w:sz w:val="20"/>
                <w:szCs w:val="20"/>
                <w:lang w:val="fr-BE"/>
              </w:rPr>
              <w:t>Analyse des évolutions du dialogue social dans l’entreprise-réseau</w:t>
            </w:r>
            <w:r w:rsidRPr="00601580">
              <w:rPr>
                <w:rFonts w:ascii="Verdana" w:eastAsia="Times New Roman" w:hAnsi="Verdana" w:cs="Times New Roman"/>
                <w:color w:val="006699"/>
                <w:sz w:val="20"/>
                <w:szCs w:val="20"/>
                <w:lang w:val="fr-BE"/>
              </w:rPr>
              <w:br/>
            </w:r>
            <w:r w:rsidRPr="00601580">
              <w:rPr>
                <w:rFonts w:ascii="Verdana" w:eastAsia="Times New Roman" w:hAnsi="Verdana" w:cs="Times New Roman"/>
                <w:i/>
                <w:iCs/>
                <w:color w:val="006699"/>
                <w:sz w:val="20"/>
                <w:szCs w:val="20"/>
                <w:lang w:val="fr-BE"/>
              </w:rPr>
              <w:t>Projet "</w:t>
            </w:r>
            <w:hyperlink r:id="rId9" w:history="1">
              <w:r w:rsidRPr="00601580">
                <w:rPr>
                  <w:rFonts w:ascii="Verdana" w:eastAsia="Times New Roman" w:hAnsi="Verdana" w:cs="Times New Roman"/>
                  <w:i/>
                  <w:iCs/>
                  <w:color w:val="006699"/>
                  <w:sz w:val="20"/>
                  <w:szCs w:val="20"/>
                  <w:lang w:val="fr-BE"/>
                </w:rPr>
                <w:t>RE-LIER</w:t>
              </w:r>
            </w:hyperlink>
            <w:r w:rsidRPr="00601580">
              <w:rPr>
                <w:rFonts w:ascii="Verdana" w:eastAsia="Times New Roman" w:hAnsi="Verdana" w:cs="Times New Roman"/>
                <w:i/>
                <w:iCs/>
                <w:color w:val="006699"/>
                <w:sz w:val="20"/>
                <w:szCs w:val="20"/>
                <w:lang w:val="fr-BE"/>
              </w:rPr>
              <w:t> - REsponsabilité du LIen social dans l'Entreprise-Réseau", Article 6, FSE – Fonds Social Européen, 2002-2004</w:t>
            </w:r>
            <w:r w:rsidRPr="00601580">
              <w:rPr>
                <w:rFonts w:ascii="Verdana" w:eastAsia="Times New Roman" w:hAnsi="Verdana" w:cs="Times New Roman"/>
                <w:i/>
                <w:iCs/>
                <w:color w:val="006699"/>
                <w:sz w:val="20"/>
                <w:szCs w:val="20"/>
                <w:lang w:val="fr-BE"/>
              </w:rPr>
              <w:br/>
              <w:t>&gt;&gt;&gt; plus d’infos: </w:t>
            </w:r>
            <w:hyperlink r:id="rId10" w:history="1">
              <w:r w:rsidRPr="00601580">
                <w:rPr>
                  <w:rFonts w:ascii="Verdana" w:eastAsia="Times New Roman" w:hAnsi="Verdana" w:cs="Times New Roman"/>
                  <w:i/>
                  <w:iCs/>
                  <w:color w:val="B30722"/>
                  <w:sz w:val="20"/>
                  <w:szCs w:val="20"/>
                  <w:u w:val="single"/>
                  <w:lang w:val="fr-BE"/>
                </w:rPr>
                <w:t>www.relier.org</w:t>
              </w:r>
            </w:hyperlink>
          </w:p>
          <w:p w:rsidR="00601580" w:rsidRPr="00601580" w:rsidRDefault="00601580" w:rsidP="00601580">
            <w:pPr>
              <w:spacing w:before="100" w:beforeAutospacing="1" w:after="100" w:afterAutospacing="1"/>
              <w:rPr>
                <w:rFonts w:ascii="Verdana" w:hAnsi="Verdana" w:cs="Times New Roman"/>
                <w:sz w:val="20"/>
                <w:szCs w:val="20"/>
              </w:rPr>
            </w:pPr>
            <w:r w:rsidRPr="00601580">
              <w:rPr>
                <w:rFonts w:ascii="Verdana" w:hAnsi="Verdana" w:cs="Times New Roman"/>
                <w:b/>
                <w:bCs/>
                <w:i/>
                <w:iCs/>
                <w:color w:val="990000"/>
                <w:sz w:val="20"/>
                <w:szCs w:val="20"/>
              </w:rPr>
              <w:t>Missions d'accompagnement</w:t>
            </w:r>
          </w:p>
          <w:p w:rsidR="00601580" w:rsidRPr="00601580" w:rsidRDefault="00601580" w:rsidP="00601580">
            <w:pPr>
              <w:numPr>
                <w:ilvl w:val="0"/>
                <w:numId w:val="7"/>
              </w:numPr>
              <w:ind w:left="1020"/>
              <w:rPr>
                <w:rFonts w:ascii="Times" w:hAnsi="Times" w:cs="Times New Roman"/>
                <w:color w:val="006699"/>
                <w:sz w:val="20"/>
                <w:szCs w:val="20"/>
                <w:lang w:val="fr-BE"/>
              </w:rPr>
            </w:pPr>
            <w:r w:rsidRPr="00601580">
              <w:rPr>
                <w:rFonts w:ascii="Verdana" w:hAnsi="Verdana" w:cs="Times New Roman"/>
                <w:color w:val="006699"/>
                <w:sz w:val="20"/>
                <w:szCs w:val="20"/>
                <w:lang w:val="fr-BE"/>
              </w:rPr>
              <w:t>Accompagnement dans l'élaboration d'un modèle de règlement d'orde intérieur pour des instances de concertation d'une intercommunale de gestion de déchets</w:t>
            </w:r>
            <w:r w:rsidRPr="00601580">
              <w:rPr>
                <w:rFonts w:ascii="Verdana" w:hAnsi="Verdana" w:cs="Times New Roman"/>
                <w:color w:val="006699"/>
                <w:sz w:val="20"/>
                <w:szCs w:val="20"/>
                <w:lang w:val="fr-BE"/>
              </w:rPr>
              <w:br/>
            </w:r>
            <w:r w:rsidRPr="00601580">
              <w:rPr>
                <w:rFonts w:ascii="Verdana" w:hAnsi="Verdana" w:cs="Times New Roman"/>
                <w:i/>
                <w:iCs/>
                <w:color w:val="006699"/>
                <w:sz w:val="20"/>
                <w:szCs w:val="20"/>
                <w:lang w:val="fr-BE"/>
              </w:rPr>
              <w:t>HYGEA, Belgique, 2012</w:t>
            </w:r>
          </w:p>
          <w:p w:rsidR="00601580" w:rsidRPr="00601580" w:rsidRDefault="00601580" w:rsidP="00601580">
            <w:pPr>
              <w:numPr>
                <w:ilvl w:val="0"/>
                <w:numId w:val="7"/>
              </w:numPr>
              <w:ind w:left="1020"/>
              <w:rPr>
                <w:rFonts w:ascii="Times" w:hAnsi="Times" w:cs="Times New Roman"/>
                <w:color w:val="006699"/>
                <w:sz w:val="20"/>
                <w:szCs w:val="20"/>
                <w:lang w:val="fr-BE"/>
              </w:rPr>
            </w:pPr>
            <w:r w:rsidRPr="00601580">
              <w:rPr>
                <w:rFonts w:ascii="Verdana" w:hAnsi="Verdana" w:cs="Times New Roman"/>
                <w:color w:val="006699"/>
                <w:sz w:val="20"/>
                <w:szCs w:val="20"/>
                <w:lang w:val="fr-BE"/>
              </w:rPr>
              <w:t>Accompagnement dans la mise en place du projet stratégique de croissance d'Opticâble</w:t>
            </w:r>
          </w:p>
          <w:p w:rsidR="00601580" w:rsidRPr="00601580" w:rsidRDefault="00601580" w:rsidP="00601580">
            <w:pPr>
              <w:ind w:left="1020"/>
              <w:rPr>
                <w:rFonts w:ascii="Times" w:hAnsi="Times" w:cs="Times New Roman"/>
                <w:color w:val="006699"/>
                <w:sz w:val="20"/>
                <w:szCs w:val="20"/>
                <w:lang w:val="fr-BE"/>
              </w:rPr>
            </w:pPr>
            <w:r w:rsidRPr="00601580">
              <w:rPr>
                <w:rFonts w:ascii="Verdana" w:hAnsi="Verdana" w:cs="Times New Roman"/>
                <w:i/>
                <w:iCs/>
                <w:color w:val="006699"/>
                <w:sz w:val="20"/>
                <w:szCs w:val="20"/>
                <w:lang w:val="fr-BE"/>
              </w:rPr>
              <w:t>Opticâble/Groupe Nexans Benelux, Belgique, 2010-2011</w:t>
            </w:r>
          </w:p>
          <w:p w:rsidR="00601580" w:rsidRPr="00601580" w:rsidRDefault="00601580" w:rsidP="00601580">
            <w:pPr>
              <w:numPr>
                <w:ilvl w:val="0"/>
                <w:numId w:val="7"/>
              </w:numPr>
              <w:ind w:left="1020"/>
              <w:rPr>
                <w:rFonts w:ascii="Times" w:hAnsi="Times" w:cs="Times New Roman"/>
                <w:color w:val="006699"/>
                <w:sz w:val="20"/>
                <w:szCs w:val="20"/>
                <w:lang w:val="fr-BE"/>
              </w:rPr>
            </w:pPr>
            <w:r w:rsidRPr="00601580">
              <w:rPr>
                <w:rFonts w:ascii="Verdana" w:hAnsi="Verdana" w:cs="Times New Roman"/>
                <w:color w:val="006699"/>
                <w:sz w:val="20"/>
                <w:szCs w:val="20"/>
                <w:lang w:val="fr-BE"/>
              </w:rPr>
              <w:t>Audit des relations sociales au sein du secteur "propreté publique" de l’Intercommunale IDEA</w:t>
            </w:r>
          </w:p>
          <w:p w:rsidR="00601580" w:rsidRPr="00601580" w:rsidRDefault="00601580" w:rsidP="00601580">
            <w:pPr>
              <w:ind w:left="1020"/>
              <w:rPr>
                <w:rFonts w:ascii="Times" w:hAnsi="Times" w:cs="Times New Roman"/>
                <w:color w:val="006699"/>
                <w:sz w:val="20"/>
                <w:szCs w:val="20"/>
                <w:lang w:val="fr-BE"/>
              </w:rPr>
            </w:pPr>
            <w:r w:rsidRPr="00601580">
              <w:rPr>
                <w:rFonts w:ascii="Verdana" w:hAnsi="Verdana" w:cs="Times New Roman"/>
                <w:i/>
                <w:iCs/>
                <w:color w:val="006699"/>
                <w:sz w:val="20"/>
                <w:szCs w:val="20"/>
                <w:lang w:val="fr-BE"/>
              </w:rPr>
              <w:t>IDEA - Intercommunale de Développement Economique et d’Aménagement de la Région Mons-Borinage-Centre, 2010</w:t>
            </w:r>
          </w:p>
          <w:p w:rsidR="00601580" w:rsidRPr="00601580" w:rsidRDefault="00601580" w:rsidP="00601580">
            <w:pPr>
              <w:numPr>
                <w:ilvl w:val="0"/>
                <w:numId w:val="7"/>
              </w:numPr>
              <w:ind w:left="1020"/>
              <w:rPr>
                <w:rFonts w:ascii="Times" w:hAnsi="Times" w:cs="Times New Roman"/>
                <w:color w:val="006699"/>
                <w:sz w:val="20"/>
                <w:szCs w:val="20"/>
              </w:rPr>
            </w:pPr>
            <w:r w:rsidRPr="00601580">
              <w:rPr>
                <w:rFonts w:ascii="Verdana" w:hAnsi="Verdana" w:cs="Times New Roman"/>
                <w:color w:val="006699"/>
                <w:sz w:val="20"/>
                <w:szCs w:val="20"/>
                <w:lang w:val="fr-BE"/>
              </w:rPr>
              <w:t>Aide à la structuration de la nouvelle équipe de direction de l'Intercommunale de Soins spécialisés de Liège</w:t>
            </w:r>
            <w:r w:rsidRPr="00601580">
              <w:rPr>
                <w:rFonts w:ascii="Verdana" w:hAnsi="Verdana" w:cs="Times New Roman"/>
                <w:color w:val="006699"/>
                <w:sz w:val="20"/>
                <w:szCs w:val="20"/>
                <w:lang w:val="fr-BE"/>
              </w:rPr>
              <w:br/>
            </w:r>
            <w:r w:rsidRPr="00601580">
              <w:rPr>
                <w:rFonts w:ascii="Verdana" w:hAnsi="Verdana" w:cs="Times New Roman"/>
                <w:i/>
                <w:iCs/>
                <w:color w:val="006699"/>
                <w:sz w:val="20"/>
                <w:szCs w:val="20"/>
                <w:lang w:val="fr-BE"/>
              </w:rPr>
              <w:t>ISoSL, 2009-2010</w:t>
            </w:r>
          </w:p>
          <w:p w:rsidR="00601580" w:rsidRPr="00601580" w:rsidRDefault="00601580" w:rsidP="00601580">
            <w:pPr>
              <w:numPr>
                <w:ilvl w:val="0"/>
                <w:numId w:val="7"/>
              </w:numPr>
              <w:ind w:left="1020"/>
              <w:rPr>
                <w:rFonts w:ascii="Times" w:hAnsi="Times" w:cs="Times New Roman"/>
                <w:color w:val="006699"/>
                <w:sz w:val="20"/>
                <w:szCs w:val="20"/>
              </w:rPr>
            </w:pPr>
            <w:r w:rsidRPr="00601580">
              <w:rPr>
                <w:rFonts w:ascii="Verdana" w:hAnsi="Verdana" w:cs="Times New Roman"/>
                <w:color w:val="006699"/>
                <w:sz w:val="20"/>
                <w:szCs w:val="20"/>
                <w:lang w:val="fr-BE"/>
              </w:rPr>
              <w:t>Accompagnement du Centre de Ressources pour les Groupements d’Employeurs Wallonie: réalisation d’actions d'information, de sensibilisation et d'impulsion relatives aux "Groupements d'Employeurs"; création effective et accompagnement de Groupements d’Employeurs</w:t>
            </w:r>
          </w:p>
          <w:p w:rsidR="00601580" w:rsidRPr="00601580" w:rsidRDefault="00601580" w:rsidP="00601580">
            <w:pPr>
              <w:spacing w:beforeAutospacing="1" w:afterAutospacing="1"/>
              <w:ind w:left="1020"/>
              <w:rPr>
                <w:rFonts w:ascii="Verdana" w:eastAsia="Times New Roman" w:hAnsi="Verdana" w:cs="Times New Roman"/>
                <w:color w:val="000000"/>
                <w:sz w:val="16"/>
                <w:szCs w:val="16"/>
              </w:rPr>
            </w:pPr>
            <w:r w:rsidRPr="00601580">
              <w:rPr>
                <w:rFonts w:ascii="Verdana" w:eastAsia="Times New Roman" w:hAnsi="Verdana" w:cs="Times New Roman"/>
                <w:i/>
                <w:iCs/>
                <w:color w:val="006699"/>
                <w:sz w:val="20"/>
                <w:szCs w:val="20"/>
                <w:lang w:val="fr-BE"/>
              </w:rPr>
              <w:t>CRGEW - Centre de Ressources pour les Groupements d’Employeurs Wallonie, Région wallonne, 2008-2011   </w:t>
            </w:r>
            <w:r w:rsidRPr="00601580">
              <w:rPr>
                <w:rFonts w:ascii="Verdana" w:eastAsia="Times New Roman" w:hAnsi="Verdana" w:cs="Times New Roman"/>
                <w:i/>
                <w:iCs/>
                <w:color w:val="006699"/>
                <w:sz w:val="20"/>
                <w:szCs w:val="20"/>
                <w:lang w:val="fr-BE"/>
              </w:rPr>
              <w:br/>
              <w:t>&gt;&gt;&gt; plus d’infos: </w:t>
            </w:r>
            <w:hyperlink r:id="rId11" w:history="1">
              <w:r w:rsidRPr="00601580">
                <w:rPr>
                  <w:rFonts w:ascii="Verdana" w:eastAsia="Times New Roman" w:hAnsi="Verdana" w:cs="Times New Roman"/>
                  <w:i/>
                  <w:iCs/>
                  <w:color w:val="800000"/>
                  <w:sz w:val="20"/>
                  <w:szCs w:val="20"/>
                  <w:u w:val="single"/>
                  <w:lang w:val="fr-BE"/>
                </w:rPr>
                <w:t>www.crgew.be</w:t>
              </w:r>
            </w:hyperlink>
          </w:p>
          <w:p w:rsidR="00601580" w:rsidRPr="00601580" w:rsidRDefault="00601580" w:rsidP="00601580">
            <w:pPr>
              <w:numPr>
                <w:ilvl w:val="0"/>
                <w:numId w:val="7"/>
              </w:numPr>
              <w:ind w:left="1020"/>
              <w:rPr>
                <w:rFonts w:ascii="Times" w:hAnsi="Times" w:cs="Times New Roman"/>
                <w:color w:val="006699"/>
                <w:sz w:val="20"/>
                <w:szCs w:val="20"/>
              </w:rPr>
            </w:pPr>
            <w:r w:rsidRPr="00601580">
              <w:rPr>
                <w:rFonts w:ascii="Verdana" w:hAnsi="Verdana" w:cs="Times New Roman"/>
                <w:color w:val="006699"/>
                <w:sz w:val="20"/>
                <w:szCs w:val="20"/>
                <w:lang w:val="fr-BE"/>
              </w:rPr>
              <w:t>Audit organisationnel, analyse des processus et accompagnement du plan de réorganisation stratégique du service RH d’une administration publique fédérale</w:t>
            </w:r>
          </w:p>
          <w:p w:rsidR="00601580" w:rsidRPr="00601580" w:rsidRDefault="00601580" w:rsidP="00601580">
            <w:pPr>
              <w:ind w:left="1020"/>
              <w:rPr>
                <w:rFonts w:ascii="Times" w:hAnsi="Times" w:cs="Times New Roman"/>
                <w:color w:val="006699"/>
                <w:sz w:val="20"/>
                <w:szCs w:val="20"/>
              </w:rPr>
            </w:pPr>
            <w:r w:rsidRPr="00601580">
              <w:rPr>
                <w:rFonts w:ascii="Verdana" w:hAnsi="Verdana" w:cs="Times New Roman"/>
                <w:i/>
                <w:iCs/>
                <w:color w:val="006699"/>
                <w:sz w:val="20"/>
                <w:szCs w:val="20"/>
                <w:lang w:val="fr-BE"/>
              </w:rPr>
              <w:t>Capac, Bruxelles, 2006-2007</w:t>
            </w:r>
          </w:p>
          <w:p w:rsidR="00601580" w:rsidRPr="00601580" w:rsidRDefault="00601580" w:rsidP="00601580">
            <w:pPr>
              <w:numPr>
                <w:ilvl w:val="0"/>
                <w:numId w:val="7"/>
              </w:numPr>
              <w:ind w:left="1020"/>
              <w:rPr>
                <w:rFonts w:ascii="Times" w:hAnsi="Times" w:cs="Times New Roman"/>
                <w:color w:val="006699"/>
                <w:sz w:val="20"/>
                <w:szCs w:val="20"/>
              </w:rPr>
            </w:pPr>
            <w:r w:rsidRPr="00601580">
              <w:rPr>
                <w:rFonts w:ascii="Verdana" w:hAnsi="Verdana" w:cs="Times New Roman"/>
                <w:color w:val="006699"/>
                <w:sz w:val="20"/>
                <w:szCs w:val="20"/>
                <w:lang w:val="fr-BE"/>
              </w:rPr>
              <w:t>Développement d’actions de promotion des TIC en Région liégeoise: animation du réseau ProTIC, encadrement d’actions de clustering, constitution et animation de « sous-grappes technico-commerciales »</w:t>
            </w:r>
          </w:p>
          <w:p w:rsidR="00601580" w:rsidRPr="00601580" w:rsidRDefault="00601580" w:rsidP="00601580">
            <w:pPr>
              <w:ind w:left="1020"/>
              <w:jc w:val="both"/>
              <w:rPr>
                <w:rFonts w:ascii="Verdana" w:hAnsi="Verdana" w:cs="Times New Roman"/>
                <w:color w:val="006699"/>
                <w:sz w:val="20"/>
                <w:szCs w:val="20"/>
              </w:rPr>
            </w:pPr>
            <w:r w:rsidRPr="00601580">
              <w:rPr>
                <w:rFonts w:ascii="Verdana" w:hAnsi="Verdana" w:cs="Times New Roman"/>
                <w:i/>
                <w:iCs/>
                <w:color w:val="006699"/>
                <w:sz w:val="20"/>
                <w:szCs w:val="20"/>
                <w:lang w:val="fr-BE"/>
              </w:rPr>
              <w:t>Programme "ProTIC – Promotion des TIC", SPI+, Liège, 2005-2007</w:t>
            </w:r>
          </w:p>
          <w:p w:rsidR="00601580" w:rsidRPr="00601580" w:rsidRDefault="00601580" w:rsidP="00601580">
            <w:pPr>
              <w:numPr>
                <w:ilvl w:val="0"/>
                <w:numId w:val="7"/>
              </w:numPr>
              <w:spacing w:before="100" w:beforeAutospacing="1" w:after="100" w:afterAutospacing="1"/>
              <w:ind w:left="1020"/>
              <w:rPr>
                <w:rFonts w:ascii="Verdana" w:eastAsia="Times New Roman" w:hAnsi="Verdana" w:cs="Times New Roman"/>
                <w:color w:val="000000"/>
                <w:sz w:val="16"/>
                <w:szCs w:val="16"/>
              </w:rPr>
            </w:pPr>
            <w:r w:rsidRPr="00601580">
              <w:rPr>
                <w:rFonts w:ascii="Verdana" w:eastAsia="Times New Roman" w:hAnsi="Verdana" w:cs="Times New Roman"/>
                <w:color w:val="006699"/>
                <w:sz w:val="20"/>
                <w:szCs w:val="20"/>
                <w:lang w:val="fr-BE"/>
              </w:rPr>
              <w:t>Accompagnement de la création d'une plateforme Internet destinée aux accompagnateurs de porteurs de projet de création d'entreprise: analyse des enjeux, identification des besoins et encadrement méthodologique</w:t>
            </w:r>
            <w:r w:rsidRPr="00601580">
              <w:rPr>
                <w:rFonts w:ascii="Verdana" w:eastAsia="Times New Roman" w:hAnsi="Verdana" w:cs="Times New Roman"/>
                <w:color w:val="006699"/>
                <w:sz w:val="20"/>
                <w:szCs w:val="20"/>
                <w:lang w:val="fr-BE"/>
              </w:rPr>
              <w:br/>
            </w:r>
            <w:r w:rsidRPr="00601580">
              <w:rPr>
                <w:rFonts w:ascii="Verdana" w:eastAsia="Times New Roman" w:hAnsi="Verdana" w:cs="Times New Roman"/>
                <w:i/>
                <w:iCs/>
                <w:color w:val="006699"/>
                <w:sz w:val="20"/>
                <w:szCs w:val="20"/>
                <w:lang w:val="fr-BE"/>
              </w:rPr>
              <w:t>Projet "Qualicréa", Equal, FSE - Fonds Social Européen, 2004-2005</w:t>
            </w:r>
          </w:p>
          <w:p w:rsidR="00601580" w:rsidRPr="00601580" w:rsidRDefault="00601580" w:rsidP="00601580">
            <w:pPr>
              <w:numPr>
                <w:ilvl w:val="0"/>
                <w:numId w:val="7"/>
              </w:numPr>
              <w:spacing w:before="100" w:beforeAutospacing="1" w:after="100" w:afterAutospacing="1"/>
              <w:ind w:left="1020"/>
              <w:rPr>
                <w:rFonts w:ascii="Verdana" w:eastAsia="Times New Roman" w:hAnsi="Verdana" w:cs="Times New Roman"/>
                <w:color w:val="000000"/>
                <w:sz w:val="16"/>
                <w:szCs w:val="16"/>
              </w:rPr>
            </w:pPr>
            <w:r w:rsidRPr="00601580">
              <w:rPr>
                <w:rFonts w:ascii="Verdana" w:eastAsia="Times New Roman" w:hAnsi="Verdana" w:cs="Times New Roman"/>
                <w:color w:val="006699"/>
                <w:sz w:val="20"/>
                <w:szCs w:val="20"/>
                <w:lang w:val="fr-BE"/>
              </w:rPr>
              <w:t>Analyse des pratiques GRH de 12 PME à forte croissance dans le cadre de l’Académie de Croissance des Entreprises; animation d’un séminaire de réflexion stratégique sur la GRH et établissement de plans d’actions dédiés </w:t>
            </w:r>
            <w:r w:rsidRPr="00601580">
              <w:rPr>
                <w:rFonts w:ascii="Verdana" w:eastAsia="Times New Roman" w:hAnsi="Verdana" w:cs="Times New Roman"/>
                <w:color w:val="006699"/>
                <w:sz w:val="20"/>
                <w:szCs w:val="20"/>
                <w:lang w:val="fr-BE"/>
              </w:rPr>
              <w:br/>
            </w:r>
            <w:r w:rsidRPr="00601580">
              <w:rPr>
                <w:rFonts w:ascii="Verdana" w:eastAsia="Times New Roman" w:hAnsi="Verdana" w:cs="Times New Roman"/>
                <w:i/>
                <w:iCs/>
                <w:color w:val="006699"/>
                <w:sz w:val="20"/>
                <w:szCs w:val="20"/>
                <w:lang w:val="fr-BE"/>
              </w:rPr>
              <w:t>ACE – Académie pour la Croissance des Entreprises, Région wallonne, 2003</w:t>
            </w:r>
          </w:p>
          <w:p w:rsidR="00601580" w:rsidRPr="00601580" w:rsidRDefault="00601580" w:rsidP="00601580">
            <w:pPr>
              <w:numPr>
                <w:ilvl w:val="0"/>
                <w:numId w:val="7"/>
              </w:numPr>
              <w:spacing w:before="100" w:beforeAutospacing="1" w:after="100" w:afterAutospacing="1"/>
              <w:ind w:left="1020"/>
              <w:rPr>
                <w:rFonts w:ascii="Verdana" w:eastAsia="Times New Roman" w:hAnsi="Verdana" w:cs="Times New Roman"/>
                <w:color w:val="000000"/>
                <w:sz w:val="16"/>
                <w:szCs w:val="16"/>
              </w:rPr>
            </w:pPr>
            <w:r w:rsidRPr="00601580">
              <w:rPr>
                <w:rFonts w:ascii="Verdana" w:eastAsia="Times New Roman" w:hAnsi="Verdana" w:cs="Times New Roman"/>
                <w:color w:val="006699"/>
                <w:sz w:val="20"/>
                <w:szCs w:val="20"/>
                <w:lang w:val="fr-BE"/>
              </w:rPr>
              <w:t>Enquête de climat social et de GRH dans une entreprise de transport aérien express de fret: étude (élargie aux parties prenantes externes de l’entreprise), établissement de recommandations et proposition d’un plan d’action</w:t>
            </w:r>
            <w:r w:rsidRPr="00601580">
              <w:rPr>
                <w:rFonts w:ascii="Verdana" w:eastAsia="Times New Roman" w:hAnsi="Verdana" w:cs="Times New Roman"/>
                <w:color w:val="006699"/>
                <w:sz w:val="20"/>
                <w:szCs w:val="20"/>
                <w:lang w:val="fr-BE"/>
              </w:rPr>
              <w:br/>
            </w:r>
            <w:r w:rsidRPr="00601580">
              <w:rPr>
                <w:rFonts w:ascii="Verdana" w:eastAsia="Times New Roman" w:hAnsi="Verdana" w:cs="Times New Roman"/>
                <w:i/>
                <w:iCs/>
                <w:color w:val="006699"/>
                <w:sz w:val="20"/>
                <w:szCs w:val="20"/>
                <w:lang w:val="fr-BE"/>
              </w:rPr>
              <w:t>TNT, Liège, 2003</w:t>
            </w:r>
          </w:p>
          <w:p w:rsidR="00601580" w:rsidRPr="00601580" w:rsidRDefault="00601580" w:rsidP="00601580">
            <w:pPr>
              <w:spacing w:before="100" w:beforeAutospacing="1" w:after="100" w:afterAutospacing="1"/>
              <w:rPr>
                <w:rFonts w:ascii="Verdana" w:hAnsi="Verdana" w:cs="Times New Roman"/>
                <w:sz w:val="20"/>
                <w:szCs w:val="20"/>
              </w:rPr>
            </w:pPr>
            <w:r w:rsidRPr="00601580">
              <w:rPr>
                <w:rFonts w:ascii="Verdana" w:hAnsi="Verdana" w:cs="Times New Roman"/>
                <w:b/>
                <w:bCs/>
                <w:i/>
                <w:iCs/>
                <w:color w:val="990000"/>
                <w:sz w:val="20"/>
                <w:szCs w:val="20"/>
              </w:rPr>
              <w:t>Missions d'évaluation</w:t>
            </w:r>
          </w:p>
          <w:p w:rsidR="00601580" w:rsidRPr="00601580" w:rsidRDefault="00601580" w:rsidP="00601580">
            <w:pPr>
              <w:numPr>
                <w:ilvl w:val="0"/>
                <w:numId w:val="8"/>
              </w:numPr>
              <w:ind w:left="1020"/>
              <w:rPr>
                <w:rFonts w:ascii="Times" w:hAnsi="Times" w:cs="Times New Roman"/>
                <w:color w:val="006699"/>
                <w:sz w:val="20"/>
                <w:szCs w:val="20"/>
              </w:rPr>
            </w:pPr>
            <w:bookmarkStart w:id="2" w:name="OLE_LINK1"/>
            <w:bookmarkStart w:id="3" w:name="OLE_LINK2"/>
            <w:bookmarkEnd w:id="3"/>
            <w:r w:rsidRPr="00601580">
              <w:rPr>
                <w:rFonts w:ascii="Verdana" w:hAnsi="Verdana" w:cs="Times New Roman"/>
                <w:color w:val="006699"/>
                <w:sz w:val="20"/>
                <w:szCs w:val="20"/>
                <w:lang w:val="fr-BE"/>
              </w:rPr>
              <w:t>Evaluation continue du projet "En-TRAiN – Reconversion": évaluation de la dynamique du partenariat et des réalisations des partenaires</w:t>
            </w:r>
            <w:r w:rsidRPr="00601580">
              <w:rPr>
                <w:rFonts w:ascii="Times" w:hAnsi="Times" w:cs="Times New Roman"/>
                <w:color w:val="006699"/>
                <w:sz w:val="20"/>
                <w:szCs w:val="20"/>
              </w:rPr>
              <w:br/>
            </w:r>
            <w:bookmarkEnd w:id="2"/>
            <w:r w:rsidRPr="00601580">
              <w:rPr>
                <w:rFonts w:ascii="Verdana" w:hAnsi="Verdana" w:cs="Times New Roman"/>
                <w:i/>
                <w:iCs/>
                <w:color w:val="006699"/>
                <w:sz w:val="20"/>
                <w:szCs w:val="20"/>
                <w:lang w:val="fr-BE"/>
              </w:rPr>
              <w:t>Projet "En-TRAiN", Programme "Compétitivité Régionale et Emploi", FSE – Fonds Social Européen, 2008-2013</w:t>
            </w:r>
          </w:p>
          <w:p w:rsidR="00601580" w:rsidRPr="00601580" w:rsidRDefault="00601580" w:rsidP="00601580">
            <w:pPr>
              <w:numPr>
                <w:ilvl w:val="0"/>
                <w:numId w:val="8"/>
              </w:numPr>
              <w:spacing w:before="100" w:beforeAutospacing="1" w:after="100" w:afterAutospacing="1"/>
              <w:ind w:left="1020"/>
              <w:rPr>
                <w:rFonts w:ascii="Verdana" w:eastAsia="Times New Roman" w:hAnsi="Verdana" w:cs="Times New Roman"/>
                <w:color w:val="000000"/>
                <w:sz w:val="16"/>
                <w:szCs w:val="16"/>
              </w:rPr>
            </w:pPr>
            <w:r w:rsidRPr="00601580">
              <w:rPr>
                <w:rFonts w:ascii="Verdana" w:eastAsia="Times New Roman" w:hAnsi="Verdana" w:cs="Times New Roman"/>
                <w:color w:val="006699"/>
                <w:sz w:val="20"/>
                <w:szCs w:val="20"/>
                <w:lang w:val="fr-BE"/>
              </w:rPr>
              <w:t>Evaluation de projets remis dans le cadre du programme LEONARDO (appels à projets dans le cadre du sous-programme Formation professionnelle)</w:t>
            </w:r>
            <w:r w:rsidRPr="00601580">
              <w:rPr>
                <w:rFonts w:ascii="Verdana" w:eastAsia="Times New Roman" w:hAnsi="Verdana" w:cs="Times New Roman"/>
                <w:color w:val="006699"/>
                <w:sz w:val="20"/>
                <w:szCs w:val="20"/>
                <w:lang w:val="fr-BE"/>
              </w:rPr>
              <w:br/>
            </w:r>
            <w:r w:rsidRPr="00601580">
              <w:rPr>
                <w:rFonts w:ascii="Verdana" w:eastAsia="Times New Roman" w:hAnsi="Verdana" w:cs="Times New Roman"/>
                <w:i/>
                <w:iCs/>
                <w:color w:val="006699"/>
                <w:sz w:val="20"/>
                <w:szCs w:val="20"/>
                <w:lang w:val="fr-BE"/>
              </w:rPr>
              <w:t>Cellule FSE – Fonds Social Européen, Belgique, 2003</w:t>
            </w:r>
          </w:p>
        </w:tc>
        <w:tc>
          <w:tcPr>
            <w:tcW w:w="0" w:type="auto"/>
            <w:shd w:val="clear" w:color="auto" w:fill="FFFFFF"/>
            <w:vAlign w:val="center"/>
            <w:hideMark/>
          </w:tcPr>
          <w:p w:rsidR="00601580" w:rsidRPr="00601580" w:rsidRDefault="00601580" w:rsidP="00601580">
            <w:pPr>
              <w:rPr>
                <w:rFonts w:ascii="Times New Roman" w:eastAsia="Times New Roman" w:hAnsi="Times New Roman" w:cs="Times New Roman"/>
                <w:sz w:val="20"/>
                <w:szCs w:val="20"/>
              </w:rPr>
            </w:pPr>
          </w:p>
        </w:tc>
      </w:tr>
    </w:tbl>
    <w:p w:rsidR="009A3CBD" w:rsidRDefault="009A3CBD">
      <w:bookmarkStart w:id="4" w:name="_GoBack"/>
      <w:bookmarkEnd w:id="4"/>
    </w:p>
    <w:sectPr w:rsidR="009A3CBD" w:rsidSect="009A3C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2139"/>
    <w:multiLevelType w:val="multilevel"/>
    <w:tmpl w:val="8340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62757"/>
    <w:multiLevelType w:val="multilevel"/>
    <w:tmpl w:val="C982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25748D"/>
    <w:multiLevelType w:val="multilevel"/>
    <w:tmpl w:val="319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E833F7"/>
    <w:multiLevelType w:val="multilevel"/>
    <w:tmpl w:val="AF30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C47D38"/>
    <w:multiLevelType w:val="multilevel"/>
    <w:tmpl w:val="6364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1B0D7E"/>
    <w:multiLevelType w:val="multilevel"/>
    <w:tmpl w:val="7E50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383688"/>
    <w:multiLevelType w:val="multilevel"/>
    <w:tmpl w:val="63D4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3C2C74"/>
    <w:multiLevelType w:val="multilevel"/>
    <w:tmpl w:val="0D84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7"/>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580"/>
    <w:rsid w:val="00601580"/>
    <w:rsid w:val="009A3CB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2BBF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01580"/>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601580"/>
    <w:rPr>
      <w:b/>
      <w:bCs/>
    </w:rPr>
  </w:style>
  <w:style w:type="character" w:customStyle="1" w:styleId="apple-converted-space">
    <w:name w:val="apple-converted-space"/>
    <w:basedOn w:val="Policepardfaut"/>
    <w:rsid w:val="00601580"/>
  </w:style>
  <w:style w:type="character" w:styleId="Accentuation">
    <w:name w:val="Emphasis"/>
    <w:basedOn w:val="Policepardfaut"/>
    <w:uiPriority w:val="20"/>
    <w:qFormat/>
    <w:rsid w:val="00601580"/>
    <w:rPr>
      <w:i/>
      <w:iCs/>
    </w:rPr>
  </w:style>
  <w:style w:type="character" w:styleId="Lienhypertexte">
    <w:name w:val="Hyperlink"/>
    <w:basedOn w:val="Policepardfaut"/>
    <w:uiPriority w:val="99"/>
    <w:semiHidden/>
    <w:unhideWhenUsed/>
    <w:rsid w:val="00601580"/>
    <w:rPr>
      <w:color w:val="0000FF"/>
      <w:u w:val="single"/>
    </w:rPr>
  </w:style>
  <w:style w:type="character" w:customStyle="1" w:styleId="menufooter31">
    <w:name w:val="menufooter31"/>
    <w:basedOn w:val="Policepardfaut"/>
    <w:rsid w:val="006015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01580"/>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601580"/>
    <w:rPr>
      <w:b/>
      <w:bCs/>
    </w:rPr>
  </w:style>
  <w:style w:type="character" w:customStyle="1" w:styleId="apple-converted-space">
    <w:name w:val="apple-converted-space"/>
    <w:basedOn w:val="Policepardfaut"/>
    <w:rsid w:val="00601580"/>
  </w:style>
  <w:style w:type="character" w:styleId="Accentuation">
    <w:name w:val="Emphasis"/>
    <w:basedOn w:val="Policepardfaut"/>
    <w:uiPriority w:val="20"/>
    <w:qFormat/>
    <w:rsid w:val="00601580"/>
    <w:rPr>
      <w:i/>
      <w:iCs/>
    </w:rPr>
  </w:style>
  <w:style w:type="character" w:styleId="Lienhypertexte">
    <w:name w:val="Hyperlink"/>
    <w:basedOn w:val="Policepardfaut"/>
    <w:uiPriority w:val="99"/>
    <w:semiHidden/>
    <w:unhideWhenUsed/>
    <w:rsid w:val="00601580"/>
    <w:rPr>
      <w:color w:val="0000FF"/>
      <w:u w:val="single"/>
    </w:rPr>
  </w:style>
  <w:style w:type="character" w:customStyle="1" w:styleId="menufooter31">
    <w:name w:val="menufooter31"/>
    <w:basedOn w:val="Policepardfaut"/>
    <w:rsid w:val="0060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410290">
      <w:bodyDiv w:val="1"/>
      <w:marLeft w:val="0"/>
      <w:marRight w:val="0"/>
      <w:marTop w:val="0"/>
      <w:marBottom w:val="0"/>
      <w:divBdr>
        <w:top w:val="none" w:sz="0" w:space="0" w:color="auto"/>
        <w:left w:val="none" w:sz="0" w:space="0" w:color="auto"/>
        <w:bottom w:val="none" w:sz="0" w:space="0" w:color="auto"/>
        <w:right w:val="none" w:sz="0" w:space="0" w:color="auto"/>
      </w:divBdr>
      <w:divsChild>
        <w:div w:id="298458452">
          <w:marLeft w:val="0"/>
          <w:marRight w:val="0"/>
          <w:marTop w:val="0"/>
          <w:marBottom w:val="0"/>
          <w:divBdr>
            <w:top w:val="none" w:sz="0" w:space="0" w:color="auto"/>
            <w:left w:val="none" w:sz="0" w:space="0" w:color="auto"/>
            <w:bottom w:val="none" w:sz="0" w:space="0" w:color="auto"/>
            <w:right w:val="none" w:sz="0" w:space="0" w:color="auto"/>
          </w:divBdr>
        </w:div>
        <w:div w:id="536940468">
          <w:marLeft w:val="0"/>
          <w:marRight w:val="0"/>
          <w:marTop w:val="0"/>
          <w:marBottom w:val="0"/>
          <w:divBdr>
            <w:top w:val="none" w:sz="0" w:space="0" w:color="auto"/>
            <w:left w:val="none" w:sz="0" w:space="0" w:color="auto"/>
            <w:bottom w:val="none" w:sz="0" w:space="0" w:color="auto"/>
            <w:right w:val="none" w:sz="0" w:space="0" w:color="auto"/>
          </w:divBdr>
        </w:div>
        <w:div w:id="1411582080">
          <w:marLeft w:val="0"/>
          <w:marRight w:val="0"/>
          <w:marTop w:val="0"/>
          <w:marBottom w:val="0"/>
          <w:divBdr>
            <w:top w:val="none" w:sz="0" w:space="0" w:color="auto"/>
            <w:left w:val="none" w:sz="0" w:space="0" w:color="auto"/>
            <w:bottom w:val="none" w:sz="0" w:space="0" w:color="auto"/>
            <w:right w:val="none" w:sz="0" w:space="0" w:color="auto"/>
          </w:divBdr>
        </w:div>
        <w:div w:id="419449682">
          <w:marLeft w:val="0"/>
          <w:marRight w:val="0"/>
          <w:marTop w:val="0"/>
          <w:marBottom w:val="0"/>
          <w:divBdr>
            <w:top w:val="none" w:sz="0" w:space="0" w:color="auto"/>
            <w:left w:val="none" w:sz="0" w:space="0" w:color="auto"/>
            <w:bottom w:val="none" w:sz="0" w:space="0" w:color="auto"/>
            <w:right w:val="none" w:sz="0" w:space="0" w:color="auto"/>
          </w:divBdr>
        </w:div>
        <w:div w:id="698043100">
          <w:marLeft w:val="0"/>
          <w:marRight w:val="0"/>
          <w:marTop w:val="0"/>
          <w:marBottom w:val="0"/>
          <w:divBdr>
            <w:top w:val="none" w:sz="0" w:space="0" w:color="auto"/>
            <w:left w:val="none" w:sz="0" w:space="0" w:color="auto"/>
            <w:bottom w:val="none" w:sz="0" w:space="0" w:color="auto"/>
            <w:right w:val="none" w:sz="0" w:space="0" w:color="auto"/>
          </w:divBdr>
        </w:div>
        <w:div w:id="2075932602">
          <w:marLeft w:val="0"/>
          <w:marRight w:val="0"/>
          <w:marTop w:val="0"/>
          <w:marBottom w:val="0"/>
          <w:divBdr>
            <w:top w:val="none" w:sz="0" w:space="0" w:color="auto"/>
            <w:left w:val="none" w:sz="0" w:space="0" w:color="auto"/>
            <w:bottom w:val="none" w:sz="0" w:space="0" w:color="auto"/>
            <w:right w:val="none" w:sz="0" w:space="0" w:color="auto"/>
          </w:divBdr>
        </w:div>
        <w:div w:id="1224756625">
          <w:marLeft w:val="0"/>
          <w:marRight w:val="0"/>
          <w:marTop w:val="0"/>
          <w:marBottom w:val="0"/>
          <w:divBdr>
            <w:top w:val="none" w:sz="0" w:space="0" w:color="auto"/>
            <w:left w:val="none" w:sz="0" w:space="0" w:color="auto"/>
            <w:bottom w:val="none" w:sz="0" w:space="0" w:color="auto"/>
            <w:right w:val="none" w:sz="0" w:space="0" w:color="auto"/>
          </w:divBdr>
        </w:div>
        <w:div w:id="1237204009">
          <w:marLeft w:val="0"/>
          <w:marRight w:val="0"/>
          <w:marTop w:val="0"/>
          <w:marBottom w:val="0"/>
          <w:divBdr>
            <w:top w:val="none" w:sz="0" w:space="0" w:color="auto"/>
            <w:left w:val="none" w:sz="0" w:space="0" w:color="auto"/>
            <w:bottom w:val="none" w:sz="0" w:space="0" w:color="auto"/>
            <w:right w:val="none" w:sz="0" w:space="0" w:color="auto"/>
          </w:divBdr>
        </w:div>
        <w:div w:id="1097169660">
          <w:marLeft w:val="0"/>
          <w:marRight w:val="0"/>
          <w:marTop w:val="0"/>
          <w:marBottom w:val="0"/>
          <w:divBdr>
            <w:top w:val="none" w:sz="0" w:space="0" w:color="auto"/>
            <w:left w:val="none" w:sz="0" w:space="0" w:color="auto"/>
            <w:bottom w:val="none" w:sz="0" w:space="0" w:color="auto"/>
            <w:right w:val="none" w:sz="0" w:space="0" w:color="auto"/>
          </w:divBdr>
        </w:div>
        <w:div w:id="1355616395">
          <w:marLeft w:val="0"/>
          <w:marRight w:val="0"/>
          <w:marTop w:val="0"/>
          <w:marBottom w:val="0"/>
          <w:divBdr>
            <w:top w:val="none" w:sz="0" w:space="0" w:color="auto"/>
            <w:left w:val="none" w:sz="0" w:space="0" w:color="auto"/>
            <w:bottom w:val="none" w:sz="0" w:space="0" w:color="auto"/>
            <w:right w:val="none" w:sz="0" w:space="0" w:color="auto"/>
          </w:divBdr>
        </w:div>
        <w:div w:id="1054767794">
          <w:marLeft w:val="0"/>
          <w:marRight w:val="0"/>
          <w:marTop w:val="0"/>
          <w:marBottom w:val="0"/>
          <w:divBdr>
            <w:top w:val="none" w:sz="0" w:space="0" w:color="auto"/>
            <w:left w:val="none" w:sz="0" w:space="0" w:color="auto"/>
            <w:bottom w:val="none" w:sz="0" w:space="0" w:color="auto"/>
            <w:right w:val="none" w:sz="0" w:space="0" w:color="auto"/>
          </w:divBdr>
        </w:div>
        <w:div w:id="828060755">
          <w:marLeft w:val="0"/>
          <w:marRight w:val="0"/>
          <w:marTop w:val="0"/>
          <w:marBottom w:val="0"/>
          <w:divBdr>
            <w:top w:val="none" w:sz="0" w:space="0" w:color="auto"/>
            <w:left w:val="none" w:sz="0" w:space="0" w:color="auto"/>
            <w:bottom w:val="none" w:sz="0" w:space="0" w:color="auto"/>
            <w:right w:val="none" w:sz="0" w:space="0" w:color="auto"/>
          </w:divBdr>
        </w:div>
        <w:div w:id="1485928964">
          <w:marLeft w:val="0"/>
          <w:marRight w:val="0"/>
          <w:marTop w:val="0"/>
          <w:marBottom w:val="0"/>
          <w:divBdr>
            <w:top w:val="none" w:sz="0" w:space="0" w:color="auto"/>
            <w:left w:val="none" w:sz="0" w:space="0" w:color="auto"/>
            <w:bottom w:val="none" w:sz="0" w:space="0" w:color="auto"/>
            <w:right w:val="none" w:sz="0" w:space="0" w:color="auto"/>
          </w:divBdr>
        </w:div>
        <w:div w:id="680592362">
          <w:marLeft w:val="0"/>
          <w:marRight w:val="0"/>
          <w:marTop w:val="0"/>
          <w:marBottom w:val="0"/>
          <w:divBdr>
            <w:top w:val="none" w:sz="0" w:space="0" w:color="auto"/>
            <w:left w:val="none" w:sz="0" w:space="0" w:color="auto"/>
            <w:bottom w:val="none" w:sz="0" w:space="0" w:color="auto"/>
            <w:right w:val="none" w:sz="0" w:space="0" w:color="auto"/>
          </w:divBdr>
        </w:div>
        <w:div w:id="539826709">
          <w:marLeft w:val="0"/>
          <w:marRight w:val="0"/>
          <w:marTop w:val="0"/>
          <w:marBottom w:val="0"/>
          <w:divBdr>
            <w:top w:val="none" w:sz="0" w:space="0" w:color="auto"/>
            <w:left w:val="none" w:sz="0" w:space="0" w:color="auto"/>
            <w:bottom w:val="none" w:sz="0" w:space="0" w:color="auto"/>
            <w:right w:val="none" w:sz="0" w:space="0" w:color="auto"/>
          </w:divBdr>
        </w:div>
        <w:div w:id="789475895">
          <w:marLeft w:val="0"/>
          <w:marRight w:val="0"/>
          <w:marTop w:val="0"/>
          <w:marBottom w:val="0"/>
          <w:divBdr>
            <w:top w:val="none" w:sz="0" w:space="0" w:color="auto"/>
            <w:left w:val="none" w:sz="0" w:space="0" w:color="auto"/>
            <w:bottom w:val="none" w:sz="0" w:space="0" w:color="auto"/>
            <w:right w:val="none" w:sz="0" w:space="0" w:color="auto"/>
          </w:divBdr>
        </w:div>
        <w:div w:id="1622227704">
          <w:marLeft w:val="0"/>
          <w:marRight w:val="0"/>
          <w:marTop w:val="0"/>
          <w:marBottom w:val="0"/>
          <w:divBdr>
            <w:top w:val="none" w:sz="0" w:space="0" w:color="auto"/>
            <w:left w:val="none" w:sz="0" w:space="0" w:color="auto"/>
            <w:bottom w:val="none" w:sz="0" w:space="0" w:color="auto"/>
            <w:right w:val="none" w:sz="0" w:space="0" w:color="auto"/>
          </w:divBdr>
        </w:div>
        <w:div w:id="1245645614">
          <w:marLeft w:val="0"/>
          <w:marRight w:val="0"/>
          <w:marTop w:val="0"/>
          <w:marBottom w:val="0"/>
          <w:divBdr>
            <w:top w:val="none" w:sz="0" w:space="0" w:color="auto"/>
            <w:left w:val="none" w:sz="0" w:space="0" w:color="auto"/>
            <w:bottom w:val="none" w:sz="0" w:space="0" w:color="auto"/>
            <w:right w:val="none" w:sz="0" w:space="0" w:color="auto"/>
          </w:divBdr>
        </w:div>
        <w:div w:id="1585334710">
          <w:marLeft w:val="0"/>
          <w:marRight w:val="0"/>
          <w:marTop w:val="0"/>
          <w:marBottom w:val="0"/>
          <w:divBdr>
            <w:top w:val="none" w:sz="0" w:space="0" w:color="auto"/>
            <w:left w:val="none" w:sz="0" w:space="0" w:color="auto"/>
            <w:bottom w:val="none" w:sz="0" w:space="0" w:color="auto"/>
            <w:right w:val="none" w:sz="0" w:space="0" w:color="auto"/>
          </w:divBdr>
        </w:div>
        <w:div w:id="1243488086">
          <w:marLeft w:val="0"/>
          <w:marRight w:val="0"/>
          <w:marTop w:val="0"/>
          <w:marBottom w:val="0"/>
          <w:divBdr>
            <w:top w:val="none" w:sz="0" w:space="0" w:color="auto"/>
            <w:left w:val="none" w:sz="0" w:space="0" w:color="auto"/>
            <w:bottom w:val="none" w:sz="0" w:space="0" w:color="auto"/>
            <w:right w:val="none" w:sz="0" w:space="0" w:color="auto"/>
          </w:divBdr>
        </w:div>
        <w:div w:id="1018193113">
          <w:marLeft w:val="0"/>
          <w:marRight w:val="0"/>
          <w:marTop w:val="0"/>
          <w:marBottom w:val="0"/>
          <w:divBdr>
            <w:top w:val="none" w:sz="0" w:space="0" w:color="auto"/>
            <w:left w:val="none" w:sz="0" w:space="0" w:color="auto"/>
            <w:bottom w:val="none" w:sz="0" w:space="0" w:color="auto"/>
            <w:right w:val="none" w:sz="0" w:space="0" w:color="auto"/>
          </w:divBdr>
        </w:div>
        <w:div w:id="178277755">
          <w:marLeft w:val="0"/>
          <w:marRight w:val="0"/>
          <w:marTop w:val="0"/>
          <w:marBottom w:val="0"/>
          <w:divBdr>
            <w:top w:val="none" w:sz="0" w:space="0" w:color="auto"/>
            <w:left w:val="none" w:sz="0" w:space="0" w:color="auto"/>
            <w:bottom w:val="none" w:sz="0" w:space="0" w:color="auto"/>
            <w:right w:val="none" w:sz="0" w:space="0" w:color="auto"/>
          </w:divBdr>
        </w:div>
        <w:div w:id="39209334">
          <w:marLeft w:val="0"/>
          <w:marRight w:val="0"/>
          <w:marTop w:val="0"/>
          <w:marBottom w:val="0"/>
          <w:divBdr>
            <w:top w:val="none" w:sz="0" w:space="0" w:color="auto"/>
            <w:left w:val="none" w:sz="0" w:space="0" w:color="auto"/>
            <w:bottom w:val="none" w:sz="0" w:space="0" w:color="auto"/>
            <w:right w:val="none" w:sz="0" w:space="0" w:color="auto"/>
          </w:divBdr>
        </w:div>
        <w:div w:id="1174033260">
          <w:marLeft w:val="0"/>
          <w:marRight w:val="0"/>
          <w:marTop w:val="0"/>
          <w:marBottom w:val="0"/>
          <w:divBdr>
            <w:top w:val="none" w:sz="0" w:space="0" w:color="auto"/>
            <w:left w:val="none" w:sz="0" w:space="0" w:color="auto"/>
            <w:bottom w:val="none" w:sz="0" w:space="0" w:color="auto"/>
            <w:right w:val="none" w:sz="0" w:space="0" w:color="auto"/>
          </w:divBdr>
        </w:div>
        <w:div w:id="1473408709">
          <w:marLeft w:val="0"/>
          <w:marRight w:val="0"/>
          <w:marTop w:val="0"/>
          <w:marBottom w:val="0"/>
          <w:divBdr>
            <w:top w:val="none" w:sz="0" w:space="0" w:color="auto"/>
            <w:left w:val="none" w:sz="0" w:space="0" w:color="auto"/>
            <w:bottom w:val="none" w:sz="0" w:space="0" w:color="auto"/>
            <w:right w:val="none" w:sz="0" w:space="0" w:color="auto"/>
          </w:divBdr>
        </w:div>
        <w:div w:id="82748104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rgew.b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fnaedenoen@ulg.ac.be" TargetMode="External"/><Relationship Id="rId7" Type="http://schemas.openxmlformats.org/officeDocument/2006/relationships/hyperlink" Target="http://www.flexicurity.org/" TargetMode="External"/><Relationship Id="rId8" Type="http://schemas.openxmlformats.org/officeDocument/2006/relationships/hyperlink" Target="http://www.lentic.be/anm/anmviewer.asp?a=163&amp;z=50" TargetMode="External"/><Relationship Id="rId9" Type="http://schemas.openxmlformats.org/officeDocument/2006/relationships/hyperlink" Target="http://www.lentic.be/anm/anmviewer.asp?a=136&amp;z=50" TargetMode="External"/><Relationship Id="rId10" Type="http://schemas.openxmlformats.org/officeDocument/2006/relationships/hyperlink" Target="http://www.relier.org/"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1638</Words>
  <Characters>9013</Characters>
  <Application>Microsoft Macintosh Word</Application>
  <DocSecurity>0</DocSecurity>
  <Lines>75</Lines>
  <Paragraphs>21</Paragraphs>
  <ScaleCrop>false</ScaleCrop>
  <Company/>
  <LinksUpToDate>false</LinksUpToDate>
  <CharactersWithSpaces>10630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renard</dc:creator>
  <cp:keywords/>
  <dc:description/>
  <cp:lastModifiedBy>amaury renard</cp:lastModifiedBy>
  <cp:revision>1</cp:revision>
  <dcterms:created xsi:type="dcterms:W3CDTF">2014-02-06T13:41:00Z</dcterms:created>
  <dcterms:modified xsi:type="dcterms:W3CDTF">2014-02-06T13:41:00Z</dcterms:modified>
</cp:coreProperties>
</file>