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top w:w="120" w:type="dxa"/>
          <w:left w:w="120" w:type="dxa"/>
          <w:bottom w:w="120" w:type="dxa"/>
          <w:right w:w="120" w:type="dxa"/>
        </w:tblCellMar>
        <w:tblLook w:val="04A0" w:firstRow="1" w:lastRow="0" w:firstColumn="1" w:lastColumn="0" w:noHBand="0" w:noVBand="1"/>
      </w:tblPr>
      <w:tblGrid>
        <w:gridCol w:w="9306"/>
      </w:tblGrid>
      <w:tr w:rsidR="009D4B83" w:rsidRPr="00827DD3" w14:paraId="2EF0C633" w14:textId="77777777" w:rsidTr="00811267">
        <w:tc>
          <w:tcPr>
            <w:tcW w:w="0" w:type="auto"/>
            <w:vAlign w:val="center"/>
            <w:hideMark/>
          </w:tcPr>
          <w:p w14:paraId="001B35EF" w14:textId="77777777" w:rsidR="009D4B83" w:rsidRPr="00827DD3" w:rsidRDefault="009D4B83" w:rsidP="00811267">
            <w:pPr>
              <w:rPr>
                <w:rFonts w:ascii="Verdana" w:eastAsia="Times New Roman" w:hAnsi="Verdana" w:cs="Times New Roman"/>
                <w:sz w:val="20"/>
                <w:szCs w:val="20"/>
              </w:rPr>
            </w:pPr>
            <w:r w:rsidRPr="00827DD3">
              <w:rPr>
                <w:rFonts w:ascii="Verdana" w:eastAsia="Times New Roman" w:hAnsi="Verdana" w:cs="Times New Roman"/>
                <w:b/>
                <w:bCs/>
                <w:color w:val="B30722"/>
                <w:sz w:val="27"/>
                <w:szCs w:val="27"/>
                <w:lang w:val="fr-BE"/>
              </w:rPr>
              <w:t>Colloque LENTIC "Intervenir dans le monde du travail" LENTIC's Conference "Action research in the field of work" Plus d'infos...</w:t>
            </w:r>
          </w:p>
        </w:tc>
      </w:tr>
      <w:tr w:rsidR="009D4B83" w:rsidRPr="00827DD3" w14:paraId="7590F600" w14:textId="77777777" w:rsidTr="00811267">
        <w:tc>
          <w:tcPr>
            <w:tcW w:w="0" w:type="auto"/>
            <w:vAlign w:val="center"/>
            <w:hideMark/>
          </w:tcPr>
          <w:p w14:paraId="65F06B18" w14:textId="77777777" w:rsidR="009D4B83" w:rsidRPr="00827DD3" w:rsidRDefault="009D4B83" w:rsidP="00811267">
            <w:pPr>
              <w:spacing w:before="100" w:beforeAutospacing="1" w:after="100" w:afterAutospacing="1"/>
              <w:jc w:val="both"/>
              <w:rPr>
                <w:rFonts w:ascii="Times" w:hAnsi="Times" w:cs="Times New Roman"/>
                <w:sz w:val="20"/>
                <w:szCs w:val="20"/>
              </w:rPr>
            </w:pPr>
            <w:r w:rsidRPr="00827DD3">
              <w:rPr>
                <w:rFonts w:ascii="Verdana" w:hAnsi="Verdana" w:cs="Times New Roman"/>
                <w:sz w:val="20"/>
                <w:szCs w:val="20"/>
              </w:rPr>
              <w:t> </w:t>
            </w:r>
          </w:p>
          <w:p w14:paraId="53495467"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b/>
                <w:bCs/>
              </w:rPr>
              <w:t>Mercredi 9 novembre, de 9h30 à 16h30</w:t>
            </w:r>
            <w:r w:rsidRPr="00827DD3">
              <w:rPr>
                <w:rFonts w:ascii="Verdana" w:hAnsi="Verdana" w:cs="Times New Roman"/>
                <w:b/>
                <w:bCs/>
                <w:sz w:val="15"/>
                <w:szCs w:val="15"/>
              </w:rPr>
              <w:br/>
            </w:r>
            <w:r w:rsidRPr="00827DD3">
              <w:rPr>
                <w:rFonts w:ascii="Verdana" w:hAnsi="Verdana" w:cs="Times New Roman"/>
                <w:b/>
                <w:bCs/>
              </w:rPr>
              <w:t>Au Moulin de Beez (Namur)</w:t>
            </w:r>
          </w:p>
          <w:p w14:paraId="3F37E7B5"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b/>
                <w:bCs/>
                <w:color w:val="993300"/>
                <w:sz w:val="27"/>
                <w:szCs w:val="27"/>
              </w:rPr>
              <w:t>Exploration et regards croisés sur les pratiques effectives</w:t>
            </w:r>
          </w:p>
          <w:p w14:paraId="5EC0E0FF"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b/>
                <w:bCs/>
              </w:rPr>
              <w:t>Séminaire co-organisé par le Lentic et l'IWEPS</w:t>
            </w:r>
          </w:p>
          <w:p w14:paraId="2884731A"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rPr>
              <w:t>Dans quelle mesure les pratiques de gestion des compétences contribuent-elles à modifier la relation de travail ?</w:t>
            </w:r>
            <w:r w:rsidRPr="00827DD3">
              <w:rPr>
                <w:rFonts w:ascii="Verdana" w:hAnsi="Verdana" w:cs="Times New Roman"/>
              </w:rPr>
              <w:br/>
              <w:t>Peut-on y voir l’esquisse d’un nouveau mode de gouvernance des organisations contemporaines ?</w:t>
            </w:r>
            <w:r w:rsidRPr="00827DD3">
              <w:rPr>
                <w:rFonts w:ascii="Verdana" w:hAnsi="Verdana" w:cs="Times New Roman"/>
              </w:rPr>
              <w:br/>
              <w:t>Ou faut-il au contraire brûler la gestion des compétences sur le même bûcher que les autres modes managériales ?</w:t>
            </w:r>
            <w:r w:rsidRPr="00827DD3">
              <w:rPr>
                <w:rFonts w:ascii="Verdana" w:hAnsi="Verdana" w:cs="Times New Roman"/>
              </w:rPr>
              <w:br/>
              <w:t>Dans un premier temps, différentes équipes de recherche en sciences du travail belges et françaises tenteront</w:t>
            </w:r>
            <w:r w:rsidRPr="00827DD3">
              <w:rPr>
                <w:rFonts w:ascii="Verdana" w:hAnsi="Verdana" w:cs="Times New Roman"/>
              </w:rPr>
              <w:br/>
              <w:t>d’apporter des éléments de réponse à ces questions en réagissant à une étude menée par le LENTIC de l’Université de Liège et en faisant le point sur les pratiques effectivement développées aujourd’hui dans les entreprises.</w:t>
            </w:r>
            <w:r w:rsidRPr="00827DD3">
              <w:rPr>
                <w:rFonts w:ascii="Verdana" w:hAnsi="Verdana" w:cs="Times New Roman"/>
              </w:rPr>
              <w:br/>
              <w:t>Dans un second temps, ces pratiques de gestion des compétences seront examinées et évaluées sous le regard</w:t>
            </w:r>
            <w:r w:rsidRPr="00827DD3">
              <w:rPr>
                <w:rFonts w:ascii="Verdana" w:hAnsi="Verdana" w:cs="Times New Roman"/>
              </w:rPr>
              <w:br/>
              <w:t>croisé de plusieurs disciplines : le droit du travail, l’économie et la sociologie.</w:t>
            </w:r>
            <w:r w:rsidRPr="00827DD3">
              <w:rPr>
                <w:rFonts w:ascii="Verdana" w:hAnsi="Verdana" w:cs="Times New Roman"/>
              </w:rPr>
              <w:br/>
              <w:t>Cette journée d’études sera certainement, pour tous ceux qui s’intéressent à la gestion des compétences telle qu’elle se pratique, l’occasion d’échanges fructueux et de questionnements renouvelés.</w:t>
            </w:r>
          </w:p>
          <w:p w14:paraId="7C406576"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sz w:val="15"/>
                <w:szCs w:val="15"/>
              </w:rPr>
              <w:t> </w:t>
            </w:r>
          </w:p>
          <w:p w14:paraId="4D8168D6"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b/>
                <w:bCs/>
              </w:rPr>
              <w:t>Pour plus d'infos: France Bierbaum (04/366 30 70)</w:t>
            </w:r>
          </w:p>
          <w:p w14:paraId="789FB514" w14:textId="77777777" w:rsidR="009D4B83" w:rsidRPr="00827DD3" w:rsidRDefault="009D4B83" w:rsidP="00811267">
            <w:pPr>
              <w:rPr>
                <w:rFonts w:ascii="Times" w:hAnsi="Times" w:cs="Times New Roman"/>
                <w:sz w:val="20"/>
                <w:szCs w:val="20"/>
              </w:rPr>
            </w:pPr>
            <w:r w:rsidRPr="00827DD3">
              <w:rPr>
                <w:rFonts w:ascii="Times New Roman" w:hAnsi="Times New Roman" w:cs="Times New Roman"/>
              </w:rPr>
              <w:t> </w:t>
            </w:r>
          </w:p>
          <w:p w14:paraId="21F2AA37" w14:textId="77777777" w:rsidR="009D4B83" w:rsidRPr="00827DD3" w:rsidRDefault="009D4B83" w:rsidP="00811267">
            <w:pPr>
              <w:rPr>
                <w:rFonts w:ascii="Times" w:hAnsi="Times" w:cs="Times New Roman"/>
                <w:sz w:val="20"/>
                <w:szCs w:val="20"/>
              </w:rPr>
            </w:pPr>
            <w:r w:rsidRPr="00827DD3">
              <w:rPr>
                <w:rFonts w:ascii="Times New Roman" w:hAnsi="Times New Roman" w:cs="Times New Roman"/>
              </w:rPr>
              <w:t> </w:t>
            </w:r>
          </w:p>
          <w:p w14:paraId="7578D3D3" w14:textId="77777777" w:rsidR="009D4B83" w:rsidRPr="00827DD3" w:rsidRDefault="009D4B83" w:rsidP="00811267">
            <w:pPr>
              <w:jc w:val="both"/>
              <w:rPr>
                <w:rFonts w:ascii="Times" w:hAnsi="Times" w:cs="Times New Roman"/>
                <w:sz w:val="20"/>
                <w:szCs w:val="20"/>
              </w:rPr>
            </w:pPr>
            <w:r w:rsidRPr="00827DD3">
              <w:rPr>
                <w:rFonts w:ascii="Verdana" w:hAnsi="Verdana" w:cs="Times New Roman"/>
                <w:b/>
                <w:bCs/>
                <w:i/>
                <w:iCs/>
                <w:sz w:val="20"/>
                <w:szCs w:val="20"/>
              </w:rPr>
              <w:t>For English, see below</w:t>
            </w:r>
          </w:p>
          <w:p w14:paraId="3763294F" w14:textId="77777777" w:rsidR="009D4B83" w:rsidRPr="00827DD3" w:rsidRDefault="009D4B83" w:rsidP="00811267">
            <w:pPr>
              <w:jc w:val="both"/>
              <w:rPr>
                <w:rFonts w:ascii="Times" w:hAnsi="Times" w:cs="Times New Roman"/>
                <w:sz w:val="20"/>
                <w:szCs w:val="20"/>
              </w:rPr>
            </w:pPr>
            <w:r w:rsidRPr="00827DD3">
              <w:rPr>
                <w:rFonts w:ascii="Verdana" w:hAnsi="Verdana" w:cs="Times New Roman"/>
                <w:sz w:val="20"/>
                <w:szCs w:val="20"/>
              </w:rPr>
              <w:t>Dans le cadre de son vingtième anniversaire, le </w:t>
            </w:r>
            <w:r w:rsidRPr="00827DD3">
              <w:rPr>
                <w:rFonts w:ascii="Verdana" w:hAnsi="Verdana" w:cs="Times New Roman"/>
                <w:b/>
                <w:bCs/>
                <w:sz w:val="20"/>
                <w:szCs w:val="20"/>
              </w:rPr>
              <w:t>LENTIC</w:t>
            </w:r>
            <w:r w:rsidRPr="00827DD3">
              <w:rPr>
                <w:rFonts w:ascii="Verdana" w:hAnsi="Verdana" w:cs="Times New Roman"/>
                <w:sz w:val="20"/>
                <w:szCs w:val="20"/>
              </w:rPr>
              <w:t> (Laboratoire d’Etudes sur les Nouvelles Technologies, l’Innovation et le Changement) organise un colloque sur le thème </w:t>
            </w:r>
            <w:r w:rsidRPr="00827DD3">
              <w:rPr>
                <w:rFonts w:ascii="Verdana" w:hAnsi="Verdana" w:cs="Times New Roman"/>
                <w:b/>
                <w:bCs/>
                <w:sz w:val="20"/>
                <w:szCs w:val="20"/>
              </w:rPr>
              <w:t>« Intervenir dans le monde du travail : la responsabilité sociale d’un centre de recherche en sciences humaines »</w:t>
            </w:r>
            <w:r w:rsidRPr="00827DD3">
              <w:rPr>
                <w:rFonts w:ascii="Verdana" w:hAnsi="Verdana" w:cs="Times New Roman"/>
                <w:sz w:val="20"/>
                <w:szCs w:val="20"/>
              </w:rPr>
              <w:t>.</w:t>
            </w:r>
          </w:p>
          <w:p w14:paraId="723485A7" w14:textId="77777777" w:rsidR="009D4B83" w:rsidRPr="00827DD3" w:rsidRDefault="009D4B83" w:rsidP="00811267">
            <w:pPr>
              <w:spacing w:after="240"/>
              <w:jc w:val="both"/>
              <w:rPr>
                <w:rFonts w:ascii="Times" w:hAnsi="Times" w:cs="Times New Roman"/>
                <w:sz w:val="20"/>
                <w:szCs w:val="20"/>
              </w:rPr>
            </w:pPr>
            <w:r w:rsidRPr="00827DD3">
              <w:rPr>
                <w:rFonts w:ascii="Times" w:hAnsi="Times" w:cs="Times New Roman"/>
                <w:sz w:val="20"/>
                <w:szCs w:val="20"/>
              </w:rPr>
              <w:br/>
            </w:r>
            <w:r w:rsidRPr="00827DD3">
              <w:rPr>
                <w:rFonts w:ascii="Verdana" w:hAnsi="Verdana" w:cs="Times New Roman"/>
                <w:sz w:val="20"/>
                <w:szCs w:val="20"/>
              </w:rPr>
              <w:t>Ce colloque, qui se tiendra à </w:t>
            </w:r>
            <w:r w:rsidRPr="00827DD3">
              <w:rPr>
                <w:rFonts w:ascii="Verdana" w:hAnsi="Verdana" w:cs="Times New Roman"/>
                <w:b/>
                <w:bCs/>
                <w:sz w:val="20"/>
                <w:szCs w:val="20"/>
              </w:rPr>
              <w:t>Liège</w:t>
            </w:r>
            <w:r w:rsidRPr="00827DD3">
              <w:rPr>
                <w:rFonts w:ascii="Verdana" w:hAnsi="Verdana" w:cs="Times New Roman"/>
                <w:sz w:val="20"/>
                <w:szCs w:val="20"/>
              </w:rPr>
              <w:t> (Belgique) le </w:t>
            </w:r>
            <w:r w:rsidRPr="00827DD3">
              <w:rPr>
                <w:rFonts w:ascii="Verdana" w:hAnsi="Verdana" w:cs="Times New Roman"/>
                <w:b/>
                <w:bCs/>
                <w:sz w:val="20"/>
                <w:szCs w:val="20"/>
              </w:rPr>
              <w:t>30 novembre 2006</w:t>
            </w:r>
            <w:r w:rsidRPr="00827DD3">
              <w:rPr>
                <w:rFonts w:ascii="Verdana" w:hAnsi="Verdana" w:cs="Times New Roman"/>
                <w:sz w:val="20"/>
                <w:szCs w:val="20"/>
              </w:rPr>
              <w:t xml:space="preserve">, entend proposer un recul réflexif sur les multiples dimensions de la recherche et de l’intervention en sciences humaines, en s’interrogeant notamment sur le rôle social et sociétal de la recherche en sciences humaines, ainsi que sur les responsabilités du chercheur vis-à-vis </w:t>
            </w:r>
            <w:r w:rsidRPr="00827DD3">
              <w:rPr>
                <w:rFonts w:ascii="Verdana" w:hAnsi="Verdana" w:cs="Times New Roman"/>
                <w:sz w:val="20"/>
                <w:szCs w:val="20"/>
              </w:rPr>
              <w:lastRenderedPageBreak/>
              <w:t>des diverses parties prenantes concernées par son travail.</w:t>
            </w:r>
          </w:p>
          <w:p w14:paraId="63F83C38" w14:textId="77777777" w:rsidR="009D4B83" w:rsidRPr="00827DD3" w:rsidRDefault="009D4B83" w:rsidP="00811267">
            <w:pPr>
              <w:spacing w:before="100" w:beforeAutospacing="1" w:after="100" w:afterAutospacing="1"/>
              <w:rPr>
                <w:rFonts w:ascii="Verdana" w:hAnsi="Verdana" w:cs="Times New Roman"/>
                <w:sz w:val="15"/>
                <w:szCs w:val="15"/>
              </w:rPr>
            </w:pPr>
            <w:r w:rsidRPr="00827DD3">
              <w:rPr>
                <w:rFonts w:ascii="Verdana" w:hAnsi="Verdana" w:cs="Times New Roman"/>
                <w:sz w:val="20"/>
                <w:szCs w:val="20"/>
              </w:rPr>
              <w:t>Contact et renseignements complémentaires : </w:t>
            </w:r>
            <w:r w:rsidRPr="00827DD3">
              <w:rPr>
                <w:rFonts w:ascii="Verdana" w:hAnsi="Verdana" w:cs="Times New Roman"/>
                <w:sz w:val="20"/>
                <w:szCs w:val="20"/>
              </w:rPr>
              <w:br/>
              <w:t>LENTIC /  HEC - Ecole de Gestion de l'Université de Liège, </w:t>
            </w:r>
            <w:r w:rsidRPr="00827DD3">
              <w:rPr>
                <w:rFonts w:ascii="Verdana" w:hAnsi="Verdana" w:cs="Times New Roman"/>
                <w:sz w:val="20"/>
                <w:szCs w:val="20"/>
              </w:rPr>
              <w:br/>
            </w:r>
            <w:hyperlink r:id="rId6" w:history="1">
              <w:r w:rsidRPr="00827DD3">
                <w:rPr>
                  <w:rFonts w:ascii="Verdana" w:hAnsi="Verdana" w:cs="Times New Roman"/>
                  <w:color w:val="0000FF"/>
                  <w:sz w:val="20"/>
                  <w:szCs w:val="20"/>
                  <w:u w:val="single"/>
                </w:rPr>
                <w:t>www.lentic.be/colloque</w:t>
              </w:r>
            </w:hyperlink>
            <w:r w:rsidRPr="00827DD3">
              <w:rPr>
                <w:rFonts w:ascii="Verdana" w:hAnsi="Verdana" w:cs="Times New Roman"/>
                <w:sz w:val="20"/>
                <w:szCs w:val="20"/>
              </w:rPr>
              <w:t>, </w:t>
            </w:r>
            <w:hyperlink r:id="rId7" w:history="1">
              <w:r w:rsidRPr="00827DD3">
                <w:rPr>
                  <w:rFonts w:ascii="Verdana" w:hAnsi="Verdana" w:cs="Times New Roman"/>
                  <w:color w:val="0000FF"/>
                  <w:sz w:val="20"/>
                  <w:szCs w:val="20"/>
                  <w:u w:val="single"/>
                </w:rPr>
                <w:t>lentic@ulg.ac.be</w:t>
              </w:r>
            </w:hyperlink>
            <w:r w:rsidRPr="00827DD3">
              <w:rPr>
                <w:rFonts w:ascii="Verdana" w:hAnsi="Verdana" w:cs="Times New Roman"/>
                <w:sz w:val="20"/>
                <w:szCs w:val="20"/>
              </w:rPr>
              <w:t>, tél. : +32 4 366 30 70</w:t>
            </w:r>
          </w:p>
          <w:p w14:paraId="452B278E" w14:textId="77777777" w:rsidR="009D4B83" w:rsidRPr="00827DD3" w:rsidRDefault="009D4B83" w:rsidP="00811267">
            <w:pPr>
              <w:jc w:val="both"/>
              <w:rPr>
                <w:rFonts w:ascii="Times" w:hAnsi="Times" w:cs="Times New Roman"/>
                <w:sz w:val="20"/>
                <w:szCs w:val="20"/>
              </w:rPr>
            </w:pPr>
            <w:r w:rsidRPr="00827DD3">
              <w:rPr>
                <w:rFonts w:ascii="Verdana" w:hAnsi="Verdana" w:cs="Times New Roman"/>
                <w:sz w:val="20"/>
                <w:szCs w:val="20"/>
                <w:lang w:val="en-GB"/>
              </w:rPr>
              <w:t>For its twentieth anniversary, </w:t>
            </w:r>
            <w:r w:rsidRPr="00827DD3">
              <w:rPr>
                <w:rFonts w:ascii="Verdana" w:hAnsi="Verdana" w:cs="Times New Roman"/>
                <w:b/>
                <w:bCs/>
                <w:sz w:val="20"/>
                <w:szCs w:val="20"/>
                <w:lang w:val="en-GB"/>
              </w:rPr>
              <w:t>LENTIC</w:t>
            </w:r>
            <w:r w:rsidRPr="00827DD3">
              <w:rPr>
                <w:rFonts w:ascii="Verdana" w:hAnsi="Verdana" w:cs="Times New Roman"/>
                <w:sz w:val="20"/>
                <w:szCs w:val="20"/>
                <w:lang w:val="en-GB"/>
              </w:rPr>
              <w:t>, a research centre of theUniversity of Liege, is organising a conference on the topic of</w:t>
            </w:r>
            <w:r w:rsidRPr="00827DD3">
              <w:rPr>
                <w:rFonts w:ascii="Verdana" w:hAnsi="Verdana" w:cs="Times New Roman"/>
                <w:b/>
                <w:bCs/>
                <w:sz w:val="20"/>
                <w:szCs w:val="20"/>
                <w:lang w:val="en-GB"/>
              </w:rPr>
              <w:t>“Action research in the field of work: the social responsibility of a research centre in human sciences”</w:t>
            </w:r>
            <w:r w:rsidRPr="00827DD3">
              <w:rPr>
                <w:rFonts w:ascii="Verdana" w:hAnsi="Verdana" w:cs="Times New Roman"/>
                <w:sz w:val="20"/>
                <w:szCs w:val="20"/>
                <w:lang w:val="en-GB"/>
              </w:rPr>
              <w:t>.</w:t>
            </w:r>
          </w:p>
          <w:p w14:paraId="23994C0D" w14:textId="77777777" w:rsidR="009D4B83" w:rsidRPr="00827DD3" w:rsidRDefault="009D4B83" w:rsidP="00811267">
            <w:pPr>
              <w:jc w:val="both"/>
              <w:rPr>
                <w:rFonts w:ascii="Times" w:hAnsi="Times" w:cs="Times New Roman"/>
                <w:sz w:val="20"/>
                <w:szCs w:val="20"/>
              </w:rPr>
            </w:pPr>
            <w:r w:rsidRPr="00827DD3">
              <w:rPr>
                <w:rFonts w:ascii="Verdana" w:hAnsi="Verdana" w:cs="Times New Roman"/>
                <w:sz w:val="20"/>
                <w:szCs w:val="20"/>
                <w:lang w:val="en-GB"/>
              </w:rPr>
              <w:t>This conference, which will be held in </w:t>
            </w:r>
            <w:r w:rsidRPr="00827DD3">
              <w:rPr>
                <w:rFonts w:ascii="Verdana" w:hAnsi="Verdana" w:cs="Times New Roman"/>
                <w:b/>
                <w:bCs/>
                <w:sz w:val="20"/>
                <w:szCs w:val="20"/>
                <w:lang w:val="en-GB"/>
              </w:rPr>
              <w:t>Liege</w:t>
            </w:r>
            <w:r w:rsidRPr="00827DD3">
              <w:rPr>
                <w:rFonts w:ascii="Verdana" w:hAnsi="Verdana" w:cs="Times New Roman"/>
                <w:sz w:val="20"/>
                <w:szCs w:val="20"/>
                <w:lang w:val="en-GB"/>
              </w:rPr>
              <w:t> (Belgium) on </w:t>
            </w:r>
            <w:r w:rsidRPr="00827DD3">
              <w:rPr>
                <w:rFonts w:ascii="Verdana" w:hAnsi="Verdana" w:cs="Times New Roman"/>
                <w:b/>
                <w:bCs/>
                <w:sz w:val="20"/>
                <w:szCs w:val="20"/>
                <w:lang w:val="en-GB"/>
              </w:rPr>
              <w:t>30 November 2006</w:t>
            </w:r>
            <w:r w:rsidRPr="00827DD3">
              <w:rPr>
                <w:rFonts w:ascii="Verdana" w:hAnsi="Verdana" w:cs="Times New Roman"/>
                <w:sz w:val="20"/>
                <w:szCs w:val="20"/>
                <w:lang w:val="en-GB"/>
              </w:rPr>
              <w:t>, is intended to assess the multiple dimensions of action research in human sciences, by broaching in particular the role of research in the human sciences and the responsibilities of the researcher vis-à-vis the various stakeholders concerned by his or her work.   </w:t>
            </w:r>
          </w:p>
          <w:p w14:paraId="4B0763EA" w14:textId="77777777" w:rsidR="009D4B83" w:rsidRPr="00827DD3" w:rsidRDefault="009D4B83" w:rsidP="00811267">
            <w:pPr>
              <w:jc w:val="both"/>
              <w:rPr>
                <w:rFonts w:ascii="Times" w:hAnsi="Times" w:cs="Times New Roman"/>
                <w:sz w:val="20"/>
                <w:szCs w:val="20"/>
              </w:rPr>
            </w:pPr>
            <w:r w:rsidRPr="00827DD3">
              <w:rPr>
                <w:rFonts w:ascii="Verdana" w:hAnsi="Verdana" w:cs="Times New Roman"/>
                <w:sz w:val="20"/>
                <w:szCs w:val="20"/>
                <w:lang w:val="en-GB"/>
              </w:rPr>
              <w:t>For more information, please contact: </w:t>
            </w:r>
            <w:r w:rsidRPr="00827DD3">
              <w:rPr>
                <w:rFonts w:ascii="Verdana" w:hAnsi="Verdana" w:cs="Times New Roman"/>
                <w:sz w:val="20"/>
                <w:szCs w:val="20"/>
                <w:lang w:val="en-GB"/>
              </w:rPr>
              <w:br/>
              <w:t>LENTIC /HEC Management School of the University of Liege, </w:t>
            </w:r>
            <w:r w:rsidRPr="00827DD3">
              <w:rPr>
                <w:rFonts w:ascii="Verdana" w:hAnsi="Verdana" w:cs="Times New Roman"/>
                <w:sz w:val="20"/>
                <w:szCs w:val="20"/>
                <w:lang w:val="en-GB"/>
              </w:rPr>
              <w:br/>
            </w:r>
            <w:hyperlink r:id="rId8" w:history="1">
              <w:r w:rsidRPr="00827DD3">
                <w:rPr>
                  <w:rFonts w:ascii="Verdana" w:hAnsi="Verdana" w:cs="Times New Roman"/>
                  <w:color w:val="0000FF"/>
                  <w:sz w:val="20"/>
                  <w:szCs w:val="20"/>
                  <w:u w:val="single"/>
                  <w:lang w:val="en-GB"/>
                </w:rPr>
                <w:t>www.lentic.be/colloque</w:t>
              </w:r>
            </w:hyperlink>
            <w:r w:rsidRPr="00827DD3">
              <w:rPr>
                <w:rFonts w:ascii="Verdana" w:hAnsi="Verdana" w:cs="Times New Roman"/>
                <w:sz w:val="20"/>
                <w:szCs w:val="20"/>
                <w:lang w:val="en-GB"/>
              </w:rPr>
              <w:t>, </w:t>
            </w:r>
            <w:hyperlink r:id="rId9" w:history="1">
              <w:r w:rsidRPr="00827DD3">
                <w:rPr>
                  <w:rFonts w:ascii="Verdana" w:hAnsi="Verdana" w:cs="Times New Roman"/>
                  <w:color w:val="0000FF"/>
                  <w:sz w:val="20"/>
                  <w:szCs w:val="20"/>
                  <w:u w:val="single"/>
                  <w:lang w:val="en-GB"/>
                </w:rPr>
                <w:t>lentic@ulg.ac.be</w:t>
              </w:r>
            </w:hyperlink>
            <w:r w:rsidRPr="00827DD3">
              <w:rPr>
                <w:rFonts w:ascii="Verdana" w:hAnsi="Verdana" w:cs="Times New Roman"/>
                <w:sz w:val="20"/>
                <w:szCs w:val="20"/>
                <w:lang w:val="en-GB"/>
              </w:rPr>
              <w:t>, telephone: +32 4 366 30 70.</w:t>
            </w:r>
          </w:p>
        </w:tc>
      </w:tr>
    </w:tbl>
    <w:p w14:paraId="159C17C0" w14:textId="77777777" w:rsidR="009D4B83" w:rsidRDefault="009D4B83">
      <w:bookmarkStart w:id="0" w:name="_GoBack"/>
      <w:bookmarkEnd w:id="0"/>
    </w:p>
    <w:p w14:paraId="2047DDF8" w14:textId="77777777" w:rsidR="009D4B83" w:rsidRDefault="009D4B83"/>
    <w:tbl>
      <w:tblPr>
        <w:tblW w:w="5000" w:type="pct"/>
        <w:tblCellMar>
          <w:top w:w="120" w:type="dxa"/>
          <w:left w:w="120" w:type="dxa"/>
          <w:bottom w:w="120" w:type="dxa"/>
          <w:right w:w="120" w:type="dxa"/>
        </w:tblCellMar>
        <w:tblLook w:val="04A0" w:firstRow="1" w:lastRow="0" w:firstColumn="1" w:lastColumn="0" w:noHBand="0" w:noVBand="1"/>
      </w:tblPr>
      <w:tblGrid>
        <w:gridCol w:w="9306"/>
      </w:tblGrid>
      <w:tr w:rsidR="001C35B1" w:rsidRPr="001C35B1" w14:paraId="0A295639" w14:textId="77777777" w:rsidTr="001C35B1">
        <w:tc>
          <w:tcPr>
            <w:tcW w:w="0" w:type="auto"/>
            <w:vAlign w:val="center"/>
            <w:hideMark/>
          </w:tcPr>
          <w:p w14:paraId="43F78801" w14:textId="77777777" w:rsidR="001C35B1" w:rsidRPr="001C35B1" w:rsidRDefault="001C35B1" w:rsidP="001C35B1">
            <w:pPr>
              <w:rPr>
                <w:rFonts w:ascii="Verdana" w:eastAsia="Times New Roman" w:hAnsi="Verdana" w:cs="Times New Roman"/>
                <w:sz w:val="20"/>
                <w:szCs w:val="20"/>
              </w:rPr>
            </w:pPr>
            <w:r w:rsidRPr="001C35B1">
              <w:rPr>
                <w:rFonts w:ascii="Verdana" w:eastAsia="Times New Roman" w:hAnsi="Verdana" w:cs="Times New Roman"/>
                <w:b/>
                <w:bCs/>
                <w:color w:val="B30722"/>
                <w:sz w:val="27"/>
                <w:szCs w:val="27"/>
                <w:lang w:val="fr-BE"/>
              </w:rPr>
              <w:t>Nouvelle publication du Lentic : "Faut-il brûler la gestion des compétences ?"</w:t>
            </w:r>
          </w:p>
        </w:tc>
      </w:tr>
      <w:tr w:rsidR="001C35B1" w:rsidRPr="001C35B1" w14:paraId="7F260BD1" w14:textId="77777777" w:rsidTr="001C35B1">
        <w:tc>
          <w:tcPr>
            <w:tcW w:w="0" w:type="auto"/>
            <w:vAlign w:val="center"/>
            <w:hideMark/>
          </w:tcPr>
          <w:p w14:paraId="6EDD8399" w14:textId="77777777" w:rsidR="001C35B1" w:rsidRPr="001C35B1" w:rsidRDefault="001C35B1" w:rsidP="001C35B1">
            <w:pPr>
              <w:spacing w:before="100" w:beforeAutospacing="1" w:after="100" w:afterAutospacing="1"/>
              <w:rPr>
                <w:rFonts w:ascii="Verdana" w:hAnsi="Verdana" w:cs="Times New Roman"/>
                <w:sz w:val="20"/>
                <w:szCs w:val="20"/>
              </w:rPr>
            </w:pPr>
            <w:r w:rsidRPr="001C35B1">
              <w:rPr>
                <w:rFonts w:ascii="Verdana" w:hAnsi="Verdana" w:cs="Times New Roman"/>
                <w:sz w:val="15"/>
                <w:szCs w:val="15"/>
                <w:lang w:val="fr-BE"/>
              </w:rPr>
              <w:t> </w:t>
            </w:r>
            <w:r w:rsidRPr="001C35B1">
              <w:rPr>
                <w:rFonts w:ascii="Verdana" w:hAnsi="Verdana" w:cs="Times New Roman"/>
                <w:b/>
                <w:bCs/>
                <w:sz w:val="20"/>
                <w:szCs w:val="20"/>
                <w:lang w:val="fr-BE"/>
              </w:rPr>
              <w:t>Une exploration des pratiques en entreprises</w:t>
            </w:r>
          </w:p>
          <w:p w14:paraId="430E7BF1" w14:textId="77777777" w:rsidR="001C35B1" w:rsidRPr="001C35B1" w:rsidRDefault="001C35B1" w:rsidP="001C35B1">
            <w:pPr>
              <w:spacing w:before="100" w:beforeAutospacing="1" w:after="100" w:afterAutospacing="1"/>
              <w:jc w:val="center"/>
              <w:rPr>
                <w:rFonts w:ascii="Verdana" w:hAnsi="Verdana" w:cs="Times New Roman"/>
                <w:sz w:val="15"/>
                <w:szCs w:val="15"/>
              </w:rPr>
            </w:pPr>
            <w:r>
              <w:rPr>
                <w:rFonts w:ascii="Verdana" w:hAnsi="Verdana" w:cs="Times New Roman"/>
                <w:noProof/>
                <w:sz w:val="15"/>
                <w:szCs w:val="15"/>
              </w:rPr>
              <w:drawing>
                <wp:inline distT="0" distB="0" distL="0" distR="0" wp14:anchorId="2F3B2664" wp14:editId="0B3C93FC">
                  <wp:extent cx="3175000" cy="4448810"/>
                  <wp:effectExtent l="0" t="0" r="0" b="0"/>
                  <wp:docPr id="1" name="Image 1" descr="http://www.lentic.be/images/GESCOM-co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ntic.be/images/GESCOM-co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4448810"/>
                          </a:xfrm>
                          <a:prstGeom prst="rect">
                            <a:avLst/>
                          </a:prstGeom>
                          <a:noFill/>
                          <a:ln>
                            <a:noFill/>
                          </a:ln>
                        </pic:spPr>
                      </pic:pic>
                    </a:graphicData>
                  </a:graphic>
                </wp:inline>
              </w:drawing>
            </w:r>
          </w:p>
          <w:p w14:paraId="1DB5B407" w14:textId="77777777" w:rsidR="001C35B1" w:rsidRP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sz w:val="15"/>
                <w:szCs w:val="15"/>
              </w:rPr>
              <w:t>Après plus d’une décennie de discours promotionnels sur la gestion des compétences, censée renouveler le mode de fonctionnement des organisations, l’ouvrage entend lever le voile sur les pratiques que l’on peut observer en la matière. Dans quelle mesure la gestion des compétences contribue-t-elle à modifier effectivement la relation de travail ? Peut-on vraiment y voir l’esquisse d’un nouveau mode de gouvernance des organisations contemporaines ? Ou faut-il au contraire la brûler sur le même bûcher que d’autres modes managériales ?</w:t>
            </w:r>
          </w:p>
          <w:p w14:paraId="5EC84476" w14:textId="77777777" w:rsidR="001C35B1" w:rsidRP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sz w:val="15"/>
                <w:szCs w:val="15"/>
              </w:rPr>
              <w:t>A partir de l’exposé détaillé de quatre cas relevant à la fois de l’industrie et des services,l’ouvrage démontre que la gestion des compétences peut prendre des formes concrètes très diverses. En s’écartant d’une certaine image d’Epinal véhiculée par la littérature gestionnaire, les auteurs proposent une typologie de situations parfois surprenantes qui établit l’influence prépondérante des contextes d’émergence et du processus d’introduction de la gestion des compétences.</w:t>
            </w:r>
          </w:p>
          <w:p w14:paraId="43F74D7D" w14:textId="77777777" w:rsidR="001C35B1" w:rsidRP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sz w:val="15"/>
                <w:szCs w:val="15"/>
              </w:rPr>
              <w:t>L’ouvrage s’adresse aux chercheurs, formateurs et étudiants de 2e et 3e cycles en gestion, en économie et en sociologie, désireux de se familiariser avec la façon dont la démarche compétences est mise en oeuvre dans les entreprises.</w:t>
            </w:r>
          </w:p>
          <w:p w14:paraId="0164A076" w14:textId="77777777" w:rsidR="001C35B1" w:rsidRP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b/>
                <w:bCs/>
                <w:sz w:val="15"/>
                <w:szCs w:val="15"/>
              </w:rPr>
              <w:t>Collection de l’Institut wallon de l’évaluation, de la prospective et de la statistique (IWEPS)</w:t>
            </w:r>
            <w:r w:rsidRPr="001C35B1">
              <w:rPr>
                <w:rFonts w:ascii="Verdana" w:hAnsi="Verdana" w:cs="Times New Roman"/>
                <w:b/>
                <w:bCs/>
                <w:sz w:val="15"/>
                <w:szCs w:val="15"/>
              </w:rPr>
              <w:br/>
              <w:t>ISBN13 978-2-8041-5199-7</w:t>
            </w:r>
            <w:r w:rsidRPr="001C35B1">
              <w:rPr>
                <w:rFonts w:ascii="Verdana" w:hAnsi="Verdana" w:cs="Times New Roman"/>
                <w:b/>
                <w:bCs/>
                <w:sz w:val="15"/>
                <w:szCs w:val="15"/>
              </w:rPr>
              <w:br/>
              <w:t>ISBN 2-8041-5199-9</w:t>
            </w:r>
            <w:r w:rsidRPr="001C35B1">
              <w:rPr>
                <w:rFonts w:ascii="Verdana" w:hAnsi="Verdana" w:cs="Times New Roman"/>
                <w:b/>
                <w:bCs/>
                <w:sz w:val="15"/>
                <w:szCs w:val="15"/>
              </w:rPr>
              <w:br/>
            </w:r>
            <w:r w:rsidRPr="001C35B1">
              <w:rPr>
                <w:rFonts w:ascii="Verdana" w:hAnsi="Verdana" w:cs="Times New Roman"/>
                <w:sz w:val="15"/>
                <w:szCs w:val="15"/>
              </w:rPr>
              <w:br/>
            </w:r>
            <w:r w:rsidRPr="001C35B1">
              <w:rPr>
                <w:rFonts w:ascii="Verdana" w:hAnsi="Verdana" w:cs="Times New Roman"/>
                <w:b/>
                <w:bCs/>
                <w:sz w:val="15"/>
                <w:szCs w:val="15"/>
              </w:rPr>
              <w:t>Les auteurs</w:t>
            </w:r>
          </w:p>
          <w:p w14:paraId="0C6C7F80" w14:textId="77777777" w:rsidR="001C35B1" w:rsidRP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b/>
                <w:bCs/>
                <w:sz w:val="15"/>
                <w:szCs w:val="15"/>
              </w:rPr>
              <w:t>Mélanie Antoine</w:t>
            </w:r>
            <w:r w:rsidRPr="001C35B1">
              <w:rPr>
                <w:rFonts w:ascii="Verdana" w:hAnsi="Verdana" w:cs="Times New Roman"/>
                <w:sz w:val="15"/>
                <w:szCs w:val="15"/>
              </w:rPr>
              <w:t> : Licenciée en gestion de l’entreprise, elle est assistante à HEC-école de gestion de l’Université de Liège où elle réalise actuellement une thèse de doctorat. Elle s’intéresse principalement aux processus de changement organisationnel.</w:t>
            </w:r>
            <w:r w:rsidRPr="001C35B1">
              <w:rPr>
                <w:rFonts w:ascii="Verdana" w:hAnsi="Verdana" w:cs="Times New Roman"/>
                <w:sz w:val="15"/>
                <w:szCs w:val="15"/>
              </w:rPr>
              <w:br/>
            </w:r>
            <w:r w:rsidRPr="001C35B1">
              <w:rPr>
                <w:rFonts w:ascii="Verdana" w:hAnsi="Verdana" w:cs="Times New Roman"/>
                <w:sz w:val="15"/>
                <w:szCs w:val="15"/>
              </w:rPr>
              <w:br/>
            </w:r>
            <w:r w:rsidRPr="001C35B1">
              <w:rPr>
                <w:rFonts w:ascii="Verdana" w:hAnsi="Verdana" w:cs="Times New Roman"/>
                <w:b/>
                <w:bCs/>
                <w:sz w:val="15"/>
                <w:szCs w:val="15"/>
              </w:rPr>
              <w:t>Dimitri Deflandre</w:t>
            </w:r>
            <w:r w:rsidRPr="001C35B1">
              <w:rPr>
                <w:rFonts w:ascii="Verdana" w:hAnsi="Verdana" w:cs="Times New Roman"/>
                <w:sz w:val="15"/>
                <w:szCs w:val="15"/>
              </w:rPr>
              <w:t> : Licencié en sociologie, il consacre ses analyses aux nouvelles formes d’organisation du travail, à la flexicurité et au capital social.</w:t>
            </w:r>
          </w:p>
          <w:p w14:paraId="3964008F" w14:textId="77777777" w:rsidR="001C35B1" w:rsidRP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b/>
                <w:bCs/>
                <w:sz w:val="15"/>
                <w:szCs w:val="15"/>
              </w:rPr>
              <w:t>Frédéric Naedenoen</w:t>
            </w:r>
            <w:r w:rsidRPr="001C35B1">
              <w:rPr>
                <w:rFonts w:ascii="Verdana" w:hAnsi="Verdana" w:cs="Times New Roman"/>
                <w:sz w:val="15"/>
                <w:szCs w:val="15"/>
              </w:rPr>
              <w:t> : Licencié en gestion de l’entreprise, il s’est spécialisé dans les restructurations d’entreprises et les nouvelles formes d’organisation.</w:t>
            </w:r>
            <w:r w:rsidRPr="001C35B1">
              <w:rPr>
                <w:rFonts w:ascii="Verdana" w:hAnsi="Verdana" w:cs="Times New Roman"/>
                <w:sz w:val="15"/>
                <w:szCs w:val="15"/>
              </w:rPr>
              <w:br/>
            </w:r>
            <w:r w:rsidRPr="001C35B1">
              <w:rPr>
                <w:rFonts w:ascii="Verdana" w:hAnsi="Verdana" w:cs="Times New Roman"/>
                <w:sz w:val="15"/>
                <w:szCs w:val="15"/>
              </w:rPr>
              <w:br/>
            </w:r>
            <w:r w:rsidRPr="001C35B1">
              <w:rPr>
                <w:rFonts w:ascii="Verdana" w:hAnsi="Verdana" w:cs="Times New Roman"/>
                <w:b/>
                <w:bCs/>
                <w:sz w:val="15"/>
                <w:szCs w:val="15"/>
              </w:rPr>
              <w:t>Nathalie Renier</w:t>
            </w:r>
            <w:r w:rsidRPr="001C35B1">
              <w:rPr>
                <w:rFonts w:ascii="Verdana" w:hAnsi="Verdana" w:cs="Times New Roman"/>
                <w:sz w:val="15"/>
                <w:szCs w:val="15"/>
              </w:rPr>
              <w:t> : Licenciée en psychologie du travail et des entreprises, est impliquée dans divers projets liés au management de l’innovation, à l’organisation du travail et à la gestion des ressources humaines.</w:t>
            </w:r>
            <w:r w:rsidRPr="001C35B1">
              <w:rPr>
                <w:rFonts w:ascii="Verdana" w:hAnsi="Verdana" w:cs="Times New Roman"/>
                <w:sz w:val="15"/>
                <w:szCs w:val="15"/>
              </w:rPr>
              <w:br/>
            </w:r>
            <w:r w:rsidRPr="001C35B1">
              <w:rPr>
                <w:rFonts w:ascii="Verdana" w:hAnsi="Verdana" w:cs="Times New Roman"/>
                <w:sz w:val="15"/>
                <w:szCs w:val="15"/>
              </w:rPr>
              <w:br/>
              <w:t>Tous les auteurs de l’ouvrage sont membres de l’équipe du LENTIC et ont contribué à de multiples publications scientifiques.</w:t>
            </w:r>
          </w:p>
          <w:p w14:paraId="4C762FA0" w14:textId="77777777" w:rsidR="001C35B1" w:rsidRDefault="001C35B1" w:rsidP="001C35B1">
            <w:pPr>
              <w:spacing w:before="100" w:beforeAutospacing="1" w:after="100" w:afterAutospacing="1"/>
              <w:rPr>
                <w:rFonts w:ascii="Verdana" w:hAnsi="Verdana" w:cs="Times New Roman"/>
                <w:sz w:val="15"/>
                <w:szCs w:val="15"/>
              </w:rPr>
            </w:pPr>
            <w:r w:rsidRPr="001C35B1">
              <w:rPr>
                <w:rFonts w:ascii="Verdana" w:hAnsi="Verdana" w:cs="Times New Roman"/>
                <w:sz w:val="15"/>
                <w:szCs w:val="15"/>
              </w:rPr>
              <w:t>Sous la direction de </w:t>
            </w:r>
            <w:r w:rsidRPr="001C35B1">
              <w:rPr>
                <w:rFonts w:ascii="Verdana" w:hAnsi="Verdana" w:cs="Times New Roman"/>
                <w:b/>
                <w:bCs/>
                <w:sz w:val="15"/>
                <w:szCs w:val="15"/>
              </w:rPr>
              <w:t>François Pichault</w:t>
            </w:r>
            <w:r w:rsidRPr="001C35B1">
              <w:rPr>
                <w:rFonts w:ascii="Verdana" w:hAnsi="Verdana" w:cs="Times New Roman"/>
                <w:sz w:val="15"/>
                <w:szCs w:val="15"/>
              </w:rPr>
              <w:t> : Docteur en sociologie, il est professeur ordinaire à HEC-école de gestion de l’Université de Liège. Il est également professeur affilié à l’école Supérieure de Commerce de Paris. Il préside, à l’Université de Liège, le LENTIC, un centre de recherche et d’intervention spécialisé dans l’étude des aspects humains et organisationnels des processus d’innovation. Il est l’auteur de plusieurs ouvrages en théorie des organisations, en sociologie du travail et en gestion des ressources humaines.</w:t>
            </w:r>
          </w:p>
          <w:p w14:paraId="6D0DDBCC" w14:textId="77777777" w:rsidR="005F6A0E" w:rsidRDefault="005F6A0E" w:rsidP="001C35B1">
            <w:pPr>
              <w:spacing w:before="100" w:beforeAutospacing="1" w:after="100" w:afterAutospacing="1"/>
              <w:rPr>
                <w:rFonts w:ascii="Verdana" w:hAnsi="Verdana" w:cs="Times New Roman"/>
                <w:sz w:val="15"/>
                <w:szCs w:val="15"/>
              </w:rPr>
            </w:pPr>
          </w:p>
          <w:tbl>
            <w:tblPr>
              <w:tblW w:w="5000" w:type="pct"/>
              <w:tblCellMar>
                <w:top w:w="120" w:type="dxa"/>
                <w:left w:w="120" w:type="dxa"/>
                <w:bottom w:w="120" w:type="dxa"/>
                <w:right w:w="120" w:type="dxa"/>
              </w:tblCellMar>
              <w:tblLook w:val="04A0" w:firstRow="1" w:lastRow="0" w:firstColumn="1" w:lastColumn="0" w:noHBand="0" w:noVBand="1"/>
            </w:tblPr>
            <w:tblGrid>
              <w:gridCol w:w="9066"/>
            </w:tblGrid>
            <w:tr w:rsidR="005F6A0E" w:rsidRPr="005F6A0E" w14:paraId="2F909E2D" w14:textId="77777777" w:rsidTr="005F6A0E">
              <w:tc>
                <w:tcPr>
                  <w:tcW w:w="0" w:type="auto"/>
                  <w:vAlign w:val="center"/>
                  <w:hideMark/>
                </w:tcPr>
                <w:p w14:paraId="47B616AC" w14:textId="77777777" w:rsidR="005F6A0E" w:rsidRPr="005F6A0E" w:rsidRDefault="005F6A0E" w:rsidP="005F6A0E">
                  <w:pPr>
                    <w:rPr>
                      <w:rFonts w:ascii="Verdana" w:eastAsia="Times New Roman" w:hAnsi="Verdana" w:cs="Times New Roman"/>
                      <w:sz w:val="20"/>
                      <w:szCs w:val="20"/>
                    </w:rPr>
                  </w:pPr>
                  <w:r w:rsidRPr="005F6A0E">
                    <w:rPr>
                      <w:rFonts w:ascii="Verdana" w:eastAsia="Times New Roman" w:hAnsi="Verdana" w:cs="Times New Roman"/>
                      <w:b/>
                      <w:bCs/>
                      <w:color w:val="B30722"/>
                      <w:sz w:val="27"/>
                      <w:szCs w:val="27"/>
                      <w:lang w:val="fr-BE"/>
                    </w:rPr>
                    <w:t>2e Université d'été du Travail "Ancienne Europe, Nouvelle Europe:le travail en mutation face aux défis de l'élargissement, de la mobilité et des changements démographiques" Duisburg 31/8-2/9/06</w:t>
                  </w:r>
                </w:p>
              </w:tc>
            </w:tr>
            <w:tr w:rsidR="005F6A0E" w:rsidRPr="005F6A0E" w14:paraId="7F0218EB" w14:textId="77777777" w:rsidTr="005F6A0E">
              <w:tc>
                <w:tcPr>
                  <w:tcW w:w="0" w:type="auto"/>
                  <w:vAlign w:val="center"/>
                  <w:hideMark/>
                </w:tcPr>
                <w:p w14:paraId="5A10E815" w14:textId="77777777" w:rsidR="005F6A0E" w:rsidRPr="005F6A0E" w:rsidRDefault="005F6A0E" w:rsidP="005F6A0E">
                  <w:pPr>
                    <w:spacing w:before="100" w:beforeAutospacing="1" w:after="100" w:afterAutospacing="1"/>
                    <w:jc w:val="center"/>
                    <w:rPr>
                      <w:rFonts w:ascii="Verdana" w:hAnsi="Verdana" w:cs="Times New Roman"/>
                      <w:sz w:val="15"/>
                      <w:szCs w:val="15"/>
                    </w:rPr>
                  </w:pPr>
                  <w:r w:rsidRPr="005F6A0E">
                    <w:rPr>
                      <w:rFonts w:ascii="Verdana" w:hAnsi="Verdana" w:cs="Times New Roman"/>
                      <w:sz w:val="20"/>
                      <w:szCs w:val="20"/>
                    </w:rPr>
                    <w:t>En collaboration avec l'Université européenne du travail (</w:t>
                  </w:r>
                  <w:hyperlink r:id="rId11" w:history="1">
                    <w:r w:rsidRPr="005F6A0E">
                      <w:rPr>
                        <w:rFonts w:ascii="Verdana" w:hAnsi="Verdana" w:cs="Times New Roman"/>
                        <w:color w:val="0000FF"/>
                        <w:sz w:val="20"/>
                        <w:szCs w:val="20"/>
                        <w:u w:val="single"/>
                      </w:rPr>
                      <w:t>www.uet.org/</w:t>
                    </w:r>
                  </w:hyperlink>
                  <w:r w:rsidRPr="005F6A0E">
                    <w:rPr>
                      <w:rFonts w:ascii="Verdana" w:hAnsi="Verdana" w:cs="Times New Roman"/>
                      <w:sz w:val="20"/>
                      <w:szCs w:val="20"/>
                    </w:rPr>
                    <w:t>), le LENTIC co-organise la deuxième Université d'été  du Travail:</w:t>
                  </w:r>
                </w:p>
                <w:p w14:paraId="55A44F42" w14:textId="77777777" w:rsidR="005F6A0E" w:rsidRPr="005F6A0E" w:rsidRDefault="005F6A0E" w:rsidP="005F6A0E">
                  <w:pPr>
                    <w:spacing w:before="100" w:beforeAutospacing="1" w:after="100" w:afterAutospacing="1"/>
                    <w:jc w:val="center"/>
                    <w:rPr>
                      <w:rFonts w:ascii="Verdana" w:hAnsi="Verdana" w:cs="Times New Roman"/>
                      <w:sz w:val="15"/>
                      <w:szCs w:val="15"/>
                    </w:rPr>
                  </w:pPr>
                  <w:r w:rsidRPr="005F6A0E">
                    <w:rPr>
                      <w:rFonts w:ascii="Verdana" w:hAnsi="Verdana" w:cs="Times New Roman"/>
                      <w:b/>
                      <w:bCs/>
                      <w:sz w:val="20"/>
                      <w:szCs w:val="20"/>
                    </w:rPr>
                    <w:t>"Ancienne Europe, Nouvelle Europe:le travail en mutation face aux défis de l'élargissement, de la mobilité et des changements démographiques"</w:t>
                  </w:r>
                </w:p>
                <w:p w14:paraId="1B818AD1" w14:textId="77777777" w:rsidR="005F6A0E" w:rsidRPr="005F6A0E" w:rsidRDefault="005F6A0E" w:rsidP="005F6A0E">
                  <w:pPr>
                    <w:spacing w:before="100" w:beforeAutospacing="1" w:after="100" w:afterAutospacing="1"/>
                    <w:jc w:val="center"/>
                    <w:rPr>
                      <w:rFonts w:ascii="Verdana" w:hAnsi="Verdana" w:cs="Times New Roman"/>
                      <w:sz w:val="15"/>
                      <w:szCs w:val="15"/>
                    </w:rPr>
                  </w:pPr>
                  <w:r w:rsidRPr="005F6A0E">
                    <w:rPr>
                      <w:rFonts w:ascii="Verdana" w:hAnsi="Verdana" w:cs="Times New Roman"/>
                      <w:sz w:val="20"/>
                      <w:szCs w:val="20"/>
                    </w:rPr>
                    <w:t>A Duisburg (Allemagne), les 31 août, 1er et 2 septembre 06</w:t>
                  </w:r>
                </w:p>
                <w:p w14:paraId="53B746B8" w14:textId="77777777" w:rsidR="005F6A0E" w:rsidRPr="005F6A0E" w:rsidRDefault="005F6A0E" w:rsidP="005F6A0E">
                  <w:pPr>
                    <w:spacing w:before="100" w:beforeAutospacing="1" w:after="100" w:afterAutospacing="1"/>
                    <w:jc w:val="center"/>
                    <w:rPr>
                      <w:rFonts w:ascii="Verdana" w:hAnsi="Verdana" w:cs="Times New Roman"/>
                      <w:sz w:val="15"/>
                      <w:szCs w:val="15"/>
                    </w:rPr>
                  </w:pPr>
                  <w:r w:rsidRPr="005F6A0E">
                    <w:rPr>
                      <w:rFonts w:ascii="Verdana" w:hAnsi="Verdana" w:cs="Times New Roman"/>
                      <w:sz w:val="20"/>
                      <w:szCs w:val="20"/>
                    </w:rPr>
                    <w:t>Nous vous invitons à consulter le site qui lui est consacré : </w:t>
                  </w:r>
                  <w:r w:rsidRPr="005F6A0E">
                    <w:rPr>
                      <w:rFonts w:ascii="Verdana" w:hAnsi="Verdana" w:cs="Times New Roman"/>
                      <w:sz w:val="15"/>
                      <w:szCs w:val="15"/>
                    </w:rPr>
                    <w:fldChar w:fldCharType="begin"/>
                  </w:r>
                  <w:r w:rsidRPr="005F6A0E">
                    <w:rPr>
                      <w:rFonts w:ascii="Verdana" w:hAnsi="Verdana" w:cs="Times New Roman"/>
                      <w:sz w:val="15"/>
                      <w:szCs w:val="15"/>
                    </w:rPr>
                    <w:instrText xml:space="preserve"> HYPERLINK "blocked::outbind://29/www.esuda.de" \o "blocked::outbind://29/www.esuda.de outbind://29/www.esuda.de" </w:instrText>
                  </w:r>
                  <w:r w:rsidRPr="005F6A0E">
                    <w:rPr>
                      <w:rFonts w:ascii="Verdana" w:hAnsi="Verdana" w:cs="Times New Roman"/>
                      <w:sz w:val="15"/>
                      <w:szCs w:val="15"/>
                    </w:rPr>
                    <w:fldChar w:fldCharType="separate"/>
                  </w:r>
                  <w:r>
                    <w:rPr>
                      <w:rFonts w:ascii="Verdana" w:hAnsi="Verdana" w:cs="Times New Roman"/>
                      <w:b/>
                      <w:sz w:val="15"/>
                      <w:szCs w:val="15"/>
                    </w:rPr>
                    <w:t>Erreur ! Référence de lien hypertexte non valide.</w:t>
                  </w:r>
                  <w:r w:rsidRPr="005F6A0E">
                    <w:rPr>
                      <w:rFonts w:ascii="Verdana" w:hAnsi="Verdana" w:cs="Times New Roman"/>
                      <w:sz w:val="15"/>
                      <w:szCs w:val="15"/>
                    </w:rPr>
                    <w:fldChar w:fldCharType="end"/>
                  </w:r>
                  <w:r w:rsidRPr="005F6A0E">
                    <w:rPr>
                      <w:rFonts w:ascii="Verdana" w:hAnsi="Verdana" w:cs="Times New Roman"/>
                      <w:sz w:val="20"/>
                      <w:szCs w:val="20"/>
                    </w:rPr>
                    <w:t> .  </w:t>
                  </w:r>
                </w:p>
                <w:p w14:paraId="3920F608"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Le travail humain est une ressource essentielle pour la modernisation des sociétés et la prospérité des nations. Si l'on considère aujourd'hui qu'il est simplement question d'adapter le travail aux nécessités induites par la globalisation, les restructurations et une flexibilité croissante, il y a fort à parier que les défis qui se présentent à l'Europe nouvelle ne seront pas relevés.</w:t>
                  </w:r>
                </w:p>
                <w:p w14:paraId="408B6E0B" w14:textId="77777777" w:rsidR="005F6A0E" w:rsidRPr="005F6A0E" w:rsidRDefault="005F6A0E" w:rsidP="005F6A0E">
                  <w:pPr>
                    <w:numPr>
                      <w:ilvl w:val="0"/>
                      <w:numId w:val="1"/>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Partagez vous ce sentiment ?</w:t>
                  </w:r>
                </w:p>
                <w:p w14:paraId="40096D5E" w14:textId="77777777" w:rsidR="005F6A0E" w:rsidRPr="005F6A0E" w:rsidRDefault="005F6A0E" w:rsidP="005F6A0E">
                  <w:pPr>
                    <w:numPr>
                      <w:ilvl w:val="0"/>
                      <w:numId w:val="1"/>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Etes vous professionnellement impliqué dans les questions ouvertes par les mutations du travail ?</w:t>
                  </w:r>
                </w:p>
                <w:p w14:paraId="44B59307" w14:textId="77777777" w:rsidR="005F6A0E" w:rsidRPr="005F6A0E" w:rsidRDefault="005F6A0E" w:rsidP="005F6A0E">
                  <w:pPr>
                    <w:numPr>
                      <w:ilvl w:val="0"/>
                      <w:numId w:val="1"/>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Etes vous intéressé par une analyse approfondie de ces phénomènes, faite de connaissances théoriques et d'expériences pratiques issues de toute l'Europe ?</w:t>
                  </w:r>
                </w:p>
                <w:p w14:paraId="04D65242" w14:textId="77777777" w:rsidR="005F6A0E" w:rsidRPr="005F6A0E" w:rsidRDefault="005F6A0E" w:rsidP="005F6A0E">
                  <w:pPr>
                    <w:numPr>
                      <w:ilvl w:val="0"/>
                      <w:numId w:val="1"/>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Souhaitez vous élargir vos réseaux et nouer des partenariats pour le futur ?</w:t>
                  </w:r>
                </w:p>
                <w:p w14:paraId="2D1E51DE" w14:textId="77777777" w:rsidR="005F6A0E" w:rsidRPr="005F6A0E" w:rsidRDefault="005F6A0E" w:rsidP="005F6A0E">
                  <w:pPr>
                    <w:numPr>
                      <w:ilvl w:val="0"/>
                      <w:numId w:val="1"/>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Etes vous prêt à œuvrer à la création non seulement de plus, mais aussi de meilleurs emplois pour toute l'Europe ?</w:t>
                  </w:r>
                </w:p>
                <w:p w14:paraId="7F378BB5"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Si oui, nous vous invitons vivement à collaborer pendant 2 jours avec d'autres européens tout aussi enthousiastes que vous. Venez enrichir un processus unique d'apprentissage et de travail collectif au moyen de vos connaissances et de votre expérience personnelles.</w:t>
                  </w:r>
                </w:p>
                <w:p w14:paraId="10F7ABB2"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Les thèmes principaux de l'Université d'été du travail s'articulent autour de quatre questions centrales :</w:t>
                  </w:r>
                </w:p>
                <w:p w14:paraId="088298C5" w14:textId="77777777" w:rsidR="005F6A0E" w:rsidRPr="005F6A0E" w:rsidRDefault="005F6A0E" w:rsidP="005F6A0E">
                  <w:pPr>
                    <w:numPr>
                      <w:ilvl w:val="0"/>
                      <w:numId w:val="2"/>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Face aux changements affectant la nature du travail, de l'emploi et de la représentation les modèles européens sont-ils toujours d'actualité ?</w:t>
                  </w:r>
                </w:p>
                <w:p w14:paraId="152B6D86" w14:textId="77777777" w:rsidR="005F6A0E" w:rsidRPr="005F6A0E" w:rsidRDefault="005F6A0E" w:rsidP="005F6A0E">
                  <w:pPr>
                    <w:numPr>
                      <w:ilvl w:val="0"/>
                      <w:numId w:val="2"/>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Comment de nouveaux modes de vie, de nouvelles répartitions des rôles entre les sexes influencent-ils les modèles d'emploi européens ?</w:t>
                  </w:r>
                </w:p>
                <w:p w14:paraId="3E156ABF" w14:textId="77777777" w:rsidR="005F6A0E" w:rsidRPr="005F6A0E" w:rsidRDefault="005F6A0E" w:rsidP="005F6A0E">
                  <w:pPr>
                    <w:numPr>
                      <w:ilvl w:val="0"/>
                      <w:numId w:val="2"/>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La mobilité, l'employabilité et les compétences des travailleurs : quelles perspectives pour les emplois européens dans la mondialisation ?</w:t>
                  </w:r>
                </w:p>
                <w:p w14:paraId="56ACFCA6" w14:textId="77777777" w:rsidR="005F6A0E" w:rsidRPr="005F6A0E" w:rsidRDefault="005F6A0E" w:rsidP="005F6A0E">
                  <w:pPr>
                    <w:numPr>
                      <w:ilvl w:val="0"/>
                      <w:numId w:val="2"/>
                    </w:numPr>
                    <w:rPr>
                      <w:rFonts w:ascii="Verdana" w:eastAsia="Times New Roman" w:hAnsi="Verdana" w:cs="Times New Roman"/>
                      <w:color w:val="000000"/>
                      <w:sz w:val="16"/>
                      <w:szCs w:val="16"/>
                    </w:rPr>
                  </w:pPr>
                  <w:r w:rsidRPr="005F6A0E">
                    <w:rPr>
                      <w:rFonts w:ascii="Verdana" w:eastAsia="Times New Roman" w:hAnsi="Verdana" w:cs="Times New Roman"/>
                      <w:color w:val="000000"/>
                      <w:sz w:val="20"/>
                      <w:szCs w:val="20"/>
                    </w:rPr>
                    <w:t>Les changements démographiques et la diversité : comment transformer notre faiblesse en succès ?</w:t>
                  </w:r>
                </w:p>
                <w:p w14:paraId="45654F49"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L'Université d'été vous offrira la possibilité de prendre une part active aux débats sur ces questions. Elle vous apportera davantage que les conférences européennes habituelles. Sont notamment prévus des conférences, des ateliers, des excursions, des forums de discussion et un programme culturel. Les différences professionnelles, sociales et culturelles des participants seront prises en compte. Dans l'une des plus grande concentration urbaine d'Europe, les problèmes et les solutions suscités par les changements structurels du travail trouvent des illustrations comme nulle part ailleurs. Dans la perspective de l'Université d'été du Travail, il y a là une base pour aller à l'essentiel et partager les expériences de chacun.</w:t>
                  </w:r>
                </w:p>
                <w:p w14:paraId="5A9F7B56"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L'équipe du LENTIC reste à votre entière disposition pour tout  renseignement complémentaire.</w:t>
                  </w:r>
                </w:p>
                <w:p w14:paraId="334B6796"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En espérant vivement pouvoir vous y rencontrer!</w:t>
                  </w:r>
                </w:p>
                <w:p w14:paraId="6ED1BB0F" w14:textId="77777777" w:rsidR="005F6A0E" w:rsidRPr="005F6A0E" w:rsidRDefault="005F6A0E" w:rsidP="005F6A0E">
                  <w:pPr>
                    <w:spacing w:before="100" w:beforeAutospacing="1" w:after="100" w:afterAutospacing="1"/>
                    <w:rPr>
                      <w:rFonts w:ascii="Verdana" w:hAnsi="Verdana" w:cs="Times New Roman"/>
                      <w:sz w:val="15"/>
                      <w:szCs w:val="15"/>
                    </w:rPr>
                  </w:pPr>
                  <w:r w:rsidRPr="005F6A0E">
                    <w:rPr>
                      <w:rFonts w:ascii="Verdana" w:hAnsi="Verdana" w:cs="Times New Roman"/>
                      <w:sz w:val="20"/>
                      <w:szCs w:val="20"/>
                    </w:rPr>
                    <w:t>Contact: Gélica Dalon: </w:t>
                  </w:r>
                  <w:hyperlink r:id="rId12" w:history="1">
                    <w:r w:rsidRPr="005F6A0E">
                      <w:rPr>
                        <w:rFonts w:ascii="Verdana" w:hAnsi="Verdana" w:cs="Times New Roman"/>
                        <w:color w:val="0000FF"/>
                        <w:sz w:val="20"/>
                        <w:szCs w:val="20"/>
                        <w:u w:val="single"/>
                      </w:rPr>
                      <w:t>g.dalon@ulg.a.be</w:t>
                    </w:r>
                  </w:hyperlink>
                  <w:r w:rsidRPr="005F6A0E">
                    <w:rPr>
                      <w:rFonts w:ascii="Verdana" w:hAnsi="Verdana" w:cs="Times New Roman"/>
                      <w:sz w:val="20"/>
                      <w:szCs w:val="20"/>
                    </w:rPr>
                    <w:t> ou 04/366 30 70</w:t>
                  </w:r>
                </w:p>
              </w:tc>
            </w:tr>
          </w:tbl>
          <w:p w14:paraId="0E82F3EC" w14:textId="77777777" w:rsidR="005F6A0E" w:rsidRDefault="005F6A0E" w:rsidP="001C35B1">
            <w:pPr>
              <w:spacing w:before="100" w:beforeAutospacing="1" w:after="100" w:afterAutospacing="1"/>
              <w:rPr>
                <w:rFonts w:ascii="Verdana" w:hAnsi="Verdana" w:cs="Times New Roman"/>
                <w:sz w:val="15"/>
                <w:szCs w:val="15"/>
              </w:rPr>
            </w:pPr>
          </w:p>
          <w:tbl>
            <w:tblPr>
              <w:tblW w:w="5000" w:type="pct"/>
              <w:tblCellMar>
                <w:top w:w="120" w:type="dxa"/>
                <w:left w:w="120" w:type="dxa"/>
                <w:bottom w:w="120" w:type="dxa"/>
                <w:right w:w="120" w:type="dxa"/>
              </w:tblCellMar>
              <w:tblLook w:val="04A0" w:firstRow="1" w:lastRow="0" w:firstColumn="1" w:lastColumn="0" w:noHBand="0" w:noVBand="1"/>
            </w:tblPr>
            <w:tblGrid>
              <w:gridCol w:w="9066"/>
            </w:tblGrid>
            <w:tr w:rsidR="000445E4" w:rsidRPr="000445E4" w14:paraId="24724DBB" w14:textId="77777777" w:rsidTr="000445E4">
              <w:tc>
                <w:tcPr>
                  <w:tcW w:w="0" w:type="auto"/>
                  <w:vAlign w:val="center"/>
                  <w:hideMark/>
                </w:tcPr>
                <w:p w14:paraId="71214573" w14:textId="77777777" w:rsidR="000445E4" w:rsidRPr="000445E4" w:rsidRDefault="000445E4" w:rsidP="000445E4">
                  <w:pPr>
                    <w:rPr>
                      <w:rFonts w:ascii="Verdana" w:eastAsia="Times New Roman" w:hAnsi="Verdana" w:cs="Times New Roman"/>
                      <w:sz w:val="20"/>
                      <w:szCs w:val="20"/>
                    </w:rPr>
                  </w:pPr>
                  <w:r w:rsidRPr="000445E4">
                    <w:rPr>
                      <w:rFonts w:ascii="Verdana" w:eastAsia="Times New Roman" w:hAnsi="Verdana" w:cs="Times New Roman"/>
                      <w:b/>
                      <w:bCs/>
                      <w:color w:val="B30722"/>
                      <w:sz w:val="27"/>
                      <w:szCs w:val="27"/>
                      <w:lang w:val="fr-BE"/>
                    </w:rPr>
                    <w:t>Dernière parution "La coordination au sein des organisations: éléments de recadrage conceptuel"</w:t>
                  </w:r>
                </w:p>
              </w:tc>
            </w:tr>
            <w:tr w:rsidR="000445E4" w:rsidRPr="000445E4" w14:paraId="7B704FB9" w14:textId="77777777" w:rsidTr="000445E4">
              <w:tc>
                <w:tcPr>
                  <w:tcW w:w="0" w:type="auto"/>
                  <w:vAlign w:val="center"/>
                  <w:hideMark/>
                </w:tcPr>
                <w:p w14:paraId="501CC9A3" w14:textId="77777777" w:rsidR="000445E4" w:rsidRPr="000445E4" w:rsidRDefault="000445E4" w:rsidP="000445E4">
                  <w:pPr>
                    <w:spacing w:before="100" w:beforeAutospacing="1" w:after="100" w:afterAutospacing="1"/>
                    <w:rPr>
                      <w:rFonts w:ascii="Verdana" w:hAnsi="Verdana" w:cs="Times New Roman"/>
                      <w:sz w:val="20"/>
                      <w:szCs w:val="20"/>
                    </w:rPr>
                  </w:pPr>
                  <w:r w:rsidRPr="000445E4">
                    <w:rPr>
                      <w:rFonts w:ascii="Verdana" w:hAnsi="Verdana" w:cs="Times New Roman"/>
                      <w:sz w:val="15"/>
                      <w:szCs w:val="15"/>
                      <w:lang w:val="fr-BE"/>
                    </w:rPr>
                    <w:t>E.Alsène &amp; F.Pichault, "La coordination au sein des organisations : éléments de recadrage conceptuel", Annales des Mines. Gérer et Comprendre, n°87, mars 2007, pp.61-77.</w:t>
                  </w:r>
                  <w:r w:rsidRPr="000445E4">
                    <w:rPr>
                      <w:rFonts w:ascii="Verdana" w:hAnsi="Verdana" w:cs="Times New Roman"/>
                      <w:sz w:val="15"/>
                      <w:szCs w:val="15"/>
                      <w:lang w:val="fr-BE"/>
                    </w:rPr>
                    <w:br/>
                  </w:r>
                  <w:r w:rsidRPr="000445E4">
                    <w:rPr>
                      <w:rFonts w:ascii="Verdana" w:hAnsi="Verdana" w:cs="Times New Roman"/>
                      <w:sz w:val="15"/>
                      <w:szCs w:val="15"/>
                      <w:lang w:val="fr-BE"/>
                    </w:rPr>
                    <w:br/>
                    <w:t>Suivi d'un débat des auteurs avec Jean-Marc Weller</w:t>
                  </w:r>
                </w:p>
              </w:tc>
            </w:tr>
            <w:tr w:rsidR="000445E4" w:rsidRPr="000445E4" w14:paraId="3E087560" w14:textId="77777777" w:rsidTr="000445E4">
              <w:tc>
                <w:tcPr>
                  <w:tcW w:w="0" w:type="auto"/>
                  <w:vAlign w:val="center"/>
                  <w:hideMark/>
                </w:tcPr>
                <w:p w14:paraId="24431EFC" w14:textId="77777777" w:rsidR="000445E4" w:rsidRPr="000445E4" w:rsidRDefault="000445E4" w:rsidP="000445E4">
                  <w:pPr>
                    <w:rPr>
                      <w:rFonts w:ascii="Verdana" w:eastAsia="Times New Roman" w:hAnsi="Verdana" w:cs="Times New Roman"/>
                      <w:sz w:val="20"/>
                      <w:szCs w:val="20"/>
                    </w:rPr>
                  </w:pPr>
                  <w:r w:rsidRPr="000445E4">
                    <w:rPr>
                      <w:rFonts w:ascii="Verdana" w:eastAsia="Times New Roman" w:hAnsi="Verdana" w:cs="Times New Roman"/>
                      <w:b/>
                      <w:bCs/>
                      <w:color w:val="B30722"/>
                      <w:sz w:val="27"/>
                      <w:szCs w:val="27"/>
                      <w:lang w:val="fr-BE"/>
                    </w:rPr>
                    <w:t>« Faut-il brûler la Flexicurité ? Les conditions d’un compromis économiquement et socialement responsable »</w:t>
                  </w:r>
                </w:p>
              </w:tc>
            </w:tr>
            <w:tr w:rsidR="000445E4" w:rsidRPr="000445E4" w14:paraId="6CFF7BE4" w14:textId="77777777" w:rsidTr="000445E4">
              <w:tc>
                <w:tcPr>
                  <w:tcW w:w="0" w:type="auto"/>
                  <w:vAlign w:val="center"/>
                  <w:hideMark/>
                </w:tcPr>
                <w:p w14:paraId="658BB6D2" w14:textId="77777777" w:rsidR="000445E4" w:rsidRPr="000445E4" w:rsidRDefault="000445E4" w:rsidP="000445E4">
                  <w:pPr>
                    <w:rPr>
                      <w:rFonts w:ascii="Times" w:hAnsi="Times" w:cs="Times New Roman"/>
                      <w:sz w:val="20"/>
                      <w:szCs w:val="20"/>
                    </w:rPr>
                  </w:pPr>
                  <w:r w:rsidRPr="000445E4">
                    <w:rPr>
                      <w:rFonts w:ascii="Verdana" w:hAnsi="Verdana" w:cs="Times New Roman"/>
                      <w:sz w:val="15"/>
                      <w:szCs w:val="15"/>
                      <w:lang w:val="fr-BE"/>
                    </w:rPr>
                    <w:t>Nous avons le plaisir de vous inviter à la conférence</w:t>
                  </w:r>
                </w:p>
                <w:p w14:paraId="3BF1730D"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38D78E9E" w14:textId="77777777" w:rsidR="000445E4" w:rsidRPr="000445E4" w:rsidRDefault="000445E4" w:rsidP="000445E4">
                  <w:pPr>
                    <w:jc w:val="center"/>
                    <w:rPr>
                      <w:rFonts w:ascii="Times" w:hAnsi="Times" w:cs="Times New Roman"/>
                      <w:sz w:val="20"/>
                      <w:szCs w:val="20"/>
                    </w:rPr>
                  </w:pPr>
                  <w:r w:rsidRPr="000445E4">
                    <w:rPr>
                      <w:rFonts w:ascii="Times" w:hAnsi="Times" w:cs="Times New Roman"/>
                      <w:b/>
                      <w:bCs/>
                      <w:i/>
                      <w:iCs/>
                      <w:sz w:val="28"/>
                      <w:szCs w:val="28"/>
                      <w:lang w:val="fr-BE"/>
                    </w:rPr>
                    <w:t>« Faut-il brûler la Flexicurité ?</w:t>
                  </w:r>
                </w:p>
                <w:p w14:paraId="40871585" w14:textId="77777777" w:rsidR="000445E4" w:rsidRPr="000445E4" w:rsidRDefault="000445E4" w:rsidP="000445E4">
                  <w:pPr>
                    <w:jc w:val="center"/>
                    <w:rPr>
                      <w:rFonts w:ascii="Times" w:hAnsi="Times" w:cs="Times New Roman"/>
                      <w:sz w:val="20"/>
                      <w:szCs w:val="20"/>
                    </w:rPr>
                  </w:pPr>
                  <w:r w:rsidRPr="000445E4">
                    <w:rPr>
                      <w:rFonts w:ascii="Times" w:hAnsi="Times" w:cs="Times New Roman"/>
                      <w:b/>
                      <w:bCs/>
                      <w:i/>
                      <w:iCs/>
                      <w:sz w:val="28"/>
                      <w:szCs w:val="28"/>
                      <w:lang w:val="fr-BE"/>
                    </w:rPr>
                    <w:t>Les conditions d’un compromis économiquement et socialement responsable »</w:t>
                  </w:r>
                </w:p>
                <w:p w14:paraId="19516C28" w14:textId="77777777" w:rsidR="000445E4" w:rsidRPr="000445E4" w:rsidRDefault="000445E4" w:rsidP="000445E4">
                  <w:pPr>
                    <w:jc w:val="center"/>
                    <w:rPr>
                      <w:rFonts w:ascii="Times" w:hAnsi="Times" w:cs="Times New Roman"/>
                      <w:sz w:val="20"/>
                      <w:szCs w:val="20"/>
                    </w:rPr>
                  </w:pPr>
                  <w:r w:rsidRPr="000445E4">
                    <w:rPr>
                      <w:rFonts w:ascii="Times" w:hAnsi="Times" w:cs="Times New Roman"/>
                      <w:b/>
                      <w:bCs/>
                      <w:sz w:val="20"/>
                      <w:szCs w:val="20"/>
                      <w:lang w:val="fr-BE"/>
                    </w:rPr>
                    <w:t> </w:t>
                  </w:r>
                </w:p>
                <w:p w14:paraId="63AEF007" w14:textId="77777777" w:rsidR="000445E4" w:rsidRPr="000445E4" w:rsidRDefault="000445E4" w:rsidP="000445E4">
                  <w:pPr>
                    <w:jc w:val="center"/>
                    <w:rPr>
                      <w:rFonts w:ascii="Times" w:hAnsi="Times" w:cs="Times New Roman"/>
                      <w:sz w:val="20"/>
                      <w:szCs w:val="20"/>
                    </w:rPr>
                  </w:pPr>
                  <w:r w:rsidRPr="000445E4">
                    <w:rPr>
                      <w:rFonts w:ascii="Times" w:hAnsi="Times" w:cs="Times New Roman"/>
                      <w:b/>
                      <w:bCs/>
                      <w:sz w:val="20"/>
                      <w:szCs w:val="20"/>
                      <w:lang w:val="fr-BE"/>
                    </w:rPr>
                    <w:t>15 janvier 2008</w:t>
                  </w:r>
                </w:p>
                <w:p w14:paraId="493B30E8" w14:textId="77777777" w:rsidR="000445E4" w:rsidRPr="000445E4" w:rsidRDefault="000445E4" w:rsidP="000445E4">
                  <w:pPr>
                    <w:jc w:val="center"/>
                    <w:rPr>
                      <w:rFonts w:ascii="Times" w:hAnsi="Times" w:cs="Times New Roman"/>
                      <w:sz w:val="20"/>
                      <w:szCs w:val="20"/>
                    </w:rPr>
                  </w:pPr>
                  <w:r w:rsidRPr="000445E4">
                    <w:rPr>
                      <w:rFonts w:ascii="Times" w:hAnsi="Times" w:cs="Times New Roman"/>
                      <w:b/>
                      <w:bCs/>
                      <w:sz w:val="20"/>
                      <w:szCs w:val="20"/>
                      <w:lang w:val="fr-BE"/>
                    </w:rPr>
                    <w:t>Bruxelles (The International Auditorium)</w:t>
                  </w:r>
                </w:p>
                <w:p w14:paraId="7ED0117D"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0F3BE71E"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qui clôturera le projet « Flexicurité » coordonné par le LENTIC dans le cadre de l’Article 6 du FSE (</w:t>
                  </w:r>
                  <w:hyperlink r:id="rId13" w:history="1">
                    <w:r w:rsidRPr="000445E4">
                      <w:rPr>
                        <w:rFonts w:ascii="Times" w:hAnsi="Times" w:cs="Times New Roman"/>
                        <w:color w:val="0000FF"/>
                        <w:sz w:val="20"/>
                        <w:szCs w:val="20"/>
                        <w:u w:val="single"/>
                        <w:lang w:val="fr-BE"/>
                      </w:rPr>
                      <w:t>www.flexicurity.org</w:t>
                    </w:r>
                  </w:hyperlink>
                  <w:r w:rsidRPr="000445E4">
                    <w:rPr>
                      <w:rFonts w:ascii="Times" w:hAnsi="Times" w:cs="Times New Roman"/>
                      <w:sz w:val="20"/>
                      <w:szCs w:val="20"/>
                      <w:lang w:val="fr-BE"/>
                    </w:rPr>
                    <w:t> ).</w:t>
                  </w:r>
                </w:p>
                <w:p w14:paraId="081E235F"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073FB334"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Le terme Flexicurité est désormais passé dans le langage courant. S’il suscite l’engouement d’un certain nombre d’acteurs, il engendre également de nombreuses controverses, portant essentiellement sur l’opportunité de réformer les marchés du travail en fonction de ce « modèle », et sur sa transférabilité.</w:t>
                  </w:r>
                </w:p>
                <w:p w14:paraId="31CA9481"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43AFDEB2"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Nous entendons contribuer à ce débat en privilégiant une </w:t>
                  </w:r>
                  <w:r w:rsidRPr="000445E4">
                    <w:rPr>
                      <w:rFonts w:ascii="Times" w:hAnsi="Times" w:cs="Times New Roman"/>
                      <w:b/>
                      <w:bCs/>
                      <w:sz w:val="20"/>
                      <w:szCs w:val="20"/>
                      <w:lang w:val="fr-BE"/>
                    </w:rPr>
                    <w:t>approche pragmatique, centrée sur l’analyse des pratiques effectives mises en œuvre au niveau des entreprises et des territoires</w:t>
                  </w:r>
                  <w:r w:rsidRPr="000445E4">
                    <w:rPr>
                      <w:rFonts w:ascii="Times" w:hAnsi="Times" w:cs="Times New Roman"/>
                      <w:sz w:val="20"/>
                      <w:szCs w:val="20"/>
                      <w:lang w:val="fr-BE"/>
                    </w:rPr>
                    <w:t> (dispositifs de mutualisation de personnel, portage salarial, skill pooling, plate-forme RH, etc.).</w:t>
                  </w:r>
                </w:p>
                <w:p w14:paraId="4CFF3798"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76048F64"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Cette réflexion participative nous a permis de cerner un certain nombre de </w:t>
                  </w:r>
                  <w:r w:rsidRPr="000445E4">
                    <w:rPr>
                      <w:rFonts w:ascii="Times" w:hAnsi="Times" w:cs="Times New Roman"/>
                      <w:b/>
                      <w:bCs/>
                      <w:sz w:val="20"/>
                      <w:szCs w:val="20"/>
                      <w:lang w:val="fr-BE"/>
                    </w:rPr>
                    <w:t>conditions de succès des pratiques de conciliation de la flexibilité et de la sécurité</w:t>
                  </w:r>
                  <w:r w:rsidRPr="000445E4">
                    <w:rPr>
                      <w:rFonts w:ascii="Times" w:hAnsi="Times" w:cs="Times New Roman"/>
                      <w:sz w:val="20"/>
                      <w:szCs w:val="20"/>
                      <w:lang w:val="fr-BE"/>
                    </w:rPr>
                    <w:t>, et de dégager diverses </w:t>
                  </w:r>
                  <w:r w:rsidRPr="000445E4">
                    <w:rPr>
                      <w:rFonts w:ascii="Times" w:hAnsi="Times" w:cs="Times New Roman"/>
                      <w:b/>
                      <w:bCs/>
                      <w:sz w:val="20"/>
                      <w:szCs w:val="20"/>
                      <w:lang w:val="fr-BE"/>
                    </w:rPr>
                    <w:t>pistes d’actions concrètes à destination de tout acteur du marché du travail</w:t>
                  </w:r>
                  <w:r w:rsidRPr="000445E4">
                    <w:rPr>
                      <w:rFonts w:ascii="Times" w:hAnsi="Times" w:cs="Times New Roman"/>
                      <w:sz w:val="20"/>
                      <w:szCs w:val="20"/>
                      <w:lang w:val="fr-BE"/>
                    </w:rPr>
                    <w:t> désireux de s’engager dans une telle dynamique. </w:t>
                  </w:r>
                  <w:r w:rsidRPr="000445E4">
                    <w:rPr>
                      <w:rFonts w:ascii="Times" w:hAnsi="Times" w:cs="Times New Roman"/>
                      <w:sz w:val="20"/>
                      <w:szCs w:val="20"/>
                      <w:lang w:val="fr-BE"/>
                    </w:rPr>
                    <w:br/>
                  </w:r>
                  <w:r w:rsidRPr="000445E4">
                    <w:rPr>
                      <w:rFonts w:ascii="Times" w:hAnsi="Times" w:cs="Times New Roman"/>
                      <w:sz w:val="20"/>
                      <w:szCs w:val="20"/>
                      <w:lang w:val="fr-BE"/>
                    </w:rPr>
                    <w:br/>
                    <w:t>L’ensemble de ce travail est mis à la disposition de tous les acteurs intéressés par le biais d’un </w:t>
                  </w:r>
                  <w:r w:rsidRPr="000445E4">
                    <w:rPr>
                      <w:rFonts w:ascii="Times" w:hAnsi="Times" w:cs="Times New Roman"/>
                      <w:b/>
                      <w:bCs/>
                      <w:sz w:val="20"/>
                      <w:szCs w:val="20"/>
                      <w:lang w:val="fr-BE"/>
                    </w:rPr>
                    <w:t>DVD pédagogique</w:t>
                  </w:r>
                  <w:r w:rsidRPr="000445E4">
                    <w:rPr>
                      <w:rFonts w:ascii="Times" w:hAnsi="Times" w:cs="Times New Roman"/>
                      <w:sz w:val="20"/>
                      <w:szCs w:val="20"/>
                      <w:lang w:val="fr-BE"/>
                    </w:rPr>
                    <w:t> proposant divers outils pour guider et accompagner la mise en œuvre de pratiques nouvelles de conciliation flexibilité/sécurité dans une perspective équilibrée, économiquement et socialement responsable.</w:t>
                  </w:r>
                </w:p>
                <w:p w14:paraId="27FDF2FB"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545F4034"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Nous aurons le plaisir de vous présenter cet outil ainsi que les différents résultats du projet lors de la conférence du </w:t>
                  </w:r>
                  <w:r w:rsidRPr="000445E4">
                    <w:rPr>
                      <w:rFonts w:ascii="Times" w:hAnsi="Times" w:cs="Times New Roman"/>
                      <w:b/>
                      <w:bCs/>
                      <w:sz w:val="20"/>
                      <w:szCs w:val="20"/>
                      <w:lang w:val="fr-BE"/>
                    </w:rPr>
                    <w:t>15 janvier 2008</w:t>
                  </w:r>
                  <w:r w:rsidRPr="000445E4">
                    <w:rPr>
                      <w:rFonts w:ascii="Times" w:hAnsi="Times" w:cs="Times New Roman"/>
                      <w:sz w:val="20"/>
                      <w:szCs w:val="20"/>
                      <w:lang w:val="fr-BE"/>
                    </w:rPr>
                    <w:t>.</w:t>
                  </w:r>
                </w:p>
                <w:p w14:paraId="652EED7F"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5459FC79"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L’ensemble de la journée sera organisé de façon interactive, avec présentation d’extraits de l’outil, débats, et interventions de comédiens animateurs.</w:t>
                  </w:r>
                </w:p>
                <w:p w14:paraId="1B3797E9"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3ECB72FA"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Cette conférence sera également l’occasion, pour un certain nombre d’acteurs du monde du travail et de la recherche, d’exprimer leur point de vue sur la pertinence de l’approche adoptée pour la réalisation de cet outil.</w:t>
                  </w:r>
                </w:p>
                <w:p w14:paraId="1E06B68A"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02959E2F" w14:textId="77777777" w:rsidR="000445E4" w:rsidRPr="000445E4" w:rsidRDefault="000445E4" w:rsidP="000445E4">
                  <w:pPr>
                    <w:rPr>
                      <w:rFonts w:ascii="Times" w:hAnsi="Times" w:cs="Times New Roman"/>
                      <w:sz w:val="20"/>
                      <w:szCs w:val="20"/>
                    </w:rPr>
                  </w:pPr>
                  <w:r w:rsidRPr="000445E4">
                    <w:rPr>
                      <w:rFonts w:ascii="Times" w:hAnsi="Times" w:cs="Times New Roman"/>
                      <w:b/>
                      <w:bCs/>
                      <w:sz w:val="20"/>
                      <w:szCs w:val="20"/>
                      <w:u w:val="single"/>
                      <w:lang w:val="fr-BE"/>
                    </w:rPr>
                    <w:t>Modalités d’inscription :</w:t>
                  </w:r>
                </w:p>
                <w:p w14:paraId="40E22094"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3E08ADC0"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Si vous souhaitez participer à cette conférence, merci de nous le signaler par retour de mail à l’adresse </w:t>
                  </w:r>
                  <w:hyperlink r:id="rId14" w:history="1">
                    <w:r w:rsidRPr="000445E4">
                      <w:rPr>
                        <w:rFonts w:ascii="Times" w:hAnsi="Times" w:cs="Times New Roman"/>
                        <w:color w:val="0000FF"/>
                        <w:sz w:val="20"/>
                        <w:szCs w:val="20"/>
                        <w:u w:val="single"/>
                        <w:lang w:val="fr-BE"/>
                      </w:rPr>
                      <w:t>lentic@ulg.ac.be</w:t>
                    </w:r>
                  </w:hyperlink>
                  <w:r w:rsidRPr="000445E4">
                    <w:rPr>
                      <w:rFonts w:ascii="Times" w:hAnsi="Times" w:cs="Times New Roman"/>
                      <w:sz w:val="20"/>
                      <w:szCs w:val="20"/>
                      <w:lang w:val="fr-BE"/>
                    </w:rPr>
                    <w:t> ou au 00 32 (0)4 366 30 70.</w:t>
                  </w:r>
                </w:p>
                <w:p w14:paraId="6DFE8360"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Nous vous transmettrons un  formulaire d’inscription.</w:t>
                  </w:r>
                </w:p>
                <w:p w14:paraId="5802F7E7"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br/>
                  </w:r>
                  <w:r w:rsidRPr="000445E4">
                    <w:rPr>
                      <w:rFonts w:ascii="Times" w:hAnsi="Times" w:cs="Times New Roman"/>
                      <w:b/>
                      <w:bCs/>
                      <w:sz w:val="20"/>
                      <w:szCs w:val="20"/>
                      <w:lang w:val="fr-BE"/>
                    </w:rPr>
                    <w:t>La participation à la conférence est gratuite</w:t>
                  </w:r>
                  <w:r w:rsidRPr="000445E4">
                    <w:rPr>
                      <w:rFonts w:ascii="Times" w:hAnsi="Times" w:cs="Times New Roman"/>
                      <w:sz w:val="20"/>
                      <w:szCs w:val="20"/>
                      <w:lang w:val="fr-BE"/>
                    </w:rPr>
                    <w:t>.</w:t>
                  </w:r>
                  <w:r w:rsidRPr="000445E4">
                    <w:rPr>
                      <w:rFonts w:ascii="Times" w:hAnsi="Times" w:cs="Times New Roman"/>
                      <w:sz w:val="20"/>
                      <w:szCs w:val="20"/>
                      <w:lang w:val="fr-BE"/>
                    </w:rPr>
                    <w:br/>
                    <w:t>Nous disposons d’un budget nous permettant de prendre en charge les frais de déplacement et/ou d’hébergement d’une partie des participants. Si vous souhaitez en bénéficier, merci de nous le signaler rapidement.</w:t>
                  </w:r>
                </w:p>
                <w:p w14:paraId="04ED46D7"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 </w:t>
                  </w:r>
                </w:p>
                <w:p w14:paraId="1DC36B7E" w14:textId="77777777" w:rsidR="000445E4" w:rsidRPr="000445E4" w:rsidRDefault="000445E4" w:rsidP="000445E4">
                  <w:pPr>
                    <w:rPr>
                      <w:rFonts w:ascii="Times" w:hAnsi="Times" w:cs="Times New Roman"/>
                      <w:sz w:val="20"/>
                      <w:szCs w:val="20"/>
                    </w:rPr>
                  </w:pPr>
                  <w:r w:rsidRPr="000445E4">
                    <w:rPr>
                      <w:rFonts w:ascii="Times" w:hAnsi="Times" w:cs="Times New Roman"/>
                      <w:sz w:val="20"/>
                      <w:szCs w:val="20"/>
                      <w:lang w:val="fr-BE"/>
                    </w:rPr>
                    <w:t>Pour plus d'information : </w:t>
                  </w:r>
                  <w:hyperlink r:id="rId15" w:history="1">
                    <w:r w:rsidRPr="000445E4">
                      <w:rPr>
                        <w:rFonts w:ascii="Times" w:hAnsi="Times" w:cs="Times New Roman"/>
                        <w:color w:val="0000FF"/>
                        <w:sz w:val="20"/>
                        <w:szCs w:val="20"/>
                        <w:u w:val="single"/>
                        <w:lang w:val="fr-BE"/>
                      </w:rPr>
                      <w:t>http://www.flexicurity.org/</w:t>
                    </w:r>
                  </w:hyperlink>
                </w:p>
              </w:tc>
            </w:tr>
            <w:tr w:rsidR="000445E4" w:rsidRPr="000445E4" w14:paraId="786DF48C" w14:textId="77777777" w:rsidTr="000445E4">
              <w:tc>
                <w:tcPr>
                  <w:tcW w:w="0" w:type="auto"/>
                  <w:vAlign w:val="center"/>
                  <w:hideMark/>
                </w:tcPr>
                <w:p w14:paraId="7A10FAAF" w14:textId="77777777" w:rsidR="000445E4" w:rsidRPr="000445E4" w:rsidRDefault="000445E4" w:rsidP="000445E4">
                  <w:pPr>
                    <w:rPr>
                      <w:rFonts w:ascii="Verdana" w:eastAsia="Times New Roman" w:hAnsi="Verdana" w:cs="Times New Roman"/>
                      <w:sz w:val="20"/>
                      <w:szCs w:val="20"/>
                    </w:rPr>
                  </w:pPr>
                  <w:r w:rsidRPr="000445E4">
                    <w:rPr>
                      <w:rFonts w:ascii="Verdana" w:eastAsia="Times New Roman" w:hAnsi="Verdana" w:cs="Times New Roman"/>
                      <w:b/>
                      <w:bCs/>
                      <w:color w:val="B30722"/>
                      <w:sz w:val="27"/>
                      <w:szCs w:val="27"/>
                      <w:lang w:val="fr-BE"/>
                    </w:rPr>
                    <w:t>Mardi 9 septembre 2008 de 9h à 14h Colloque LENTIC "Les Groupements d'employeurs : une démarche Gagnant-Gagnant !" Plus d'infos...</w:t>
                  </w:r>
                </w:p>
              </w:tc>
            </w:tr>
            <w:tr w:rsidR="000445E4" w:rsidRPr="000445E4" w14:paraId="262BE422" w14:textId="77777777" w:rsidTr="000445E4">
              <w:tc>
                <w:tcPr>
                  <w:tcW w:w="0" w:type="auto"/>
                  <w:vAlign w:val="center"/>
                  <w:hideMark/>
                </w:tcPr>
                <w:p w14:paraId="2D4B8B22" w14:textId="77777777" w:rsidR="000445E4" w:rsidRPr="000445E4" w:rsidRDefault="000445E4" w:rsidP="000445E4">
                  <w:pPr>
                    <w:spacing w:before="100" w:beforeAutospacing="1" w:after="100" w:afterAutospacing="1"/>
                    <w:rPr>
                      <w:rFonts w:ascii="Verdana" w:hAnsi="Verdana" w:cs="Times New Roman"/>
                      <w:sz w:val="20"/>
                      <w:szCs w:val="20"/>
                    </w:rPr>
                  </w:pPr>
                  <w:r w:rsidRPr="000445E4">
                    <w:rPr>
                      <w:rFonts w:ascii="Verdana" w:hAnsi="Verdana" w:cs="Times New Roman"/>
                      <w:sz w:val="20"/>
                      <w:szCs w:val="20"/>
                      <w:lang w:val="fr-BE"/>
                    </w:rPr>
                    <w:t> </w:t>
                  </w:r>
                </w:p>
                <w:p w14:paraId="46255CF6" w14:textId="77777777" w:rsidR="000445E4" w:rsidRPr="000445E4" w:rsidRDefault="000445E4" w:rsidP="000445E4">
                  <w:pPr>
                    <w:spacing w:before="100" w:beforeAutospacing="1" w:after="100" w:afterAutospacing="1"/>
                    <w:rPr>
                      <w:rFonts w:ascii="Verdana" w:hAnsi="Verdana" w:cs="Times New Roman"/>
                      <w:sz w:val="20"/>
                      <w:szCs w:val="20"/>
                    </w:rPr>
                  </w:pPr>
                  <w:r w:rsidRPr="000445E4">
                    <w:rPr>
                      <w:rFonts w:ascii="Verdana" w:hAnsi="Verdana" w:cs="Times New Roman"/>
                      <w:b/>
                      <w:bCs/>
                    </w:rPr>
                    <w:t>Mardi 9 septembre 2008, de 9h00 à 14h00</w:t>
                  </w:r>
                  <w:r w:rsidRPr="000445E4">
                    <w:rPr>
                      <w:rFonts w:ascii="Verdana" w:hAnsi="Verdana" w:cs="Times New Roman"/>
                      <w:b/>
                      <w:bCs/>
                      <w:sz w:val="15"/>
                      <w:szCs w:val="15"/>
                    </w:rPr>
                    <w:br/>
                  </w:r>
                  <w:r w:rsidRPr="000445E4">
                    <w:rPr>
                      <w:rFonts w:ascii="Verdana" w:hAnsi="Verdana" w:cs="Times New Roman"/>
                      <w:b/>
                      <w:bCs/>
                    </w:rPr>
                    <w:t>Aux Moulins de Beez (Namur)</w:t>
                  </w:r>
                </w:p>
                <w:p w14:paraId="226C1965" w14:textId="77777777" w:rsidR="000445E4" w:rsidRPr="000445E4" w:rsidRDefault="000445E4" w:rsidP="000445E4">
                  <w:pPr>
                    <w:spacing w:before="100" w:beforeAutospacing="1" w:after="100" w:afterAutospacing="1"/>
                    <w:rPr>
                      <w:rFonts w:ascii="Verdana" w:hAnsi="Verdana" w:cs="Times New Roman"/>
                      <w:sz w:val="15"/>
                      <w:szCs w:val="15"/>
                    </w:rPr>
                  </w:pPr>
                  <w:r w:rsidRPr="000445E4">
                    <w:rPr>
                      <w:rFonts w:ascii="Verdana" w:hAnsi="Verdana" w:cs="Times New Roman"/>
                      <w:b/>
                      <w:bCs/>
                      <w:i/>
                      <w:iCs/>
                      <w:color w:val="990000"/>
                      <w:sz w:val="27"/>
                      <w:szCs w:val="27"/>
                    </w:rPr>
                    <w:t>Les Groupements d'employeurs : une démarche Gagnant-Gagnant !</w:t>
                  </w:r>
                </w:p>
                <w:p w14:paraId="2816EADF" w14:textId="77777777" w:rsidR="000445E4" w:rsidRPr="000445E4" w:rsidRDefault="000445E4" w:rsidP="000445E4">
                  <w:pPr>
                    <w:spacing w:before="100" w:beforeAutospacing="1" w:after="100" w:afterAutospacing="1"/>
                    <w:rPr>
                      <w:rFonts w:ascii="Verdana" w:hAnsi="Verdana" w:cs="Times New Roman"/>
                      <w:sz w:val="15"/>
                      <w:szCs w:val="15"/>
                    </w:rPr>
                  </w:pPr>
                  <w:r w:rsidRPr="000445E4">
                    <w:rPr>
                      <w:rFonts w:ascii="Verdana" w:hAnsi="Verdana" w:cs="Times New Roman"/>
                      <w:b/>
                      <w:bCs/>
                    </w:rPr>
                    <w:t>Séminaire organisé par le LENTIC avec le soutien du Ministre de l'Economie, de l'Emploi, du Commerce extérieur et du Patrimoine</w:t>
                  </w:r>
                </w:p>
                <w:p w14:paraId="123D22D0" w14:textId="77777777" w:rsidR="000445E4" w:rsidRPr="000445E4" w:rsidRDefault="000445E4" w:rsidP="000445E4">
                  <w:pPr>
                    <w:rPr>
                      <w:rFonts w:ascii="Verdana" w:eastAsia="Times New Roman" w:hAnsi="Verdana" w:cs="Times New Roman"/>
                      <w:sz w:val="15"/>
                      <w:szCs w:val="15"/>
                    </w:rPr>
                  </w:pPr>
                  <w:r w:rsidRPr="000445E4">
                    <w:rPr>
                      <w:rFonts w:ascii="Arial" w:eastAsia="Times New Roman" w:hAnsi="Arial" w:cs="Arial"/>
                    </w:rPr>
                    <w:t>Le dispositif de « Groupement d’employeurs » est un outil innovant qui permet à des entreprises de se regrouper afin d’engager ensemble du personnel et</w:t>
                  </w:r>
                  <w:r w:rsidRPr="000445E4">
                    <w:rPr>
                      <w:rFonts w:ascii="Arial" w:eastAsia="Times New Roman" w:hAnsi="Arial" w:cs="Arial"/>
                    </w:rPr>
                    <w:br/>
                    <w:t>de se le partager en fonction de pics d’activité et/ou de charges de travail établies.</w:t>
                  </w:r>
                </w:p>
                <w:p w14:paraId="4E6D4913" w14:textId="77777777" w:rsidR="000445E4" w:rsidRPr="000445E4" w:rsidRDefault="000445E4" w:rsidP="000445E4">
                  <w:pPr>
                    <w:rPr>
                      <w:rFonts w:ascii="Verdana" w:eastAsia="Times New Roman" w:hAnsi="Verdana" w:cs="Times New Roman"/>
                      <w:sz w:val="15"/>
                      <w:szCs w:val="15"/>
                    </w:rPr>
                  </w:pPr>
                  <w:r w:rsidRPr="000445E4">
                    <w:rPr>
                      <w:rFonts w:ascii="Arial" w:eastAsia="Times New Roman" w:hAnsi="Arial" w:cs="Arial"/>
                    </w:rPr>
                    <w:br/>
                    <w:t>Il s’agit d’une démarche gagnante pour les deux parties. En effet, l’entreprise dispose ainsi d’un volume de main-d’oeuvre adapté en permanence</w:t>
                  </w:r>
                  <w:r w:rsidRPr="000445E4">
                    <w:rPr>
                      <w:rFonts w:ascii="Arial" w:eastAsia="Times New Roman" w:hAnsi="Arial" w:cs="Arial"/>
                    </w:rPr>
                    <w:br/>
                    <w:t>aux variations de son activité. De son côté, le personnel bénéficie d’un contrat à durée indéterminée à temps plein qui lui permet de stabiliser son parcours professionnel et de développer son employabilité.</w:t>
                  </w:r>
                </w:p>
                <w:p w14:paraId="51992AA1"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sz w:val="15"/>
                      <w:szCs w:val="15"/>
                    </w:rPr>
                    <w:br/>
                  </w:r>
                  <w:r w:rsidRPr="000445E4">
                    <w:rPr>
                      <w:rFonts w:ascii="Arial" w:eastAsia="Times New Roman" w:hAnsi="Arial" w:cs="Arial"/>
                    </w:rPr>
                    <w:t>Le LENTIC, centre de recherche de HEC-École de Gestion de l’Université de Liège, a le plaisir de vous inviter à la</w:t>
                  </w:r>
                </w:p>
                <w:p w14:paraId="7C053C53"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b/>
                      <w:bCs/>
                    </w:rPr>
                    <w:t>conférence finale du projet</w:t>
                  </w:r>
                </w:p>
                <w:p w14:paraId="6FE8342F"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b/>
                      <w:bCs/>
                    </w:rPr>
                    <w:t>« </w:t>
                  </w:r>
                  <w:r w:rsidRPr="000445E4">
                    <w:rPr>
                      <w:rFonts w:ascii="Arial" w:eastAsia="Times New Roman" w:hAnsi="Arial" w:cs="Arial"/>
                      <w:b/>
                      <w:bCs/>
                      <w:i/>
                      <w:iCs/>
                    </w:rPr>
                    <w:t>La Conciliation de la Flexibilité et de la Sécurité par la mutualisation de personnel</w:t>
                  </w:r>
                  <w:r w:rsidRPr="000445E4">
                    <w:rPr>
                      <w:rFonts w:ascii="Arial" w:eastAsia="Times New Roman" w:hAnsi="Arial" w:cs="Arial"/>
                      <w:b/>
                      <w:bCs/>
                    </w:rPr>
                    <w:t> »</w:t>
                  </w:r>
                </w:p>
                <w:p w14:paraId="3A26EEFA"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rPr>
                    <w:t>financé par le Cabinet du Ministre de l’Économie, de l’Emploi, du Commerce extérieur et du Patrimoine de la Région Wallonne, Monsieur Jean-Claude Marcourt.</w:t>
                  </w:r>
                </w:p>
                <w:p w14:paraId="02AAC910"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sz w:val="15"/>
                      <w:szCs w:val="15"/>
                    </w:rPr>
                    <w:br/>
                  </w:r>
                  <w:r w:rsidRPr="000445E4">
                    <w:rPr>
                      <w:rFonts w:ascii="Arial" w:eastAsia="Times New Roman" w:hAnsi="Arial" w:cs="Arial"/>
                    </w:rPr>
                    <w:t>Cet évènement aura pour objectif de présenter aux entreprises de la Région le dispositif des Groupements d’Employeurs en l’illustrant de nombreux  cas concrets. Il offrira la parole à plusieurs entreprises engagées dans un tel dispositif ainsi qu’à des membres des deux principales organisations syndicales du pays.</w:t>
                  </w:r>
                </w:p>
                <w:p w14:paraId="6CF00EED"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sz w:val="15"/>
                      <w:szCs w:val="15"/>
                    </w:rPr>
                    <w:br/>
                  </w:r>
                  <w:r w:rsidRPr="000445E4">
                    <w:rPr>
                      <w:rFonts w:ascii="Arial" w:eastAsia="Times New Roman" w:hAnsi="Arial" w:cs="Arial"/>
                    </w:rPr>
                    <w:t>La séance sera clôturée par Monsieur le Ministre Marcourt qui s’exprimera sur la manière dont le Groupement d’Employeurs peut contribuer au développement régional. Cette conférence est réalisée en partenariat avec la Chambre Wallonne de Commerce et d’Industrie Asbl et l’Asbl Centre de Ressources pour les Groupements d’Employeurs – Wallonie.</w:t>
                  </w:r>
                </w:p>
                <w:p w14:paraId="50798911"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sz w:val="15"/>
                      <w:szCs w:val="15"/>
                    </w:rPr>
                    <w:t> </w:t>
                  </w:r>
                </w:p>
                <w:p w14:paraId="618C4264"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b/>
                      <w:bCs/>
                      <w:color w:val="990000"/>
                    </w:rPr>
                    <w:t>Informations</w:t>
                  </w:r>
                </w:p>
                <w:p w14:paraId="5CDBE1C6"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u w:val="single"/>
                    </w:rPr>
                    <w:t>Lieu</w:t>
                  </w:r>
                  <w:r w:rsidRPr="000445E4">
                    <w:rPr>
                      <w:rFonts w:ascii="Arial" w:eastAsia="Times New Roman" w:hAnsi="Arial" w:cs="Arial"/>
                    </w:rPr>
                    <w:t> :</w:t>
                  </w:r>
                </w:p>
                <w:p w14:paraId="7A7154E6"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rPr>
                    <w:t>Moulins de Beez,</w:t>
                  </w:r>
                  <w:r w:rsidRPr="000445E4">
                    <w:rPr>
                      <w:rFonts w:ascii="Arial" w:eastAsia="Times New Roman" w:hAnsi="Arial" w:cs="Arial"/>
                    </w:rPr>
                    <w:br/>
                    <w:t>Rue du Moulin de Meuse, 4</w:t>
                  </w:r>
                  <w:r w:rsidRPr="000445E4">
                    <w:rPr>
                      <w:rFonts w:ascii="Arial" w:eastAsia="Times New Roman" w:hAnsi="Arial" w:cs="Arial"/>
                    </w:rPr>
                    <w:br/>
                    <w:t>à 5000 Namur</w:t>
                  </w:r>
                </w:p>
                <w:p w14:paraId="68D2F1F0"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u w:val="single"/>
                    </w:rPr>
                    <w:t>Date</w:t>
                  </w:r>
                  <w:r w:rsidRPr="000445E4">
                    <w:rPr>
                      <w:rFonts w:ascii="Arial" w:eastAsia="Times New Roman" w:hAnsi="Arial" w:cs="Arial"/>
                    </w:rPr>
                    <w:t> :</w:t>
                  </w:r>
                </w:p>
                <w:p w14:paraId="7F988416"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rPr>
                    <w:t>9 septembre 2008, de 9h à 14h</w:t>
                  </w:r>
                </w:p>
                <w:p w14:paraId="19104285"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rPr>
                    <w:t> </w:t>
                  </w:r>
                </w:p>
                <w:p w14:paraId="1FD4ABFB"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b/>
                      <w:bCs/>
                      <w:color w:val="990000"/>
                    </w:rPr>
                    <w:t>Programme et Inscription</w:t>
                  </w:r>
                  <w:r w:rsidRPr="000445E4">
                    <w:rPr>
                      <w:rFonts w:ascii="Arial" w:eastAsia="Times New Roman" w:hAnsi="Arial" w:cs="Arial"/>
                      <w:color w:val="000000"/>
                    </w:rPr>
                    <w:t> </w:t>
                  </w:r>
                  <w:hyperlink r:id="rId16" w:history="1">
                    <w:r w:rsidRPr="000445E4">
                      <w:rPr>
                        <w:rFonts w:ascii="Arial" w:eastAsia="Times New Roman" w:hAnsi="Arial" w:cs="Arial"/>
                        <w:color w:val="0000FF"/>
                        <w:u w:val="single"/>
                      </w:rPr>
                      <w:t>cliquez ici</w:t>
                    </w:r>
                  </w:hyperlink>
                </w:p>
                <w:p w14:paraId="3CD6707C"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color w:val="000000"/>
                    </w:rPr>
                    <w:t>Participation gratuite</w:t>
                  </w:r>
                </w:p>
                <w:p w14:paraId="09A616A6" w14:textId="77777777" w:rsidR="000445E4" w:rsidRPr="000445E4" w:rsidRDefault="000445E4" w:rsidP="000445E4">
                  <w:pPr>
                    <w:rPr>
                      <w:rFonts w:ascii="Arial" w:eastAsia="Times New Roman" w:hAnsi="Arial" w:cs="Arial"/>
                      <w:sz w:val="15"/>
                      <w:szCs w:val="15"/>
                    </w:rPr>
                  </w:pPr>
                  <w:r w:rsidRPr="000445E4">
                    <w:rPr>
                      <w:rFonts w:ascii="Arial" w:eastAsia="Times New Roman" w:hAnsi="Arial" w:cs="Arial"/>
                      <w:sz w:val="15"/>
                      <w:szCs w:val="15"/>
                    </w:rPr>
                    <w:t> </w:t>
                  </w:r>
                </w:p>
                <w:p w14:paraId="43BF8A5D" w14:textId="77777777" w:rsidR="000445E4" w:rsidRPr="000445E4" w:rsidRDefault="000445E4" w:rsidP="000445E4">
                  <w:pPr>
                    <w:rPr>
                      <w:rFonts w:ascii="Verdana" w:eastAsia="Times New Roman" w:hAnsi="Verdana" w:cs="Times New Roman"/>
                      <w:sz w:val="15"/>
                      <w:szCs w:val="15"/>
                    </w:rPr>
                  </w:pPr>
                  <w:r w:rsidRPr="000445E4">
                    <w:rPr>
                      <w:rFonts w:ascii="Arial" w:eastAsia="Times New Roman" w:hAnsi="Arial" w:cs="Arial"/>
                      <w:b/>
                      <w:bCs/>
                      <w:color w:val="990000"/>
                    </w:rPr>
                    <w:t>Contacts</w:t>
                  </w:r>
                  <w:r w:rsidRPr="000445E4">
                    <w:rPr>
                      <w:rFonts w:ascii="Arial" w:eastAsia="Times New Roman" w:hAnsi="Arial" w:cs="Arial"/>
                    </w:rPr>
                    <w:br/>
                    <w:t>LENTIC – HEC – École de Gestion de l’Université de Liège</w:t>
                  </w:r>
                  <w:r w:rsidRPr="000445E4">
                    <w:rPr>
                      <w:rFonts w:ascii="Arial" w:eastAsia="Times New Roman" w:hAnsi="Arial" w:cs="Arial"/>
                    </w:rPr>
                    <w:br/>
                    <w:t>Boulevard du Rectorat 19 B51</w:t>
                  </w:r>
                  <w:r w:rsidRPr="000445E4">
                    <w:rPr>
                      <w:rFonts w:ascii="Arial" w:eastAsia="Times New Roman" w:hAnsi="Arial" w:cs="Arial"/>
                    </w:rPr>
                    <w:br/>
                    <w:t>4000 Sart Tilman</w:t>
                  </w:r>
                  <w:r w:rsidRPr="000445E4">
                    <w:rPr>
                      <w:rFonts w:ascii="Arial" w:eastAsia="Times New Roman" w:hAnsi="Arial" w:cs="Arial"/>
                    </w:rPr>
                    <w:br/>
                    <w:t>Tél. : 04/366.30.70</w:t>
                  </w:r>
                  <w:r w:rsidRPr="000445E4">
                    <w:rPr>
                      <w:rFonts w:ascii="Arial" w:eastAsia="Times New Roman" w:hAnsi="Arial" w:cs="Arial"/>
                    </w:rPr>
                    <w:br/>
                    <w:t>Fax : 04/366.29.47</w:t>
                  </w:r>
                  <w:r w:rsidRPr="000445E4">
                    <w:rPr>
                      <w:rFonts w:ascii="Arial" w:eastAsia="Times New Roman" w:hAnsi="Arial" w:cs="Arial"/>
                    </w:rPr>
                    <w:br/>
                  </w:r>
                  <w:hyperlink r:id="rId17" w:tooltip="mailto:lentic@ulg.ac.be" w:history="1">
                    <w:r w:rsidRPr="000445E4">
                      <w:rPr>
                        <w:rFonts w:ascii="Arial" w:eastAsia="Times New Roman" w:hAnsi="Arial" w:cs="Arial"/>
                        <w:color w:val="0000FF"/>
                        <w:u w:val="single"/>
                      </w:rPr>
                      <w:t>lentic@ulg.ac.be</w:t>
                    </w:r>
                  </w:hyperlink>
                </w:p>
              </w:tc>
            </w:tr>
          </w:tbl>
          <w:p w14:paraId="5A8135F6" w14:textId="77777777" w:rsidR="005F6A0E" w:rsidRDefault="005F6A0E" w:rsidP="001C35B1">
            <w:pPr>
              <w:spacing w:before="100" w:beforeAutospacing="1" w:after="100" w:afterAutospacing="1"/>
              <w:rPr>
                <w:rFonts w:ascii="Verdana" w:hAnsi="Verdana" w:cs="Times New Roman"/>
                <w:sz w:val="15"/>
                <w:szCs w:val="15"/>
              </w:rPr>
            </w:pPr>
          </w:p>
          <w:p w14:paraId="764255D7" w14:textId="77777777" w:rsidR="002929A2" w:rsidRPr="002929A2" w:rsidRDefault="002929A2" w:rsidP="002929A2">
            <w:pPr>
              <w:rPr>
                <w:rFonts w:ascii="Times" w:eastAsia="Times New Roman" w:hAnsi="Times" w:cs="Times New Roman"/>
                <w:sz w:val="20"/>
                <w:szCs w:val="20"/>
              </w:rPr>
            </w:pPr>
            <w:r w:rsidRPr="002929A2">
              <w:rPr>
                <w:rFonts w:ascii="Verdana" w:eastAsia="Times New Roman" w:hAnsi="Verdana" w:cs="Times New Roman"/>
                <w:b/>
                <w:bCs/>
                <w:color w:val="B30722"/>
                <w:sz w:val="27"/>
                <w:szCs w:val="27"/>
                <w:shd w:val="clear" w:color="auto" w:fill="FFFFFF"/>
              </w:rPr>
              <w:t>Les Restructurations en Belgique – Rapport belge du projet européen ARENAS</w:t>
            </w:r>
          </w:p>
          <w:p w14:paraId="3FEBD3B0" w14:textId="77777777" w:rsidR="002929A2" w:rsidRDefault="002929A2" w:rsidP="001C35B1">
            <w:pPr>
              <w:spacing w:before="100" w:beforeAutospacing="1" w:after="100" w:afterAutospacing="1"/>
              <w:rPr>
                <w:rFonts w:ascii="Verdana" w:hAnsi="Verdana" w:cs="Times New Roman"/>
                <w:sz w:val="15"/>
                <w:szCs w:val="15"/>
              </w:rPr>
            </w:pPr>
            <w:r>
              <w:rPr>
                <w:rFonts w:ascii="Verdana" w:hAnsi="Verdana" w:cs="Times New Roman"/>
                <w:sz w:val="15"/>
                <w:szCs w:val="15"/>
              </w:rPr>
              <w:t>VOIR PDF !! FR EN et NL</w:t>
            </w:r>
          </w:p>
          <w:p w14:paraId="5524EEF0" w14:textId="77777777" w:rsidR="005F3A35" w:rsidRDefault="005F3A35" w:rsidP="001C35B1">
            <w:pPr>
              <w:spacing w:before="100" w:beforeAutospacing="1" w:after="100" w:afterAutospacing="1"/>
              <w:rPr>
                <w:rFonts w:ascii="Verdana" w:hAnsi="Verdana" w:cs="Times New Roman"/>
                <w:sz w:val="15"/>
                <w:szCs w:val="15"/>
              </w:rPr>
            </w:pPr>
          </w:p>
          <w:tbl>
            <w:tblPr>
              <w:tblW w:w="5000" w:type="pct"/>
              <w:tblCellMar>
                <w:top w:w="120" w:type="dxa"/>
                <w:left w:w="120" w:type="dxa"/>
                <w:bottom w:w="120" w:type="dxa"/>
                <w:right w:w="120" w:type="dxa"/>
              </w:tblCellMar>
              <w:tblLook w:val="04A0" w:firstRow="1" w:lastRow="0" w:firstColumn="1" w:lastColumn="0" w:noHBand="0" w:noVBand="1"/>
            </w:tblPr>
            <w:tblGrid>
              <w:gridCol w:w="9066"/>
            </w:tblGrid>
            <w:tr w:rsidR="005F3A35" w:rsidRPr="005F3A35" w14:paraId="6AB3D577" w14:textId="77777777" w:rsidTr="005F3A35">
              <w:tc>
                <w:tcPr>
                  <w:tcW w:w="0" w:type="auto"/>
                  <w:vAlign w:val="center"/>
                  <w:hideMark/>
                </w:tcPr>
                <w:p w14:paraId="7D16B1E7" w14:textId="77777777" w:rsidR="005F3A35" w:rsidRPr="005F3A35" w:rsidRDefault="005F3A35" w:rsidP="005F3A35">
                  <w:pPr>
                    <w:rPr>
                      <w:rFonts w:ascii="Verdana" w:eastAsia="Times New Roman" w:hAnsi="Verdana" w:cs="Times New Roman"/>
                      <w:sz w:val="20"/>
                      <w:szCs w:val="20"/>
                    </w:rPr>
                  </w:pPr>
                  <w:r w:rsidRPr="005F3A35">
                    <w:rPr>
                      <w:rFonts w:ascii="Verdana" w:eastAsia="Times New Roman" w:hAnsi="Verdana" w:cs="Times New Roman"/>
                      <w:b/>
                      <w:bCs/>
                      <w:color w:val="B30722"/>
                      <w:sz w:val="27"/>
                      <w:szCs w:val="27"/>
                      <w:lang w:val="fr-BE"/>
                    </w:rPr>
                    <w:t>Projet Risques psychosociaux, services et dialogue social</w:t>
                  </w:r>
                </w:p>
              </w:tc>
            </w:tr>
            <w:tr w:rsidR="005F3A35" w:rsidRPr="005F3A35" w14:paraId="7225C3EB" w14:textId="77777777" w:rsidTr="005F3A35">
              <w:tc>
                <w:tcPr>
                  <w:tcW w:w="0" w:type="auto"/>
                  <w:vAlign w:val="center"/>
                  <w:hideMark/>
                </w:tcPr>
                <w:p w14:paraId="10111B76" w14:textId="77777777" w:rsidR="005F3A35" w:rsidRPr="005F3A35" w:rsidRDefault="005F3A35" w:rsidP="005F3A35">
                  <w:pPr>
                    <w:spacing w:before="100" w:beforeAutospacing="1" w:after="100" w:afterAutospacing="1"/>
                    <w:rPr>
                      <w:rFonts w:ascii="Verdana" w:hAnsi="Verdana" w:cs="Times New Roman"/>
                      <w:sz w:val="20"/>
                      <w:szCs w:val="20"/>
                    </w:rPr>
                  </w:pPr>
                  <w:r w:rsidRPr="005F3A35">
                    <w:rPr>
                      <w:rFonts w:ascii="Arial" w:hAnsi="Arial" w:cs="Arial"/>
                      <w:color w:val="006699"/>
                      <w:sz w:val="20"/>
                      <w:szCs w:val="20"/>
                    </w:rPr>
                    <w:t>Le projet « Risques psychosociaux, services et dialogue social » a réuni autour d’ASTREES (Association Travail, Emploi, Europe, Société) quatre partenaires européens :</w:t>
                  </w:r>
                </w:p>
                <w:p w14:paraId="7B57408D" w14:textId="77777777" w:rsidR="005F3A35" w:rsidRPr="005F3A35" w:rsidRDefault="005F3A35" w:rsidP="005F3A35">
                  <w:pPr>
                    <w:numPr>
                      <w:ilvl w:val="0"/>
                      <w:numId w:val="3"/>
                    </w:numPr>
                    <w:spacing w:before="100" w:beforeAutospacing="1" w:after="100" w:afterAutospacing="1"/>
                    <w:ind w:left="1020"/>
                    <w:rPr>
                      <w:rFonts w:ascii="Verdana" w:eastAsia="Times New Roman" w:hAnsi="Verdana" w:cs="Arial"/>
                      <w:color w:val="000000"/>
                      <w:sz w:val="16"/>
                      <w:szCs w:val="16"/>
                    </w:rPr>
                  </w:pPr>
                  <w:r w:rsidRPr="005F3A35">
                    <w:rPr>
                      <w:rFonts w:ascii="Arial" w:eastAsia="Times New Roman" w:hAnsi="Arial" w:cs="Arial"/>
                      <w:color w:val="006699"/>
                      <w:sz w:val="20"/>
                      <w:szCs w:val="20"/>
                    </w:rPr>
                    <w:t>le LENTIC en Belgique ;</w:t>
                  </w:r>
                </w:p>
                <w:p w14:paraId="5D545463" w14:textId="77777777" w:rsidR="005F3A35" w:rsidRPr="005F3A35" w:rsidRDefault="005F3A35" w:rsidP="005F3A35">
                  <w:pPr>
                    <w:numPr>
                      <w:ilvl w:val="0"/>
                      <w:numId w:val="3"/>
                    </w:numPr>
                    <w:spacing w:before="100" w:beforeAutospacing="1" w:after="100" w:afterAutospacing="1"/>
                    <w:ind w:left="1020"/>
                    <w:rPr>
                      <w:rFonts w:ascii="Verdana" w:eastAsia="Times New Roman" w:hAnsi="Verdana" w:cs="Arial"/>
                      <w:color w:val="000000"/>
                      <w:sz w:val="16"/>
                      <w:szCs w:val="16"/>
                    </w:rPr>
                  </w:pPr>
                  <w:r w:rsidRPr="005F3A35">
                    <w:rPr>
                      <w:rFonts w:ascii="Arial" w:eastAsia="Times New Roman" w:hAnsi="Arial" w:cs="Arial"/>
                      <w:color w:val="006699"/>
                      <w:sz w:val="20"/>
                      <w:szCs w:val="20"/>
                    </w:rPr>
                    <w:t>l’Institut de Sociologie de l’Académie des Sciences Hongroise en Hongrie ;</w:t>
                  </w:r>
                </w:p>
                <w:p w14:paraId="07363ADA" w14:textId="77777777" w:rsidR="005F3A35" w:rsidRPr="005F3A35" w:rsidRDefault="005F3A35" w:rsidP="005F3A35">
                  <w:pPr>
                    <w:numPr>
                      <w:ilvl w:val="0"/>
                      <w:numId w:val="3"/>
                    </w:numPr>
                    <w:spacing w:before="100" w:beforeAutospacing="1" w:after="100" w:afterAutospacing="1"/>
                    <w:ind w:left="1020"/>
                    <w:rPr>
                      <w:rFonts w:ascii="Verdana" w:eastAsia="Times New Roman" w:hAnsi="Verdana" w:cs="Arial"/>
                      <w:color w:val="000000"/>
                      <w:sz w:val="16"/>
                      <w:szCs w:val="16"/>
                    </w:rPr>
                  </w:pPr>
                  <w:r w:rsidRPr="005F3A35">
                    <w:rPr>
                      <w:rFonts w:ascii="Arial" w:eastAsia="Times New Roman" w:hAnsi="Arial" w:cs="Arial"/>
                      <w:color w:val="006699"/>
                      <w:sz w:val="20"/>
                      <w:szCs w:val="20"/>
                    </w:rPr>
                    <w:t>l’IRES en Italie et</w:t>
                  </w:r>
                </w:p>
                <w:p w14:paraId="467C6B5A" w14:textId="77777777" w:rsidR="005F3A35" w:rsidRPr="005F3A35" w:rsidRDefault="005F3A35" w:rsidP="005F3A35">
                  <w:pPr>
                    <w:numPr>
                      <w:ilvl w:val="0"/>
                      <w:numId w:val="3"/>
                    </w:numPr>
                    <w:spacing w:before="100" w:beforeAutospacing="1" w:after="100" w:afterAutospacing="1"/>
                    <w:ind w:left="1020"/>
                    <w:rPr>
                      <w:rFonts w:ascii="Verdana" w:eastAsia="Times New Roman" w:hAnsi="Verdana" w:cs="Arial"/>
                      <w:color w:val="000000"/>
                      <w:sz w:val="16"/>
                      <w:szCs w:val="16"/>
                    </w:rPr>
                  </w:pPr>
                  <w:r w:rsidRPr="005F3A35">
                    <w:rPr>
                      <w:rFonts w:ascii="Arial" w:eastAsia="Times New Roman" w:hAnsi="Arial" w:cs="Arial"/>
                      <w:color w:val="006699"/>
                      <w:sz w:val="20"/>
                      <w:szCs w:val="20"/>
                    </w:rPr>
                    <w:t>le Working Lives Research Institute au Royaume-Uni.</w:t>
                  </w:r>
                </w:p>
                <w:p w14:paraId="2E2F3157" w14:textId="77777777" w:rsidR="005F3A35" w:rsidRPr="005F3A35" w:rsidRDefault="005F3A35" w:rsidP="005F3A35">
                  <w:pPr>
                    <w:spacing w:before="100" w:beforeAutospacing="1" w:after="100" w:afterAutospacing="1"/>
                    <w:rPr>
                      <w:rFonts w:ascii="Arial" w:hAnsi="Arial" w:cs="Arial"/>
                      <w:sz w:val="20"/>
                      <w:szCs w:val="20"/>
                    </w:rPr>
                  </w:pPr>
                  <w:r w:rsidRPr="005F3A35">
                    <w:rPr>
                      <w:rFonts w:ascii="Arial" w:hAnsi="Arial" w:cs="Arial"/>
                      <w:color w:val="006699"/>
                      <w:sz w:val="20"/>
                      <w:szCs w:val="20"/>
                    </w:rPr>
                    <w:t>L’objectif général assigné au projet était de favoriser les échanges, au niveau national d’abord et au niveau européen ensuite, entre les acteurs sociaux (partenaires sociaux à différents niveaux mais aussi  médecins du travail  et experts) sur les modalités au travers desquelles ce qu’il est convenu d’appeler le  dialogue social peut contribuer  à lutter contre les risques psychosociaux dans les activités de service, qu’elles soient publiques ou privées.</w:t>
                  </w:r>
                </w:p>
                <w:p w14:paraId="6384A1AF" w14:textId="77777777" w:rsidR="005F3A35" w:rsidRPr="005F3A35" w:rsidRDefault="005F3A35" w:rsidP="005F3A35">
                  <w:pPr>
                    <w:spacing w:before="100" w:beforeAutospacing="1" w:after="100" w:afterAutospacing="1"/>
                    <w:rPr>
                      <w:rFonts w:ascii="Arial" w:hAnsi="Arial" w:cs="Arial"/>
                      <w:sz w:val="20"/>
                      <w:szCs w:val="20"/>
                    </w:rPr>
                  </w:pPr>
                  <w:r w:rsidRPr="005F3A35">
                    <w:rPr>
                      <w:rFonts w:ascii="Arial" w:hAnsi="Arial" w:cs="Arial"/>
                      <w:color w:val="006699"/>
                      <w:sz w:val="20"/>
                      <w:szCs w:val="20"/>
                    </w:rPr>
                    <w:t>Les activité menées ont bénéficié dans chaque pays du soutien et de l’implication d’organisations professionnelles, notamment syndicales. Le projet a par ailleurs été cofinancé par la Direction Générale Emploi, affaires sociales et égalité des chances de la Commission Européenne.</w:t>
                  </w:r>
                </w:p>
                <w:p w14:paraId="723B908F" w14:textId="77777777" w:rsidR="005F3A35" w:rsidRPr="005F3A35" w:rsidRDefault="005F3A35" w:rsidP="005F3A35">
                  <w:pPr>
                    <w:spacing w:before="100" w:beforeAutospacing="1" w:after="100" w:afterAutospacing="1"/>
                    <w:rPr>
                      <w:rFonts w:ascii="Arial" w:hAnsi="Arial" w:cs="Arial"/>
                      <w:sz w:val="20"/>
                      <w:szCs w:val="20"/>
                    </w:rPr>
                  </w:pPr>
                  <w:r w:rsidRPr="005F3A35">
                    <w:rPr>
                      <w:rFonts w:ascii="Arial" w:hAnsi="Arial" w:cs="Arial"/>
                      <w:color w:val="006699"/>
                      <w:sz w:val="20"/>
                      <w:szCs w:val="20"/>
                    </w:rPr>
                    <w:t>Le </w:t>
                  </w:r>
                  <w:r w:rsidRPr="005F3A35">
                    <w:rPr>
                      <w:rFonts w:ascii="Arial" w:hAnsi="Arial" w:cs="Arial"/>
                      <w:color w:val="006699"/>
                      <w:sz w:val="20"/>
                      <w:szCs w:val="20"/>
                    </w:rPr>
                    <w:fldChar w:fldCharType="begin"/>
                  </w:r>
                  <w:r w:rsidRPr="005F3A35">
                    <w:rPr>
                      <w:rFonts w:ascii="Arial" w:hAnsi="Arial" w:cs="Arial"/>
                      <w:color w:val="006699"/>
                      <w:sz w:val="20"/>
                      <w:szCs w:val="20"/>
                    </w:rPr>
                    <w:instrText xml:space="preserve"> HYPERLINK "http://www.lentic.be/absoluteig/gallery.asp?action=viewimage&amp;categoryid=23&amp;text=&amp;imageid=114&amp;box=&amp;shownew" \t "_self" </w:instrText>
                  </w:r>
                  <w:r w:rsidRPr="005F3A35">
                    <w:rPr>
                      <w:rFonts w:ascii="Arial" w:hAnsi="Arial" w:cs="Arial"/>
                      <w:color w:val="006699"/>
                      <w:sz w:val="20"/>
                      <w:szCs w:val="20"/>
                    </w:rPr>
                    <w:fldChar w:fldCharType="separate"/>
                  </w:r>
                  <w:r w:rsidRPr="005F3A35">
                    <w:rPr>
                      <w:rFonts w:ascii="Arial" w:hAnsi="Arial" w:cs="Arial"/>
                      <w:color w:val="0000FF"/>
                      <w:sz w:val="20"/>
                      <w:szCs w:val="20"/>
                      <w:u w:val="single"/>
                    </w:rPr>
                    <w:t>rapport final du projet</w:t>
                  </w:r>
                  <w:r w:rsidRPr="005F3A35">
                    <w:rPr>
                      <w:rFonts w:ascii="Arial" w:hAnsi="Arial" w:cs="Arial"/>
                      <w:color w:val="006699"/>
                      <w:sz w:val="20"/>
                      <w:szCs w:val="20"/>
                    </w:rPr>
                    <w:fldChar w:fldCharType="end"/>
                  </w:r>
                  <w:r w:rsidRPr="005F3A35">
                    <w:rPr>
                      <w:rFonts w:ascii="Arial" w:hAnsi="Arial" w:cs="Arial"/>
                      <w:color w:val="006699"/>
                      <w:sz w:val="20"/>
                      <w:szCs w:val="20"/>
                    </w:rPr>
                    <w:t> est constitué  de la synthèse européenne des résultats des séminaires et des rapports nationaux de chacun des partenaires.</w:t>
                  </w:r>
                </w:p>
              </w:tc>
            </w:tr>
            <w:tr w:rsidR="005F3A35" w:rsidRPr="005F3A35" w14:paraId="5F1C442E" w14:textId="77777777" w:rsidTr="005F3A35">
              <w:tc>
                <w:tcPr>
                  <w:tcW w:w="0" w:type="auto"/>
                  <w:vAlign w:val="center"/>
                  <w:hideMark/>
                </w:tcPr>
                <w:p w14:paraId="036F47A5" w14:textId="77777777" w:rsidR="005F3A35" w:rsidRPr="005F3A35" w:rsidRDefault="005F3A35" w:rsidP="005F3A35">
                  <w:pPr>
                    <w:rPr>
                      <w:rFonts w:ascii="Verdana" w:eastAsia="Times New Roman" w:hAnsi="Verdana" w:cs="Times New Roman"/>
                      <w:sz w:val="20"/>
                      <w:szCs w:val="20"/>
                    </w:rPr>
                  </w:pPr>
                  <w:r w:rsidRPr="005F3A35">
                    <w:rPr>
                      <w:rFonts w:ascii="Verdana" w:eastAsia="Times New Roman" w:hAnsi="Verdana" w:cs="Times New Roman"/>
                      <w:b/>
                      <w:bCs/>
                      <w:color w:val="B30722"/>
                      <w:sz w:val="27"/>
                      <w:szCs w:val="27"/>
                      <w:lang w:val="fr-BE"/>
                    </w:rPr>
                    <w:t>PhD position offered in Management Sciences</w:t>
                  </w:r>
                </w:p>
              </w:tc>
            </w:tr>
            <w:tr w:rsidR="005F3A35" w:rsidRPr="005F3A35" w14:paraId="12F740FE" w14:textId="77777777" w:rsidTr="005F3A35">
              <w:tc>
                <w:tcPr>
                  <w:tcW w:w="0" w:type="auto"/>
                  <w:vAlign w:val="center"/>
                  <w:hideMark/>
                </w:tcPr>
                <w:p w14:paraId="5A707E3D" w14:textId="77777777" w:rsidR="005F3A35" w:rsidRPr="005F3A35" w:rsidRDefault="005F3A35" w:rsidP="005F3A35">
                  <w:pPr>
                    <w:rPr>
                      <w:rFonts w:ascii="Verdana" w:eastAsia="Times New Roman" w:hAnsi="Verdana" w:cs="Times New Roman"/>
                      <w:sz w:val="20"/>
                      <w:szCs w:val="20"/>
                    </w:rPr>
                  </w:pPr>
                  <w:r w:rsidRPr="005F3A35">
                    <w:rPr>
                      <w:rFonts w:ascii="Arial" w:eastAsia="Times New Roman" w:hAnsi="Arial" w:cs="Arial"/>
                      <w:color w:val="006699"/>
                      <w:sz w:val="20"/>
                      <w:szCs w:val="20"/>
                    </w:rPr>
                    <w:t>Le LENTIC offre une bourse de doctorat de 4 ans sur le thème </w:t>
                  </w:r>
                  <w:r w:rsidRPr="005F3A35">
                    <w:rPr>
                      <w:rFonts w:ascii="Arial" w:eastAsia="Times New Roman" w:hAnsi="Arial" w:cs="Arial"/>
                      <w:i/>
                      <w:iCs/>
                      <w:color w:val="006699"/>
                      <w:sz w:val="20"/>
                      <w:szCs w:val="20"/>
                      <w:lang w:val="en-US"/>
                    </w:rPr>
                    <w:t>Understanding Flexicurity : a Multilevel Theoretical perspective.</w:t>
                  </w:r>
                </w:p>
                <w:p w14:paraId="28A7C8B9" w14:textId="77777777" w:rsidR="005F3A35" w:rsidRPr="005F3A35" w:rsidRDefault="005F3A35" w:rsidP="005F3A35">
                  <w:pPr>
                    <w:rPr>
                      <w:rFonts w:ascii="Arial" w:eastAsia="Times New Roman" w:hAnsi="Arial" w:cs="Arial"/>
                      <w:color w:val="006699"/>
                      <w:sz w:val="20"/>
                      <w:szCs w:val="20"/>
                    </w:rPr>
                  </w:pPr>
                  <w:r w:rsidRPr="005F3A35">
                    <w:rPr>
                      <w:rFonts w:ascii="Arial" w:eastAsia="Times New Roman" w:hAnsi="Arial" w:cs="Arial"/>
                      <w:color w:val="006699"/>
                      <w:sz w:val="20"/>
                      <w:szCs w:val="20"/>
                    </w:rPr>
                    <w:t> </w:t>
                  </w:r>
                </w:p>
                <w:p w14:paraId="47CC1D86" w14:textId="77777777" w:rsidR="005F3A35" w:rsidRPr="005F3A35" w:rsidRDefault="005F3A35" w:rsidP="005F3A35">
                  <w:pPr>
                    <w:rPr>
                      <w:rFonts w:ascii="Arial" w:eastAsia="Times New Roman" w:hAnsi="Arial" w:cs="Arial"/>
                      <w:color w:val="006699"/>
                      <w:sz w:val="20"/>
                      <w:szCs w:val="20"/>
                    </w:rPr>
                  </w:pPr>
                  <w:r w:rsidRPr="005F3A35">
                    <w:rPr>
                      <w:rFonts w:ascii="Arial" w:eastAsia="Times New Roman" w:hAnsi="Arial" w:cs="Arial"/>
                      <w:color w:val="006699"/>
                      <w:sz w:val="20"/>
                      <w:szCs w:val="20"/>
                      <w:lang w:val="en-US"/>
                    </w:rPr>
                    <w:t>Tous les détails de l'offre et des modalités de candidature sont reprises dans le</w:t>
                  </w:r>
                  <w:hyperlink r:id="rId18" w:history="1">
                    <w:r w:rsidRPr="005F3A35">
                      <w:rPr>
                        <w:rFonts w:ascii="Arial" w:eastAsia="Times New Roman" w:hAnsi="Arial" w:cs="Arial"/>
                        <w:color w:val="0000FF"/>
                        <w:sz w:val="20"/>
                        <w:szCs w:val="20"/>
                        <w:u w:val="single"/>
                        <w:lang w:val="en-US"/>
                      </w:rPr>
                      <w:t>document annexé</w:t>
                    </w:r>
                  </w:hyperlink>
                  <w:r w:rsidRPr="005F3A35">
                    <w:rPr>
                      <w:rFonts w:ascii="Arial" w:eastAsia="Times New Roman" w:hAnsi="Arial" w:cs="Arial"/>
                      <w:color w:val="006699"/>
                      <w:sz w:val="20"/>
                      <w:szCs w:val="20"/>
                      <w:lang w:val="en-US"/>
                    </w:rPr>
                    <w:t>. </w:t>
                  </w:r>
                </w:p>
                <w:p w14:paraId="7C957FFB" w14:textId="77777777" w:rsidR="005F3A35" w:rsidRPr="005F3A35" w:rsidRDefault="005F3A35" w:rsidP="005F3A35">
                  <w:pPr>
                    <w:rPr>
                      <w:rFonts w:ascii="Arial" w:eastAsia="Times New Roman" w:hAnsi="Arial" w:cs="Arial"/>
                      <w:color w:val="006699"/>
                      <w:sz w:val="20"/>
                      <w:szCs w:val="20"/>
                    </w:rPr>
                  </w:pPr>
                  <w:r w:rsidRPr="005F3A35">
                    <w:rPr>
                      <w:rFonts w:ascii="Arial" w:eastAsia="Times New Roman" w:hAnsi="Arial" w:cs="Arial"/>
                      <w:color w:val="006699"/>
                      <w:sz w:val="20"/>
                      <w:szCs w:val="20"/>
                    </w:rPr>
                    <w:t> </w:t>
                  </w:r>
                </w:p>
                <w:p w14:paraId="0E5BCC61" w14:textId="77777777" w:rsidR="005F3A35" w:rsidRPr="005F3A35" w:rsidRDefault="005F3A35" w:rsidP="005F3A35">
                  <w:pPr>
                    <w:rPr>
                      <w:rFonts w:ascii="Arial" w:eastAsia="Times New Roman" w:hAnsi="Arial" w:cs="Arial"/>
                      <w:color w:val="006699"/>
                      <w:sz w:val="20"/>
                      <w:szCs w:val="20"/>
                    </w:rPr>
                  </w:pPr>
                  <w:r w:rsidRPr="005F3A35">
                    <w:rPr>
                      <w:rFonts w:ascii="Arial" w:eastAsia="Times New Roman" w:hAnsi="Arial" w:cs="Arial"/>
                      <w:color w:val="006699"/>
                      <w:sz w:val="20"/>
                      <w:szCs w:val="20"/>
                    </w:rPr>
                    <w:t> </w:t>
                  </w:r>
                </w:p>
                <w:p w14:paraId="72BC5304" w14:textId="77777777" w:rsidR="005F3A35" w:rsidRPr="005F3A35" w:rsidRDefault="005F3A35" w:rsidP="005F3A35">
                  <w:pPr>
                    <w:rPr>
                      <w:rFonts w:ascii="Arial" w:eastAsia="Times New Roman" w:hAnsi="Arial" w:cs="Arial"/>
                      <w:color w:val="006699"/>
                      <w:sz w:val="20"/>
                      <w:szCs w:val="20"/>
                    </w:rPr>
                  </w:pPr>
                  <w:r w:rsidRPr="005F3A35">
                    <w:rPr>
                      <w:rFonts w:ascii="Arial" w:eastAsia="Times New Roman" w:hAnsi="Arial" w:cs="Arial"/>
                      <w:color w:val="006699"/>
                      <w:sz w:val="20"/>
                      <w:szCs w:val="20"/>
                    </w:rPr>
                    <w:t> </w:t>
                  </w:r>
                </w:p>
                <w:p w14:paraId="3DC9BFFB" w14:textId="77777777" w:rsidR="005F3A35" w:rsidRPr="005F3A35" w:rsidRDefault="005F3A35" w:rsidP="005F3A35">
                  <w:pPr>
                    <w:rPr>
                      <w:rFonts w:ascii="Arial" w:eastAsia="Times New Roman" w:hAnsi="Arial" w:cs="Arial"/>
                      <w:color w:val="006699"/>
                      <w:sz w:val="20"/>
                      <w:szCs w:val="20"/>
                      <w:lang w:val="en-US"/>
                    </w:rPr>
                  </w:pPr>
                  <w:r w:rsidRPr="005F3A35">
                    <w:rPr>
                      <w:rFonts w:ascii="Arial" w:eastAsia="Times New Roman" w:hAnsi="Arial" w:cs="Arial"/>
                      <w:color w:val="006699"/>
                      <w:sz w:val="20"/>
                      <w:szCs w:val="20"/>
                      <w:lang w:val="en-US"/>
                    </w:rPr>
                    <w:t>The LENTIC is offering a 4 years PhD position on the issue </w:t>
                  </w:r>
                  <w:r w:rsidRPr="005F3A35">
                    <w:rPr>
                      <w:rFonts w:ascii="Arial" w:eastAsia="Times New Roman" w:hAnsi="Arial" w:cs="Arial"/>
                      <w:i/>
                      <w:iCs/>
                      <w:color w:val="006699"/>
                      <w:sz w:val="20"/>
                      <w:szCs w:val="20"/>
                      <w:lang w:val="en-US"/>
                    </w:rPr>
                    <w:t>Understanding Flexicurity : a Multilevel Theoretical perspective.</w:t>
                  </w:r>
                </w:p>
                <w:p w14:paraId="7FD6E003" w14:textId="77777777" w:rsidR="005F3A35" w:rsidRPr="005F3A35" w:rsidRDefault="005F3A35" w:rsidP="005F3A35">
                  <w:pPr>
                    <w:rPr>
                      <w:rFonts w:ascii="Arial" w:eastAsia="Times New Roman" w:hAnsi="Arial" w:cs="Arial"/>
                      <w:color w:val="006699"/>
                      <w:sz w:val="20"/>
                      <w:szCs w:val="20"/>
                      <w:lang w:val="en-US"/>
                    </w:rPr>
                  </w:pPr>
                  <w:r w:rsidRPr="005F3A35">
                    <w:rPr>
                      <w:rFonts w:ascii="Arial" w:eastAsia="Times New Roman" w:hAnsi="Arial" w:cs="Arial"/>
                      <w:color w:val="006699"/>
                      <w:sz w:val="20"/>
                      <w:szCs w:val="20"/>
                      <w:lang w:val="en-US"/>
                    </w:rPr>
                    <w:t> </w:t>
                  </w:r>
                </w:p>
                <w:p w14:paraId="715CDF81" w14:textId="77777777" w:rsidR="005F3A35" w:rsidRPr="005F3A35" w:rsidRDefault="005F3A35" w:rsidP="005F3A35">
                  <w:pPr>
                    <w:rPr>
                      <w:rFonts w:ascii="Arial" w:eastAsia="Times New Roman" w:hAnsi="Arial" w:cs="Arial"/>
                      <w:color w:val="006699"/>
                      <w:sz w:val="20"/>
                      <w:szCs w:val="20"/>
                      <w:lang w:val="en-US"/>
                    </w:rPr>
                  </w:pPr>
                  <w:r w:rsidRPr="005F3A35">
                    <w:rPr>
                      <w:rFonts w:ascii="Arial" w:eastAsia="Times New Roman" w:hAnsi="Arial" w:cs="Arial"/>
                      <w:color w:val="006699"/>
                      <w:sz w:val="20"/>
                      <w:szCs w:val="20"/>
                      <w:lang w:val="en-US"/>
                    </w:rPr>
                    <w:t>All useful details are in the </w:t>
                  </w:r>
                  <w:hyperlink r:id="rId19" w:history="1">
                    <w:r w:rsidRPr="005F3A35">
                      <w:rPr>
                        <w:rFonts w:ascii="Arial" w:eastAsia="Times New Roman" w:hAnsi="Arial" w:cs="Arial"/>
                        <w:color w:val="0000FF"/>
                        <w:sz w:val="20"/>
                        <w:szCs w:val="20"/>
                        <w:u w:val="single"/>
                        <w:lang w:val="en-US"/>
                      </w:rPr>
                      <w:t>annexed file</w:t>
                    </w:r>
                  </w:hyperlink>
                  <w:r w:rsidRPr="005F3A35">
                    <w:rPr>
                      <w:rFonts w:ascii="Arial" w:eastAsia="Times New Roman" w:hAnsi="Arial" w:cs="Arial"/>
                      <w:color w:val="006699"/>
                      <w:sz w:val="20"/>
                      <w:szCs w:val="20"/>
                      <w:lang w:val="en-US"/>
                    </w:rPr>
                    <w:t>. </w:t>
                  </w:r>
                </w:p>
              </w:tc>
            </w:tr>
          </w:tbl>
          <w:p w14:paraId="3284FDC2" w14:textId="77777777" w:rsidR="005F3A35" w:rsidRDefault="005F3A35" w:rsidP="001C35B1">
            <w:pPr>
              <w:spacing w:before="100" w:beforeAutospacing="1" w:after="100" w:afterAutospacing="1"/>
              <w:rPr>
                <w:rFonts w:ascii="Verdana" w:hAnsi="Verdana" w:cs="Times New Roman"/>
                <w:sz w:val="15"/>
                <w:szCs w:val="15"/>
              </w:rPr>
            </w:pPr>
          </w:p>
          <w:tbl>
            <w:tblPr>
              <w:tblW w:w="5000" w:type="pct"/>
              <w:tblCellMar>
                <w:top w:w="120" w:type="dxa"/>
                <w:left w:w="120" w:type="dxa"/>
                <w:bottom w:w="120" w:type="dxa"/>
                <w:right w:w="120" w:type="dxa"/>
              </w:tblCellMar>
              <w:tblLook w:val="04A0" w:firstRow="1" w:lastRow="0" w:firstColumn="1" w:lastColumn="0" w:noHBand="0" w:noVBand="1"/>
            </w:tblPr>
            <w:tblGrid>
              <w:gridCol w:w="9066"/>
            </w:tblGrid>
            <w:tr w:rsidR="005F3A35" w:rsidRPr="005F3A35" w14:paraId="25B5C6EF" w14:textId="77777777" w:rsidTr="005F3A35">
              <w:tc>
                <w:tcPr>
                  <w:tcW w:w="0" w:type="auto"/>
                  <w:vAlign w:val="center"/>
                  <w:hideMark/>
                </w:tcPr>
                <w:p w14:paraId="7752272C" w14:textId="77777777" w:rsidR="005F3A35" w:rsidRPr="005F3A35" w:rsidRDefault="005F3A35" w:rsidP="005F3A35">
                  <w:pPr>
                    <w:rPr>
                      <w:rFonts w:ascii="Verdana" w:eastAsia="Times New Roman" w:hAnsi="Verdana" w:cs="Times New Roman"/>
                      <w:sz w:val="20"/>
                      <w:szCs w:val="20"/>
                    </w:rPr>
                  </w:pPr>
                  <w:r w:rsidRPr="005F3A35">
                    <w:rPr>
                      <w:rFonts w:ascii="Verdana" w:eastAsia="Times New Roman" w:hAnsi="Verdana" w:cs="Times New Roman"/>
                      <w:b/>
                      <w:bCs/>
                      <w:color w:val="B30722"/>
                      <w:sz w:val="27"/>
                      <w:szCs w:val="27"/>
                      <w:lang w:val="fr-BE"/>
                    </w:rPr>
                    <w:t>APPEL A COMMUNICATIONS - GRH Publique</w:t>
                  </w:r>
                </w:p>
              </w:tc>
            </w:tr>
            <w:tr w:rsidR="005F3A35" w:rsidRPr="005F3A35" w14:paraId="16AD0763" w14:textId="77777777" w:rsidTr="005F3A35">
              <w:tc>
                <w:tcPr>
                  <w:tcW w:w="0" w:type="auto"/>
                  <w:vAlign w:val="center"/>
                  <w:hideMark/>
                </w:tcPr>
                <w:p w14:paraId="499D93B8" w14:textId="77777777" w:rsidR="005F3A35" w:rsidRPr="005F3A35" w:rsidRDefault="005F3A35" w:rsidP="005F3A35">
                  <w:pPr>
                    <w:jc w:val="center"/>
                    <w:rPr>
                      <w:rFonts w:ascii="Times" w:hAnsi="Times" w:cs="Times New Roman"/>
                      <w:sz w:val="20"/>
                      <w:szCs w:val="20"/>
                    </w:rPr>
                  </w:pPr>
                  <w:r w:rsidRPr="005F3A35">
                    <w:rPr>
                      <w:rFonts w:ascii="Verdana" w:hAnsi="Verdana" w:cs="Times New Roman"/>
                      <w:sz w:val="15"/>
                      <w:szCs w:val="15"/>
                    </w:rPr>
                    <w:t> </w:t>
                  </w:r>
                </w:p>
                <w:p w14:paraId="3D38CBF7" w14:textId="77777777" w:rsidR="005F3A35" w:rsidRPr="005F3A35" w:rsidRDefault="005F3A35" w:rsidP="005F3A35">
                  <w:pPr>
                    <w:jc w:val="center"/>
                    <w:rPr>
                      <w:rFonts w:ascii="Times" w:hAnsi="Times" w:cs="Times New Roman"/>
                      <w:sz w:val="20"/>
                      <w:szCs w:val="20"/>
                    </w:rPr>
                  </w:pPr>
                  <w:r w:rsidRPr="005F3A35">
                    <w:rPr>
                      <w:rFonts w:ascii="Times" w:hAnsi="Times" w:cs="Times New Roman"/>
                      <w:sz w:val="20"/>
                      <w:szCs w:val="20"/>
                    </w:rPr>
                    <w:t> </w:t>
                  </w:r>
                </w:p>
                <w:p w14:paraId="46F59F91" w14:textId="77777777" w:rsidR="005F3A35" w:rsidRPr="005F3A35" w:rsidRDefault="005F3A35" w:rsidP="005F3A35">
                  <w:pPr>
                    <w:jc w:val="center"/>
                    <w:rPr>
                      <w:rFonts w:ascii="Times" w:hAnsi="Times" w:cs="Times New Roman"/>
                      <w:sz w:val="20"/>
                      <w:szCs w:val="20"/>
                    </w:rPr>
                  </w:pPr>
                  <w:r w:rsidRPr="005F3A35">
                    <w:rPr>
                      <w:rFonts w:ascii="Arial" w:hAnsi="Arial" w:cs="Arial"/>
                      <w:b/>
                      <w:bCs/>
                      <w:color w:val="006699"/>
                      <w:sz w:val="27"/>
                      <w:szCs w:val="27"/>
                    </w:rPr>
                    <w:t>Troisième COLLOQUE du GRT GRH PUBLIQUE :</w:t>
                  </w:r>
                </w:p>
                <w:p w14:paraId="57F75989" w14:textId="77777777" w:rsidR="005F3A35" w:rsidRPr="005F3A35" w:rsidRDefault="005F3A35" w:rsidP="005F3A35">
                  <w:pPr>
                    <w:jc w:val="center"/>
                    <w:rPr>
                      <w:rFonts w:ascii="Times" w:hAnsi="Times" w:cs="Times New Roman"/>
                      <w:sz w:val="20"/>
                      <w:szCs w:val="20"/>
                    </w:rPr>
                  </w:pPr>
                  <w:r w:rsidRPr="005F3A35">
                    <w:rPr>
                      <w:rFonts w:ascii="Arial" w:hAnsi="Arial" w:cs="Arial"/>
                      <w:b/>
                      <w:bCs/>
                      <w:sz w:val="22"/>
                      <w:szCs w:val="22"/>
                    </w:rPr>
                    <w:t> </w:t>
                  </w:r>
                </w:p>
                <w:p w14:paraId="4732D122" w14:textId="77777777" w:rsidR="005F3A35" w:rsidRPr="005F3A35" w:rsidRDefault="005F3A35" w:rsidP="005F3A35">
                  <w:pPr>
                    <w:jc w:val="center"/>
                    <w:rPr>
                      <w:rFonts w:ascii="Times" w:hAnsi="Times" w:cs="Times New Roman"/>
                      <w:sz w:val="20"/>
                      <w:szCs w:val="20"/>
                    </w:rPr>
                  </w:pPr>
                  <w:r w:rsidRPr="005F3A35">
                    <w:rPr>
                      <w:rFonts w:ascii="Arial" w:hAnsi="Arial" w:cs="Arial"/>
                      <w:b/>
                      <w:bCs/>
                      <w:color w:val="006699"/>
                      <w:sz w:val="22"/>
                      <w:szCs w:val="22"/>
                    </w:rPr>
                    <w:t>« Y a-t-il une vie après le NPM ?  Enjeux et défis de l’administration publique de demain »</w:t>
                  </w:r>
                </w:p>
                <w:p w14:paraId="038DE291" w14:textId="77777777" w:rsidR="005F3A35" w:rsidRPr="005F3A35" w:rsidRDefault="005F3A35" w:rsidP="005F3A35">
                  <w:pPr>
                    <w:jc w:val="center"/>
                    <w:rPr>
                      <w:rFonts w:ascii="Times" w:hAnsi="Times" w:cs="Times New Roman"/>
                      <w:sz w:val="20"/>
                      <w:szCs w:val="20"/>
                    </w:rPr>
                  </w:pPr>
                  <w:r w:rsidRPr="005F3A35">
                    <w:rPr>
                      <w:rFonts w:ascii="Arial" w:hAnsi="Arial" w:cs="Arial"/>
                      <w:b/>
                      <w:bCs/>
                      <w:color w:val="006699"/>
                      <w:sz w:val="22"/>
                      <w:szCs w:val="22"/>
                    </w:rPr>
                    <w:t> </w:t>
                  </w:r>
                </w:p>
                <w:p w14:paraId="753986A6" w14:textId="77777777" w:rsidR="005F3A35" w:rsidRPr="005F3A35" w:rsidRDefault="005F3A35" w:rsidP="005F3A35">
                  <w:pPr>
                    <w:jc w:val="center"/>
                    <w:rPr>
                      <w:rFonts w:ascii="Times" w:hAnsi="Times" w:cs="Times New Roman"/>
                      <w:sz w:val="20"/>
                      <w:szCs w:val="20"/>
                    </w:rPr>
                  </w:pPr>
                  <w:r w:rsidRPr="005F3A35">
                    <w:rPr>
                      <w:rFonts w:ascii="Arial" w:hAnsi="Arial" w:cs="Arial"/>
                      <w:b/>
                      <w:bCs/>
                      <w:color w:val="006699"/>
                      <w:sz w:val="22"/>
                      <w:szCs w:val="22"/>
                    </w:rPr>
                    <w:t>Liège, 28 et 29 mars 2013</w:t>
                  </w:r>
                </w:p>
                <w:p w14:paraId="3AEF946D"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141DF8D6"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sz w:val="22"/>
                      <w:szCs w:val="22"/>
                    </w:rPr>
                    <w:t>Développé par sédimentation et strates successives, véritable puzzle doctrinal (Hood, 1991), le New Public Management s’est construit comme une critique des règles de l’administration bureaucratique (Bezes, 2007), en réaction aux défauts putatifs, souvent présentés de manière stéréotypée, de celle-ci: manque de flexibilité et de réactivité menant à un service de piètre qualité, inefficience issue d’un focus sur les processus plutôt que sur les résultats, relative imperméabilité au contrôle externe en raison de son opacité, et ennui, voire aliénation, pour son personnel (Alford et Hughes, 2008 : 135).</w:t>
                  </w:r>
                </w:p>
                <w:p w14:paraId="5CDFD80C"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sz w:val="22"/>
                      <w:szCs w:val="22"/>
                    </w:rPr>
                    <w:t>Certains auteurs contestent toutefois l’existence d’une dichotomie claire entre les formes organisationnelles bureaucratiques et post-bureaucratiques (Maravelias, 2003), voire même l’existence d’une forme standard de bureaucratie wébérienne qui puisse servir de point de référence pour comparer et contraster une nouvelle forme post-bureaucratique (Höpfl, 2006). A l’inverse, d’autres auteurs (Hoggett, 1996 ; McSweeney, 2006) considèrent la post-bureaucratie comme une extension de la bureaucratie, et leurs travaux mettent même en évidence une intensification de la bureaucratie. Dans le même ordre d’idées, Giauque (2003a, 2003b), évoque l’apparition d’un nouveau type de régulation organisationnelle, quasi-marchand, qu’il nomme « bureaucratie libérale », dépeinte sous les traits d’une forme hybride, caractérisée par l’arrivée de nouveaux principes et outils de gestion provenant des sphères de l’entreprise et du management privé dans un contexte fonctionnant encore largement selon des modalités anciennes.</w:t>
                  </w:r>
                </w:p>
                <w:p w14:paraId="127027F1"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sz w:val="22"/>
                      <w:szCs w:val="22"/>
                    </w:rPr>
                    <w:t>Quelques trente ans après son apparition, le New Public Management essuie ainsi désormais  de nombreuses critiques relatives tant à ses fondements que sa mise en œuvre. D’autres auteurs pointent également les impacts que ce modèle a entraînés sur le service public en tant que valeur (Du Gay, 2006 ; Kernaghan, 1997), sur l’éthos des fonctionnaires (Maesschalk, 2004 ; Fortier, 2010), ses conséquences en termes de motivation du personnel (Vandenabeele et Hondeghem, 2007), ainsi que les tensions intrinsèques au modèle (Aucoin, 1990 ; Lynn, 1998 ; Hood et Peters, 2004) conduisant à de nombreux dilemmes en matière de gestion (Emery et Giauque, 2007). Pichault (2007), quant à lui, met en évidence les résultats contrastés auxquels l’introduction de ce modèle, au niveau de la GRH, a conduit, et pointe en particulier le manque de cohérence du contenu de ces réformes, leur défaut d’adéquation avec le contexte de leur mise en œuvre ou encore les contradictions entre le contenu de la réforme annoncée et le processus de mise en œuvre auquel il donne lieu.</w:t>
                  </w:r>
                </w:p>
                <w:p w14:paraId="73B90B62"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sz w:val="22"/>
                      <w:szCs w:val="22"/>
                    </w:rPr>
                    <w:t>Dès lors, le débat semble s’orienter vers un dépassement de ce modèle qui montre ses limites, et évolue de manière croissante vers une discussion des différents modèles alternatifs post-NPM qui viendraient le remplacer et en corriger les erreurs. Alors que le modèle bureaucratique traditionnel et le NPM correspondent tous deux à une vision « universaliste » de l’administration, c’est-à-dire qu’ils incarnent une série caractéristique d’agencements considérés comme applicables à toute organisation gouvernementale, les spécialistes commencent désormais à caractériser le monde post-NPM à partir de l’hypothèse que ces modèles constituent la raison même de la plupart des déficiences du secteur public. Les gouvernements qui ont adopté les premiers le New Public Management ont poursuivi des réformes ultérieures en vue de corriger les problèmes de fragmentation, d’incohérences entre politiques et de manque d’unité de sens qui ont résulté. Autrement dit, les réformes « de troisième génération » ont pour objectif de restaurer la cohérence et la coordination. Le nouvel agenda du secteur public (Greve, 2010) se caractérise ainsi un centrage sur des défis plus globaux, de niveau sociétal, et considère au premier chef la notion de valeur publique, la nouvelle gouvernance publique, la numérisation du service public, la transparence et la responsabilité partagée au sein de réseaux plutôt que d’une seule organisation.</w:t>
                  </w:r>
                </w:p>
                <w:p w14:paraId="1CF6AFB5" w14:textId="77777777" w:rsidR="005F3A35" w:rsidRPr="005F3A35" w:rsidRDefault="005F3A35" w:rsidP="005F3A35">
                  <w:pPr>
                    <w:jc w:val="both"/>
                    <w:rPr>
                      <w:rFonts w:ascii="Times" w:hAnsi="Times" w:cs="Times New Roman"/>
                      <w:sz w:val="20"/>
                      <w:szCs w:val="20"/>
                    </w:rPr>
                  </w:pPr>
                  <w:r w:rsidRPr="005F3A35">
                    <w:rPr>
                      <w:rFonts w:ascii="Arial" w:hAnsi="Arial" w:cs="Arial"/>
                      <w:b/>
                      <w:bCs/>
                      <w:sz w:val="22"/>
                      <w:szCs w:val="22"/>
                    </w:rPr>
                    <w:t>A l’occasion de ce colloque, nous proposons de nous intéresser à ces multiples évolutions dans le champ du management public et de la GRH publique, au travers des questions suivantes, indicatives et non limitatives:</w:t>
                  </w:r>
                </w:p>
                <w:p w14:paraId="3EBF6508"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4F93B92D"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Comment se caractérise l’administration publique post-NPM ? Comment, dans la durée, les processus de modernisation dans lesquels elles se sont engagées ont-ils évolué ? A quels revirements ont-ils donné lieu ? Quelle analyse et quel bilan peut-on tirer des réformes de 3</w:t>
                  </w:r>
                  <w:r w:rsidRPr="005F3A35">
                    <w:rPr>
                      <w:rFonts w:ascii="Arial" w:hAnsi="Arial" w:cs="Arial"/>
                      <w:sz w:val="22"/>
                      <w:szCs w:val="22"/>
                      <w:vertAlign w:val="superscript"/>
                    </w:rPr>
                    <w:t>e</w:t>
                  </w:r>
                  <w:r w:rsidRPr="005F3A35">
                    <w:rPr>
                      <w:rFonts w:ascii="Arial" w:hAnsi="Arial" w:cs="Arial"/>
                      <w:sz w:val="22"/>
                      <w:szCs w:val="22"/>
                    </w:rPr>
                    <w:t>génération ? Quelles logiques d’action aujourd’hui ? Comment les acteurs interprètent-ils ces évolutions? Quelle est leur participation au sein de ces nouveaux processus? Opposent-ils de nouvelles résistances? Ont-ils bouleversé les nouveaux équilibres politico-administratifs?</w:t>
                  </w:r>
                </w:p>
                <w:p w14:paraId="7133C1F2"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69A44F82"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On peut également s’interroger sur les modèles alternatifs au NPM, qui se sont élaborés à partir d’une mise en évidence des écueils et paradoxes de ce dernier. Quel regard critique peut-on poser sur les fondements de ces modèles du New Weberian State, de Digital-Era Governance ou encore du Public Value Management, pour n’en citer que quelques-uns ? Comment ces nouveaux cadres conceptuels se traduisent-ils concrètement dans la réalité des administrations ?</w:t>
                  </w:r>
                </w:p>
                <w:p w14:paraId="5F8B0BF6"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7456BF1F"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Comment se présente la GRH publique post-NPM ? Quelles pratiques reflètent les nouveaux modèles en vigueur ? Quel style de management est prôné ? Quels profils de fonctionnaire, de manager public, de mandataire, sont désormais recherchés et valorisés? Comment cela se reflète-t-il dans la sélection et le recrutement ? Dans la formation ? Dans l’évolution de carrière ?</w:t>
                  </w:r>
                </w:p>
                <w:p w14:paraId="3EEEF189"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6FB4F68C"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0C635AA3"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Dans la continuité du colloque de 2011 centré sur l’hybridité croissante qui caractérise l’administration publique, nous proposons dans cette édition 2012 de réfléchir à la gestion de cette hybridité, et aux défis auxquels est confrontée la GRH publique. Plus largement, toute proposition portant sur des problématiques de gestion des ressources humaines dans les organisations publiques sera considérée.</w:t>
                  </w:r>
                </w:p>
                <w:p w14:paraId="5A98E9C4"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374CFA24"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1F250D2C" w14:textId="77777777" w:rsidR="005F3A35" w:rsidRPr="005F3A35" w:rsidRDefault="005F3A35" w:rsidP="005F3A35">
                  <w:pPr>
                    <w:jc w:val="both"/>
                    <w:rPr>
                      <w:rFonts w:ascii="Times" w:hAnsi="Times" w:cs="Times New Roman"/>
                      <w:sz w:val="20"/>
                      <w:szCs w:val="20"/>
                    </w:rPr>
                  </w:pPr>
                  <w:r w:rsidRPr="005F3A35">
                    <w:rPr>
                      <w:rFonts w:ascii="Arial" w:hAnsi="Arial" w:cs="Arial"/>
                      <w:b/>
                      <w:bCs/>
                      <w:color w:val="990000"/>
                      <w:sz w:val="22"/>
                      <w:szCs w:val="22"/>
                    </w:rPr>
                    <w:t>ORGANISATION PRATIQUE</w:t>
                  </w:r>
                </w:p>
                <w:p w14:paraId="6B771F82"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5400A5DA"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Les intentions de communication (sous forme de résumé long, de max. 4 pages, précisant les enjeux du sujet, le positionnement théorique, la problématique, la méthode et les principaux résultats) sont à adresser à l’adresse électronique suivante pour le </w:t>
                  </w:r>
                  <w:r w:rsidRPr="005F3A35">
                    <w:rPr>
                      <w:rFonts w:ascii="Arial" w:hAnsi="Arial" w:cs="Arial"/>
                      <w:sz w:val="22"/>
                      <w:szCs w:val="22"/>
                      <w:u w:val="single"/>
                    </w:rPr>
                    <w:t>15 octobre 2012</w:t>
                  </w:r>
                  <w:r w:rsidRPr="005F3A35">
                    <w:rPr>
                      <w:rFonts w:ascii="Arial" w:hAnsi="Arial" w:cs="Arial"/>
                      <w:sz w:val="22"/>
                      <w:szCs w:val="22"/>
                    </w:rPr>
                    <w:t> au plus tard :</w:t>
                  </w:r>
                </w:p>
                <w:p w14:paraId="37E77E21" w14:textId="77777777" w:rsidR="005F3A35" w:rsidRPr="005F3A35" w:rsidRDefault="009D4B83" w:rsidP="005F3A35">
                  <w:pPr>
                    <w:jc w:val="both"/>
                    <w:rPr>
                      <w:rFonts w:ascii="Times" w:hAnsi="Times" w:cs="Times New Roman"/>
                      <w:sz w:val="20"/>
                      <w:szCs w:val="20"/>
                    </w:rPr>
                  </w:pPr>
                  <w:hyperlink r:id="rId20" w:history="1">
                    <w:r w:rsidR="005F3A35" w:rsidRPr="005F3A35">
                      <w:rPr>
                        <w:rFonts w:ascii="Arial" w:hAnsi="Arial" w:cs="Arial"/>
                        <w:color w:val="0000FF"/>
                        <w:sz w:val="22"/>
                        <w:szCs w:val="22"/>
                        <w:u w:val="single"/>
                      </w:rPr>
                      <w:t>G.Rondeaux@ulg.ac.be</w:t>
                    </w:r>
                  </w:hyperlink>
                  <w:r w:rsidR="005F3A35" w:rsidRPr="005F3A35">
                    <w:rPr>
                      <w:rFonts w:ascii="Arial" w:hAnsi="Arial" w:cs="Arial"/>
                      <w:sz w:val="22"/>
                      <w:szCs w:val="22"/>
                    </w:rPr>
                    <w:t> </w:t>
                  </w:r>
                </w:p>
                <w:p w14:paraId="46DE7AF9"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60208B21"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u w:val="single"/>
                    </w:rPr>
                    <w:t>Deux types de valorisations des communications sont prévus :</w:t>
                  </w:r>
                </w:p>
                <w:p w14:paraId="5B8667AC" w14:textId="77777777" w:rsidR="005F3A35" w:rsidRPr="005F3A35" w:rsidRDefault="005F3A35" w:rsidP="005F3A35">
                  <w:pPr>
                    <w:ind w:left="720" w:hanging="720"/>
                    <w:jc w:val="both"/>
                    <w:rPr>
                      <w:rFonts w:ascii="Times" w:hAnsi="Times" w:cs="Times New Roman"/>
                      <w:sz w:val="20"/>
                      <w:szCs w:val="20"/>
                    </w:rPr>
                  </w:pPr>
                  <w:r w:rsidRPr="005F3A35">
                    <w:rPr>
                      <w:rFonts w:ascii="Arial" w:hAnsi="Arial" w:cs="Arial"/>
                      <w:sz w:val="22"/>
                      <w:szCs w:val="22"/>
                    </w:rPr>
                    <w:t>•</w:t>
                  </w:r>
                  <w:r w:rsidRPr="005F3A35">
                    <w:rPr>
                      <w:rFonts w:ascii="Times New Roman" w:hAnsi="Times New Roman" w:cs="Times New Roman"/>
                      <w:sz w:val="14"/>
                      <w:szCs w:val="14"/>
                    </w:rPr>
                    <w:t>    </w:t>
                  </w:r>
                  <w:r w:rsidRPr="005F3A35">
                    <w:rPr>
                      <w:rFonts w:ascii="Arial" w:hAnsi="Arial" w:cs="Arial"/>
                      <w:sz w:val="22"/>
                      <w:szCs w:val="22"/>
                    </w:rPr>
                    <w:t>Un numéro thématique de la revue @GRH</w:t>
                  </w:r>
                </w:p>
                <w:p w14:paraId="4E4426E5" w14:textId="77777777" w:rsidR="005F3A35" w:rsidRPr="005F3A35" w:rsidRDefault="005F3A35" w:rsidP="005F3A35">
                  <w:pPr>
                    <w:spacing w:after="280"/>
                    <w:jc w:val="both"/>
                    <w:rPr>
                      <w:rFonts w:ascii="Times" w:hAnsi="Times" w:cs="Times New Roman"/>
                      <w:sz w:val="20"/>
                      <w:szCs w:val="20"/>
                    </w:rPr>
                  </w:pPr>
                  <w:r w:rsidRPr="005F3A35">
                    <w:rPr>
                      <w:rFonts w:ascii="Arial" w:hAnsi="Arial" w:cs="Arial"/>
                      <w:sz w:val="22"/>
                      <w:szCs w:val="22"/>
                    </w:rPr>
                    <w:t>•</w:t>
                  </w:r>
                  <w:r w:rsidRPr="005F3A35">
                    <w:rPr>
                      <w:rFonts w:ascii="Times New Roman" w:hAnsi="Times New Roman" w:cs="Times New Roman"/>
                      <w:sz w:val="14"/>
                      <w:szCs w:val="14"/>
                    </w:rPr>
                    <w:t>    </w:t>
                  </w:r>
                  <w:r w:rsidRPr="005F3A35">
                    <w:rPr>
                      <w:rFonts w:ascii="Arial" w:hAnsi="Arial" w:cs="Arial"/>
                      <w:sz w:val="22"/>
                      <w:szCs w:val="22"/>
                    </w:rPr>
                    <w:t>Un ouvrage collectif.  Les auteurs acceptent donc de ne pas soumettre leur communication à d’autres revues avant l’évaluation du comité scientifique du colloque.</w:t>
                  </w:r>
                </w:p>
                <w:p w14:paraId="2795113C"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b/>
                      <w:bCs/>
                      <w:sz w:val="22"/>
                      <w:szCs w:val="22"/>
                    </w:rPr>
                    <w:t> </w:t>
                  </w:r>
                </w:p>
                <w:p w14:paraId="1CC2EFCF"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b/>
                      <w:bCs/>
                      <w:color w:val="990000"/>
                      <w:sz w:val="27"/>
                      <w:szCs w:val="27"/>
                    </w:rPr>
                    <w:t>Calendrier</w:t>
                  </w:r>
                </w:p>
                <w:p w14:paraId="7D7696D6"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Date du colloque : </w:t>
                  </w:r>
                  <w:r w:rsidRPr="005F3A35">
                    <w:rPr>
                      <w:rFonts w:ascii="Arial" w:hAnsi="Arial" w:cs="Arial"/>
                      <w:color w:val="006699"/>
                      <w:sz w:val="22"/>
                      <w:szCs w:val="22"/>
                    </w:rPr>
                    <w:t>28 et 29 mars 2013</w:t>
                  </w:r>
                  <w:r w:rsidRPr="005F3A35">
                    <w:rPr>
                      <w:rFonts w:ascii="Arial" w:hAnsi="Arial" w:cs="Arial"/>
                      <w:color w:val="000099"/>
                      <w:sz w:val="22"/>
                      <w:szCs w:val="22"/>
                    </w:rPr>
                    <w:t> </w:t>
                  </w:r>
                </w:p>
                <w:p w14:paraId="49858A40"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Envoi des intentions de communication (résumés longs): </w:t>
                  </w:r>
                  <w:r w:rsidRPr="005F3A35">
                    <w:rPr>
                      <w:rFonts w:ascii="Arial" w:hAnsi="Arial" w:cs="Arial"/>
                      <w:color w:val="006699"/>
                      <w:sz w:val="22"/>
                      <w:szCs w:val="22"/>
                    </w:rPr>
                    <w:t>15 octobre 2012</w:t>
                  </w:r>
                </w:p>
                <w:p w14:paraId="2315927E"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Sélection des intentions de communications : </w:t>
                  </w:r>
                  <w:r w:rsidRPr="005F3A35">
                    <w:rPr>
                      <w:rFonts w:ascii="Arial" w:hAnsi="Arial" w:cs="Arial"/>
                      <w:color w:val="006699"/>
                      <w:sz w:val="22"/>
                      <w:szCs w:val="22"/>
                    </w:rPr>
                    <w:t>15 novembre 2012</w:t>
                  </w:r>
                </w:p>
                <w:p w14:paraId="0DA1AC11"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Envoi des articles définitifs : </w:t>
                  </w:r>
                  <w:r w:rsidRPr="005F3A35">
                    <w:rPr>
                      <w:rFonts w:ascii="Arial" w:hAnsi="Arial" w:cs="Arial"/>
                      <w:color w:val="006699"/>
                      <w:sz w:val="22"/>
                      <w:szCs w:val="22"/>
                    </w:rPr>
                    <w:t>15 février 2013</w:t>
                  </w:r>
                </w:p>
                <w:p w14:paraId="0E52B5CF"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1615916E"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b/>
                      <w:bCs/>
                      <w:sz w:val="22"/>
                      <w:szCs w:val="22"/>
                    </w:rPr>
                    <w:t> </w:t>
                  </w:r>
                </w:p>
                <w:p w14:paraId="5478EA86"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b/>
                      <w:bCs/>
                      <w:color w:val="990000"/>
                      <w:sz w:val="27"/>
                      <w:szCs w:val="27"/>
                    </w:rPr>
                    <w:t>Comité scientifique</w:t>
                  </w:r>
                </w:p>
                <w:p w14:paraId="3DC9EE0C"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Annick Ancelin-Bourguignon (Essec Business School, Paris)</w:t>
                  </w:r>
                </w:p>
                <w:p w14:paraId="06BE1443"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Véronique Chanut (Paris 2, CIFFOP)</w:t>
                  </w:r>
                </w:p>
                <w:p w14:paraId="451BEFE8"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Hervé Chomienne (UVSQ)</w:t>
                  </w:r>
                </w:p>
                <w:p w14:paraId="5BCF7F81"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Paul Crozet (IAE d’Amiens)</w:t>
                  </w:r>
                </w:p>
                <w:p w14:paraId="425B6B1A"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Céline Desmarais (Université de Savoie)</w:t>
                  </w:r>
                </w:p>
                <w:p w14:paraId="4828AC39"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Yves Emery (IDHEAP – Lausanne)</w:t>
                  </w:r>
                </w:p>
                <w:p w14:paraId="5B63D023"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Alain Eraly (Institut de Sociologie, Université Libre de Bruxelles)</w:t>
                  </w:r>
                </w:p>
                <w:p w14:paraId="1F34A8DB"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Isabelle Fortier (ENAP – Montréal)</w:t>
                  </w:r>
                </w:p>
                <w:p w14:paraId="423EA0BE"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David Giauque (Université de Lausanne)</w:t>
                  </w:r>
                </w:p>
                <w:p w14:paraId="77A961ED"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Gilles Jeannot (LATTS)</w:t>
                  </w:r>
                </w:p>
                <w:p w14:paraId="381EB72F"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Pierre Louart (Université Lille 1)</w:t>
                  </w:r>
                </w:p>
                <w:p w14:paraId="0D666A1B"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Florence Noguera (Université de Montpellier)</w:t>
                  </w:r>
                </w:p>
                <w:p w14:paraId="2D015418"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François Pichault (HEC-Ecole de Gestion de l’Université de Liège)</w:t>
                  </w:r>
                </w:p>
                <w:p w14:paraId="2703DEBC"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Frédéric Schoenaers (Institut des Sciences Humaines et Sociales, Université de Liège)</w:t>
                  </w:r>
                </w:p>
                <w:p w14:paraId="5A8486BF" w14:textId="77777777" w:rsidR="005F3A35" w:rsidRPr="005F3A35" w:rsidRDefault="005F3A35" w:rsidP="005F3A35">
                  <w:pPr>
                    <w:jc w:val="both"/>
                    <w:rPr>
                      <w:rFonts w:ascii="Times" w:hAnsi="Times" w:cs="Times New Roman"/>
                      <w:sz w:val="20"/>
                      <w:szCs w:val="20"/>
                    </w:rPr>
                  </w:pPr>
                  <w:r w:rsidRPr="005F3A35">
                    <w:rPr>
                      <w:rFonts w:ascii="Arial" w:hAnsi="Arial" w:cs="Arial"/>
                      <w:b/>
                      <w:bCs/>
                      <w:sz w:val="22"/>
                      <w:szCs w:val="22"/>
                    </w:rPr>
                    <w:t> </w:t>
                  </w:r>
                </w:p>
                <w:p w14:paraId="29322CEC" w14:textId="77777777" w:rsidR="005F3A35" w:rsidRPr="005F3A35" w:rsidRDefault="005F3A35" w:rsidP="005F3A35">
                  <w:pPr>
                    <w:jc w:val="both"/>
                    <w:rPr>
                      <w:rFonts w:ascii="Times" w:hAnsi="Times" w:cs="Times New Roman"/>
                      <w:sz w:val="20"/>
                      <w:szCs w:val="20"/>
                    </w:rPr>
                  </w:pPr>
                  <w:r w:rsidRPr="005F3A35">
                    <w:rPr>
                      <w:rFonts w:ascii="Arial" w:hAnsi="Arial" w:cs="Arial"/>
                      <w:b/>
                      <w:bCs/>
                      <w:sz w:val="22"/>
                      <w:szCs w:val="22"/>
                    </w:rPr>
                    <w:t> </w:t>
                  </w:r>
                </w:p>
                <w:p w14:paraId="04F223EB" w14:textId="77777777" w:rsidR="005F3A35" w:rsidRPr="005F3A35" w:rsidRDefault="005F3A35" w:rsidP="005F3A35">
                  <w:pPr>
                    <w:spacing w:after="120"/>
                    <w:jc w:val="both"/>
                    <w:rPr>
                      <w:rFonts w:ascii="Times" w:hAnsi="Times" w:cs="Times New Roman"/>
                      <w:sz w:val="20"/>
                      <w:szCs w:val="20"/>
                    </w:rPr>
                  </w:pPr>
                  <w:r w:rsidRPr="005F3A35">
                    <w:rPr>
                      <w:rFonts w:ascii="Arial" w:hAnsi="Arial" w:cs="Arial"/>
                      <w:b/>
                      <w:bCs/>
                      <w:color w:val="990000"/>
                      <w:sz w:val="27"/>
                      <w:szCs w:val="27"/>
                    </w:rPr>
                    <w:t>Comité d’organisation</w:t>
                  </w:r>
                </w:p>
                <w:p w14:paraId="58589B1A"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Giseline Rondeaux (LENTIC – HEC-Ecole de Gestion de l’Université de Liège)</w:t>
                  </w:r>
                </w:p>
                <w:p w14:paraId="5A431F24"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Marie Goransson (Université Libre de Bruxelles)</w:t>
                  </w:r>
                </w:p>
                <w:p w14:paraId="5C0E9B17"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3760BA97" w14:textId="77777777" w:rsidR="005F3A35" w:rsidRPr="005F3A35" w:rsidRDefault="005F3A35" w:rsidP="005F3A35">
                  <w:pPr>
                    <w:jc w:val="both"/>
                    <w:rPr>
                      <w:rFonts w:ascii="Times" w:hAnsi="Times" w:cs="Times New Roman"/>
                      <w:sz w:val="20"/>
                      <w:szCs w:val="20"/>
                    </w:rPr>
                  </w:pPr>
                  <w:r w:rsidRPr="005F3A35">
                    <w:rPr>
                      <w:rFonts w:ascii="Times" w:hAnsi="Times" w:cs="Times New Roman"/>
                      <w:sz w:val="20"/>
                      <w:szCs w:val="20"/>
                    </w:rPr>
                    <w:t> </w:t>
                  </w:r>
                </w:p>
                <w:p w14:paraId="14E308A7" w14:textId="77777777" w:rsidR="005F3A35" w:rsidRPr="005F3A35" w:rsidRDefault="005F3A35" w:rsidP="005F3A35">
                  <w:pPr>
                    <w:jc w:val="both"/>
                    <w:rPr>
                      <w:rFonts w:ascii="Times" w:hAnsi="Times" w:cs="Times New Roman"/>
                      <w:sz w:val="20"/>
                      <w:szCs w:val="20"/>
                    </w:rPr>
                  </w:pPr>
                  <w:r w:rsidRPr="005F3A35">
                    <w:rPr>
                      <w:rFonts w:ascii="Arial" w:hAnsi="Arial" w:cs="Arial"/>
                      <w:b/>
                      <w:bCs/>
                      <w:color w:val="990000"/>
                      <w:sz w:val="27"/>
                      <w:szCs w:val="27"/>
                    </w:rPr>
                    <w:t>Bibliographie</w:t>
                  </w:r>
                </w:p>
                <w:p w14:paraId="64CFA151" w14:textId="77777777" w:rsidR="005F3A35" w:rsidRPr="005F3A35" w:rsidRDefault="005F3A35" w:rsidP="005F3A35">
                  <w:pPr>
                    <w:jc w:val="both"/>
                    <w:rPr>
                      <w:rFonts w:ascii="Times" w:hAnsi="Times" w:cs="Times New Roman"/>
                      <w:sz w:val="20"/>
                      <w:szCs w:val="20"/>
                    </w:rPr>
                  </w:pPr>
                  <w:r w:rsidRPr="005F3A35">
                    <w:rPr>
                      <w:rFonts w:ascii="Arial" w:hAnsi="Arial" w:cs="Arial"/>
                      <w:sz w:val="22"/>
                      <w:szCs w:val="22"/>
                    </w:rPr>
                    <w:t> </w:t>
                  </w:r>
                </w:p>
                <w:p w14:paraId="0C6C988A"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Alford, J.; Hughes, O. (2008) « Public Value Pragmatism as the Next Phase of Public Management », in </w:t>
                  </w:r>
                  <w:r w:rsidRPr="005F3A35">
                    <w:rPr>
                      <w:rFonts w:ascii="Arial" w:hAnsi="Arial" w:cs="Arial"/>
                      <w:i/>
                      <w:iCs/>
                      <w:sz w:val="22"/>
                      <w:szCs w:val="22"/>
                      <w:lang w:val="en-GB"/>
                    </w:rPr>
                    <w:t>American Review of Public Administration</w:t>
                  </w:r>
                  <w:r w:rsidRPr="005F3A35">
                    <w:rPr>
                      <w:rFonts w:ascii="Arial" w:hAnsi="Arial" w:cs="Arial"/>
                      <w:sz w:val="22"/>
                      <w:szCs w:val="22"/>
                      <w:lang w:val="en-GB"/>
                    </w:rPr>
                    <w:t>, 38(2), pp. 130-148.</w:t>
                  </w:r>
                </w:p>
                <w:p w14:paraId="3D24A021"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US"/>
                    </w:rPr>
                    <w:t>Aucoin, P. (1990) « Administrative reform in public management: paradigms, principles, paradoxes and pendulums », in </w:t>
                  </w:r>
                  <w:r w:rsidRPr="005F3A35">
                    <w:rPr>
                      <w:rFonts w:ascii="Arial" w:hAnsi="Arial" w:cs="Arial"/>
                      <w:i/>
                      <w:iCs/>
                      <w:sz w:val="22"/>
                      <w:szCs w:val="22"/>
                      <w:lang w:val="en-US"/>
                    </w:rPr>
                    <w:t>Governance</w:t>
                  </w:r>
                  <w:r w:rsidRPr="005F3A35">
                    <w:rPr>
                      <w:rFonts w:ascii="Arial" w:hAnsi="Arial" w:cs="Arial"/>
                      <w:sz w:val="22"/>
                      <w:szCs w:val="22"/>
                      <w:lang w:val="en-US"/>
                    </w:rPr>
                    <w:t>, 3(2), pp. 115-137.</w:t>
                  </w:r>
                </w:p>
                <w:p w14:paraId="411FDC18"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Bezes, P. (2007) « Construire des bureaucraties wébériennes à l'ère du New Public Management? », in </w:t>
                  </w:r>
                  <w:r w:rsidRPr="005F3A35">
                    <w:rPr>
                      <w:rFonts w:ascii="Arial" w:hAnsi="Arial" w:cs="Arial"/>
                      <w:i/>
                      <w:iCs/>
                      <w:sz w:val="22"/>
                      <w:szCs w:val="22"/>
                    </w:rPr>
                    <w:t>Critique Internationale</w:t>
                  </w:r>
                  <w:r w:rsidRPr="005F3A35">
                    <w:rPr>
                      <w:rFonts w:ascii="Arial" w:hAnsi="Arial" w:cs="Arial"/>
                      <w:sz w:val="22"/>
                      <w:szCs w:val="22"/>
                    </w:rPr>
                    <w:t>, 35, pp. 9-29</w:t>
                  </w:r>
                </w:p>
                <w:p w14:paraId="7E4B50D8"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Du Gay, P. (2006) « Machinery of government and standards in public service: teaching new dogs old tricks », in </w:t>
                  </w:r>
                  <w:r w:rsidRPr="005F3A35">
                    <w:rPr>
                      <w:rFonts w:ascii="Arial" w:hAnsi="Arial" w:cs="Arial"/>
                      <w:i/>
                      <w:iCs/>
                      <w:sz w:val="22"/>
                      <w:szCs w:val="22"/>
                      <w:lang w:val="en-GB"/>
                    </w:rPr>
                    <w:t>Economy and Society</w:t>
                  </w:r>
                  <w:r w:rsidRPr="005F3A35">
                    <w:rPr>
                      <w:rFonts w:ascii="Arial" w:hAnsi="Arial" w:cs="Arial"/>
                      <w:sz w:val="22"/>
                      <w:szCs w:val="22"/>
                      <w:lang w:val="en-GB"/>
                    </w:rPr>
                    <w:t>, 35(1), pp. 148-167.</w:t>
                  </w:r>
                </w:p>
                <w:p w14:paraId="2A695D4A"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Emery, Y.; Giauque, D. (dir.) (2007) </w:t>
                  </w:r>
                  <w:r w:rsidRPr="005F3A35">
                    <w:rPr>
                      <w:rFonts w:ascii="Arial" w:hAnsi="Arial" w:cs="Arial"/>
                      <w:i/>
                      <w:iCs/>
                      <w:sz w:val="22"/>
                      <w:szCs w:val="22"/>
                    </w:rPr>
                    <w:t>Dilemmes de la GRH publique</w:t>
                  </w:r>
                  <w:r w:rsidRPr="005F3A35">
                    <w:rPr>
                      <w:rFonts w:ascii="Arial" w:hAnsi="Arial" w:cs="Arial"/>
                      <w:sz w:val="22"/>
                      <w:szCs w:val="22"/>
                    </w:rPr>
                    <w:t>.Lausanne : LEP Editions.</w:t>
                  </w:r>
                </w:p>
                <w:p w14:paraId="272CAC3D"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Fortier, I. (2010) « Expérience des réformes et transformation de l'ethos de service public dans l'administration publique québécoise », in</w:t>
                  </w:r>
                  <w:r w:rsidRPr="005F3A35">
                    <w:rPr>
                      <w:rFonts w:ascii="Arial" w:hAnsi="Arial" w:cs="Arial"/>
                      <w:i/>
                      <w:iCs/>
                      <w:sz w:val="22"/>
                      <w:szCs w:val="22"/>
                    </w:rPr>
                    <w:t>Pyramides,</w:t>
                  </w:r>
                  <w:r w:rsidRPr="005F3A35">
                    <w:rPr>
                      <w:rFonts w:ascii="Arial" w:hAnsi="Arial" w:cs="Arial"/>
                      <w:sz w:val="22"/>
                      <w:szCs w:val="22"/>
                    </w:rPr>
                    <w:t> 19(1), pp. 71-85.</w:t>
                  </w:r>
                </w:p>
                <w:p w14:paraId="77D85728"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Giauque, D. (2003a) </w:t>
                  </w:r>
                  <w:r w:rsidRPr="005F3A35">
                    <w:rPr>
                      <w:rFonts w:ascii="Arial" w:hAnsi="Arial" w:cs="Arial"/>
                      <w:i/>
                      <w:iCs/>
                      <w:sz w:val="22"/>
                      <w:szCs w:val="22"/>
                    </w:rPr>
                    <w:t>La bureaucratie libérale</w:t>
                  </w:r>
                  <w:r w:rsidRPr="005F3A35">
                    <w:rPr>
                      <w:rFonts w:ascii="Arial" w:hAnsi="Arial" w:cs="Arial"/>
                      <w:sz w:val="22"/>
                      <w:szCs w:val="22"/>
                    </w:rPr>
                    <w:t>. Paris : l'Harmattan.</w:t>
                  </w:r>
                </w:p>
                <w:p w14:paraId="41947FCF"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Giauque, D. (2003b) « Nouvelle gestion publique et régulation organisationnelle. La bureaucratie libérale », in </w:t>
                  </w:r>
                  <w:r w:rsidRPr="005F3A35">
                    <w:rPr>
                      <w:rFonts w:ascii="Arial" w:hAnsi="Arial" w:cs="Arial"/>
                      <w:i/>
                      <w:iCs/>
                      <w:sz w:val="22"/>
                      <w:szCs w:val="22"/>
                    </w:rPr>
                    <w:t>Revue Internationale des Sciences Administratives,</w:t>
                  </w:r>
                  <w:r w:rsidRPr="005F3A35">
                    <w:rPr>
                      <w:rFonts w:ascii="Arial" w:hAnsi="Arial" w:cs="Arial"/>
                      <w:sz w:val="22"/>
                      <w:szCs w:val="22"/>
                    </w:rPr>
                    <w:t> 69(4), pp. 663-692.</w:t>
                  </w:r>
                </w:p>
                <w:p w14:paraId="78F7FFCA"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Greve, C. (2010) « Whatever Happened to New Public Management? », in </w:t>
                  </w:r>
                  <w:r w:rsidRPr="005F3A35">
                    <w:rPr>
                      <w:rFonts w:ascii="Arial" w:hAnsi="Arial" w:cs="Arial"/>
                      <w:i/>
                      <w:iCs/>
                      <w:sz w:val="22"/>
                      <w:szCs w:val="22"/>
                      <w:lang w:val="en-GB"/>
                    </w:rPr>
                    <w:t>The Danish Political Science Association Meeting Proceedings</w:t>
                  </w:r>
                  <w:r w:rsidRPr="005F3A35">
                    <w:rPr>
                      <w:rFonts w:ascii="Arial" w:hAnsi="Arial" w:cs="Arial"/>
                      <w:sz w:val="22"/>
                      <w:szCs w:val="22"/>
                      <w:lang w:val="en-GB"/>
                    </w:rPr>
                    <w:t>.</w:t>
                  </w:r>
                </w:p>
                <w:p w14:paraId="5D1CCF2F"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US"/>
                    </w:rPr>
                    <w:t>Hoggett, P. (1996) « New modes of control in the public administration », in </w:t>
                  </w:r>
                  <w:r w:rsidRPr="005F3A35">
                    <w:rPr>
                      <w:rFonts w:ascii="Arial" w:hAnsi="Arial" w:cs="Arial"/>
                      <w:i/>
                      <w:iCs/>
                      <w:sz w:val="22"/>
                      <w:szCs w:val="22"/>
                      <w:lang w:val="en-US"/>
                    </w:rPr>
                    <w:t>Administration</w:t>
                  </w:r>
                  <w:r w:rsidRPr="005F3A35">
                    <w:rPr>
                      <w:rFonts w:ascii="Arial" w:hAnsi="Arial" w:cs="Arial"/>
                      <w:sz w:val="22"/>
                      <w:szCs w:val="22"/>
                      <w:lang w:val="en-US"/>
                    </w:rPr>
                    <w:t>, 74(1), pp. 9-32. </w:t>
                  </w:r>
                </w:p>
                <w:p w14:paraId="35452002"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Hood, C. (1991) « A Public Management for all Seasons? », in </w:t>
                  </w:r>
                  <w:r w:rsidRPr="005F3A35">
                    <w:rPr>
                      <w:rFonts w:ascii="Arial" w:hAnsi="Arial" w:cs="Arial"/>
                      <w:i/>
                      <w:iCs/>
                      <w:sz w:val="22"/>
                      <w:szCs w:val="22"/>
                      <w:lang w:val="en-GB"/>
                    </w:rPr>
                    <w:t>Public Administration</w:t>
                  </w:r>
                  <w:r w:rsidRPr="005F3A35">
                    <w:rPr>
                      <w:rFonts w:ascii="Arial" w:hAnsi="Arial" w:cs="Arial"/>
                      <w:sz w:val="22"/>
                      <w:szCs w:val="22"/>
                      <w:lang w:val="en-GB"/>
                    </w:rPr>
                    <w:t>, 69, pp. 3-19.</w:t>
                  </w:r>
                </w:p>
                <w:p w14:paraId="37E9AFB7"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Hood, C.; Peters, G. (2004) « The Middle Ageing of New Public Management: into the Ages of Paradox », in </w:t>
                  </w:r>
                  <w:r w:rsidRPr="005F3A35">
                    <w:rPr>
                      <w:rFonts w:ascii="Arial" w:hAnsi="Arial" w:cs="Arial"/>
                      <w:i/>
                      <w:iCs/>
                      <w:sz w:val="22"/>
                      <w:szCs w:val="22"/>
                      <w:lang w:val="en-GB"/>
                    </w:rPr>
                    <w:t>Journal of Public Administration Research and Theory,</w:t>
                  </w:r>
                  <w:r w:rsidRPr="005F3A35">
                    <w:rPr>
                      <w:rFonts w:ascii="Arial" w:hAnsi="Arial" w:cs="Arial"/>
                      <w:sz w:val="22"/>
                      <w:szCs w:val="22"/>
                      <w:lang w:val="en-GB"/>
                    </w:rPr>
                    <w:t> 14(3), pp. 267-282.</w:t>
                  </w:r>
                </w:p>
                <w:p w14:paraId="1B06C1CB"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Höpfl, H.M. (2006) « Post-bureaucracy and Weber's "modern" bureaucrat », in </w:t>
                  </w:r>
                  <w:r w:rsidRPr="005F3A35">
                    <w:rPr>
                      <w:rFonts w:ascii="Arial" w:hAnsi="Arial" w:cs="Arial"/>
                      <w:i/>
                      <w:iCs/>
                      <w:sz w:val="22"/>
                      <w:szCs w:val="22"/>
                      <w:lang w:val="en-GB"/>
                    </w:rPr>
                    <w:t>Journal of Organisational Change Management</w:t>
                  </w:r>
                  <w:r w:rsidRPr="005F3A35">
                    <w:rPr>
                      <w:rFonts w:ascii="Arial" w:hAnsi="Arial" w:cs="Arial"/>
                      <w:sz w:val="22"/>
                      <w:szCs w:val="22"/>
                      <w:lang w:val="en-GB"/>
                    </w:rPr>
                    <w:t>, 19(1), pp. 8-21.</w:t>
                  </w:r>
                </w:p>
                <w:p w14:paraId="6D455911"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Kernaghan, K. (1997) « Towards a public service code of conduct - and beyond », in </w:t>
                  </w:r>
                  <w:r w:rsidRPr="005F3A35">
                    <w:rPr>
                      <w:rFonts w:ascii="Arial" w:hAnsi="Arial" w:cs="Arial"/>
                      <w:i/>
                      <w:iCs/>
                      <w:sz w:val="22"/>
                      <w:szCs w:val="22"/>
                      <w:lang w:val="en-GB"/>
                    </w:rPr>
                    <w:t>Canadian Public Administration</w:t>
                  </w:r>
                  <w:r w:rsidRPr="005F3A35">
                    <w:rPr>
                      <w:rFonts w:ascii="Arial" w:hAnsi="Arial" w:cs="Arial"/>
                      <w:sz w:val="22"/>
                      <w:szCs w:val="22"/>
                      <w:lang w:val="en-GB"/>
                    </w:rPr>
                    <w:t>, 40(1), pp. 40-51.</w:t>
                  </w:r>
                </w:p>
                <w:p w14:paraId="1876D697"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Lynn, 1998 </w:t>
                  </w:r>
                </w:p>
                <w:p w14:paraId="22132A9C"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Maesschalk, J. (2004) « The impact of New Public Management reforms on public servants'ethics: towards a theory », in </w:t>
                  </w:r>
                  <w:r w:rsidRPr="005F3A35">
                    <w:rPr>
                      <w:rFonts w:ascii="Arial" w:hAnsi="Arial" w:cs="Arial"/>
                      <w:i/>
                      <w:iCs/>
                      <w:sz w:val="22"/>
                      <w:szCs w:val="22"/>
                      <w:lang w:val="en-GB"/>
                    </w:rPr>
                    <w:t>Public Administration,</w:t>
                  </w:r>
                  <w:r w:rsidRPr="005F3A35">
                    <w:rPr>
                      <w:rFonts w:ascii="Arial" w:hAnsi="Arial" w:cs="Arial"/>
                      <w:sz w:val="22"/>
                      <w:szCs w:val="22"/>
                      <w:lang w:val="en-GB"/>
                    </w:rPr>
                    <w:t>82(2), pp. 465-489.</w:t>
                  </w:r>
                </w:p>
                <w:p w14:paraId="54566EA6"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Maravelias, C. (2003) « Post-bureaucracy - Control Through Professional Freedom », in </w:t>
                  </w:r>
                  <w:r w:rsidRPr="005F3A35">
                    <w:rPr>
                      <w:rFonts w:ascii="Arial" w:hAnsi="Arial" w:cs="Arial"/>
                      <w:i/>
                      <w:iCs/>
                      <w:sz w:val="22"/>
                      <w:szCs w:val="22"/>
                      <w:lang w:val="en-GB"/>
                    </w:rPr>
                    <w:t>Journal of Organizational Change Management,</w:t>
                  </w:r>
                  <w:r w:rsidRPr="005F3A35">
                    <w:rPr>
                      <w:rFonts w:ascii="Arial" w:hAnsi="Arial" w:cs="Arial"/>
                      <w:sz w:val="22"/>
                      <w:szCs w:val="22"/>
                      <w:lang w:val="en-GB"/>
                    </w:rPr>
                    <w:t> 16(5), pp. 547-566.</w:t>
                  </w:r>
                </w:p>
                <w:p w14:paraId="12DFB731"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McSweeney, B. (2006) « Are We Living In a Post-bureaucratic Epoch? », in </w:t>
                  </w:r>
                  <w:r w:rsidRPr="005F3A35">
                    <w:rPr>
                      <w:rFonts w:ascii="Arial" w:hAnsi="Arial" w:cs="Arial"/>
                      <w:i/>
                      <w:iCs/>
                      <w:sz w:val="22"/>
                      <w:szCs w:val="22"/>
                      <w:lang w:val="en-GB"/>
                    </w:rPr>
                    <w:t>Journal of Organizational Change Management,</w:t>
                  </w:r>
                  <w:r w:rsidRPr="005F3A35">
                    <w:rPr>
                      <w:rFonts w:ascii="Arial" w:hAnsi="Arial" w:cs="Arial"/>
                      <w:sz w:val="22"/>
                      <w:szCs w:val="22"/>
                      <w:lang w:val="en-GB"/>
                    </w:rPr>
                    <w:t> 19(1), pp. 22-37.</w:t>
                  </w:r>
                </w:p>
                <w:p w14:paraId="2B8380F5"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lang w:val="en-GB"/>
                    </w:rPr>
                    <w:t>Pichault, F. (2007) « HRM-Based reforms in public organizations : problems and perspectives », in </w:t>
                  </w:r>
                  <w:r w:rsidRPr="005F3A35">
                    <w:rPr>
                      <w:rFonts w:ascii="Arial" w:hAnsi="Arial" w:cs="Arial"/>
                      <w:i/>
                      <w:iCs/>
                      <w:sz w:val="22"/>
                      <w:szCs w:val="22"/>
                      <w:lang w:val="en-GB"/>
                    </w:rPr>
                    <w:t>Human Resources Management Journal</w:t>
                  </w:r>
                  <w:r w:rsidRPr="005F3A35">
                    <w:rPr>
                      <w:rFonts w:ascii="Arial" w:hAnsi="Arial" w:cs="Arial"/>
                      <w:sz w:val="22"/>
                      <w:szCs w:val="22"/>
                      <w:lang w:val="en-GB"/>
                    </w:rPr>
                    <w:t>, 17(3), pp. 265-282.</w:t>
                  </w:r>
                </w:p>
                <w:p w14:paraId="6EF70CA5" w14:textId="77777777" w:rsidR="005F3A35" w:rsidRPr="005F3A35" w:rsidRDefault="005F3A35" w:rsidP="005F3A35">
                  <w:pPr>
                    <w:spacing w:after="240"/>
                    <w:jc w:val="both"/>
                    <w:rPr>
                      <w:rFonts w:ascii="Times" w:hAnsi="Times" w:cs="Times New Roman"/>
                      <w:sz w:val="20"/>
                      <w:szCs w:val="20"/>
                    </w:rPr>
                  </w:pPr>
                  <w:r w:rsidRPr="005F3A35">
                    <w:rPr>
                      <w:rFonts w:ascii="Arial" w:hAnsi="Arial" w:cs="Arial"/>
                      <w:sz w:val="22"/>
                      <w:szCs w:val="22"/>
                    </w:rPr>
                    <w:t>Vandenabeele, W.; Hondeghem, A. (2007) « Les dilemmes actuels posés par la motivation des fonctionnaires », in Emery, Y. et Giauque, D. (eds) </w:t>
                  </w:r>
                  <w:r w:rsidRPr="005F3A35">
                    <w:rPr>
                      <w:rFonts w:ascii="Arial" w:hAnsi="Arial" w:cs="Arial"/>
                      <w:i/>
                      <w:iCs/>
                      <w:sz w:val="22"/>
                      <w:szCs w:val="22"/>
                    </w:rPr>
                    <w:t>Dilemmes de la GRH publique</w:t>
                  </w:r>
                  <w:r w:rsidRPr="005F3A35">
                    <w:rPr>
                      <w:rFonts w:ascii="Arial" w:hAnsi="Arial" w:cs="Arial"/>
                      <w:sz w:val="22"/>
                      <w:szCs w:val="22"/>
                    </w:rPr>
                    <w:t>, op.cit.</w:t>
                  </w:r>
                </w:p>
              </w:tc>
            </w:tr>
          </w:tbl>
          <w:p w14:paraId="070114BE" w14:textId="77777777" w:rsidR="005F3A35" w:rsidRDefault="005F3A35" w:rsidP="001C35B1">
            <w:pPr>
              <w:spacing w:before="100" w:beforeAutospacing="1" w:after="100" w:afterAutospacing="1"/>
              <w:rPr>
                <w:rFonts w:ascii="Verdana" w:hAnsi="Verdana" w:cs="Times New Roman"/>
                <w:sz w:val="15"/>
                <w:szCs w:val="15"/>
              </w:rPr>
            </w:pPr>
          </w:p>
          <w:tbl>
            <w:tblPr>
              <w:tblW w:w="5000" w:type="pct"/>
              <w:tblCellMar>
                <w:top w:w="120" w:type="dxa"/>
                <w:left w:w="120" w:type="dxa"/>
                <w:bottom w:w="120" w:type="dxa"/>
                <w:right w:w="120" w:type="dxa"/>
              </w:tblCellMar>
              <w:tblLook w:val="04A0" w:firstRow="1" w:lastRow="0" w:firstColumn="1" w:lastColumn="0" w:noHBand="0" w:noVBand="1"/>
            </w:tblPr>
            <w:tblGrid>
              <w:gridCol w:w="9066"/>
            </w:tblGrid>
            <w:tr w:rsidR="005F3A35" w:rsidRPr="005F3A35" w14:paraId="7366B229" w14:textId="77777777" w:rsidTr="005F3A35">
              <w:tc>
                <w:tcPr>
                  <w:tcW w:w="0" w:type="auto"/>
                  <w:vAlign w:val="center"/>
                  <w:hideMark/>
                </w:tcPr>
                <w:p w14:paraId="1554DB1D" w14:textId="77777777" w:rsidR="005F3A35" w:rsidRPr="005F3A35" w:rsidRDefault="005F3A35" w:rsidP="005F3A35">
                  <w:pPr>
                    <w:rPr>
                      <w:rFonts w:ascii="Verdana" w:eastAsia="Times New Roman" w:hAnsi="Verdana" w:cs="Times New Roman"/>
                      <w:sz w:val="20"/>
                      <w:szCs w:val="20"/>
                    </w:rPr>
                  </w:pPr>
                  <w:r w:rsidRPr="005F3A35">
                    <w:rPr>
                      <w:rFonts w:ascii="Verdana" w:eastAsia="Times New Roman" w:hAnsi="Verdana" w:cs="Times New Roman"/>
                      <w:b/>
                      <w:bCs/>
                      <w:color w:val="B30722"/>
                      <w:sz w:val="27"/>
                      <w:szCs w:val="27"/>
                      <w:lang w:val="fr-BE"/>
                    </w:rPr>
                    <w:t>Colloque GRH Publique - Information pratique</w:t>
                  </w:r>
                </w:p>
              </w:tc>
            </w:tr>
            <w:tr w:rsidR="005F3A35" w:rsidRPr="005F3A35" w14:paraId="78A5C99C" w14:textId="77777777" w:rsidTr="005F3A35">
              <w:tc>
                <w:tcPr>
                  <w:tcW w:w="0" w:type="auto"/>
                  <w:vAlign w:val="center"/>
                  <w:hideMark/>
                </w:tcPr>
                <w:p w14:paraId="45CDCBCD" w14:textId="77777777" w:rsidR="005F3A35" w:rsidRPr="005F3A35" w:rsidRDefault="005F3A35" w:rsidP="005F3A35">
                  <w:pPr>
                    <w:spacing w:after="120"/>
                    <w:rPr>
                      <w:rFonts w:ascii="Times" w:hAnsi="Times" w:cs="Times New Roman"/>
                      <w:sz w:val="20"/>
                      <w:szCs w:val="20"/>
                    </w:rPr>
                  </w:pPr>
                  <w:r w:rsidRPr="005F3A35">
                    <w:rPr>
                      <w:rFonts w:ascii="Verdana" w:hAnsi="Verdana" w:cs="Times New Roman"/>
                      <w:sz w:val="15"/>
                      <w:szCs w:val="15"/>
                    </w:rPr>
                    <w:t> </w:t>
                  </w:r>
                </w:p>
                <w:p w14:paraId="03104986" w14:textId="77777777" w:rsidR="005F3A35" w:rsidRPr="005F3A35" w:rsidRDefault="005F3A35" w:rsidP="005F3A35">
                  <w:pPr>
                    <w:spacing w:after="120"/>
                    <w:rPr>
                      <w:rFonts w:ascii="Times" w:hAnsi="Times" w:cs="Times New Roman"/>
                      <w:sz w:val="20"/>
                      <w:szCs w:val="20"/>
                    </w:rPr>
                  </w:pPr>
                  <w:r w:rsidRPr="005F3A35">
                    <w:rPr>
                      <w:rFonts w:ascii="Arial" w:hAnsi="Arial" w:cs="Arial"/>
                      <w:b/>
                      <w:bCs/>
                      <w:i/>
                      <w:iCs/>
                      <w:color w:val="006699"/>
                    </w:rPr>
                    <w:t>Adresse</w:t>
                  </w:r>
                  <w:r w:rsidRPr="005F3A35">
                    <w:rPr>
                      <w:rFonts w:ascii="Arial" w:hAnsi="Arial" w:cs="Arial"/>
                      <w:color w:val="006699"/>
                    </w:rPr>
                    <w:t> :</w:t>
                  </w:r>
                  <w:r w:rsidRPr="005F3A35">
                    <w:rPr>
                      <w:rFonts w:ascii="Arial" w:hAnsi="Arial" w:cs="Arial"/>
                      <w:sz w:val="20"/>
                      <w:szCs w:val="20"/>
                    </w:rPr>
                    <w:t> HEC-ULG  14 rue Louvrex  4000 Liège</w:t>
                  </w:r>
                </w:p>
                <w:p w14:paraId="22E14930" w14:textId="77777777" w:rsidR="005F3A35" w:rsidRPr="005F3A35" w:rsidRDefault="005F3A35" w:rsidP="005F3A35">
                  <w:pPr>
                    <w:spacing w:after="120"/>
                    <w:rPr>
                      <w:rFonts w:ascii="Times" w:hAnsi="Times" w:cs="Times New Roman"/>
                      <w:sz w:val="20"/>
                      <w:szCs w:val="20"/>
                    </w:rPr>
                  </w:pPr>
                  <w:r w:rsidRPr="005F3A35">
                    <w:rPr>
                      <w:rFonts w:ascii="Arial" w:hAnsi="Arial" w:cs="Arial"/>
                      <w:sz w:val="20"/>
                      <w:szCs w:val="20"/>
                    </w:rPr>
                    <w:t> </w:t>
                  </w:r>
                </w:p>
                <w:p w14:paraId="37C1700F" w14:textId="77777777" w:rsidR="005F3A35" w:rsidRPr="005F3A35" w:rsidRDefault="005F3A35" w:rsidP="005F3A35">
                  <w:pPr>
                    <w:spacing w:after="120"/>
                    <w:rPr>
                      <w:rFonts w:ascii="Times" w:hAnsi="Times" w:cs="Times New Roman"/>
                      <w:sz w:val="20"/>
                      <w:szCs w:val="20"/>
                    </w:rPr>
                  </w:pPr>
                  <w:r w:rsidRPr="005F3A35">
                    <w:rPr>
                      <w:rFonts w:ascii="Arial" w:hAnsi="Arial" w:cs="Arial"/>
                      <w:b/>
                      <w:bCs/>
                      <w:i/>
                      <w:iCs/>
                      <w:color w:val="006699"/>
                    </w:rPr>
                    <w:t>Accès</w:t>
                  </w:r>
                  <w:r w:rsidRPr="005F3A35">
                    <w:rPr>
                      <w:rFonts w:ascii="Arial" w:hAnsi="Arial" w:cs="Arial"/>
                      <w:color w:val="006699"/>
                    </w:rPr>
                    <w:t> :</w:t>
                  </w:r>
                  <w:r w:rsidRPr="005F3A35">
                    <w:rPr>
                      <w:rFonts w:ascii="Times" w:hAnsi="Times" w:cs="Times New Roman"/>
                      <w:sz w:val="20"/>
                      <w:szCs w:val="20"/>
                    </w:rPr>
                    <w:t> </w:t>
                  </w:r>
                  <w:r w:rsidRPr="005F3A35">
                    <w:rPr>
                      <w:rFonts w:ascii="Times" w:hAnsi="Times" w:cs="Times New Roman"/>
                      <w:sz w:val="20"/>
                      <w:szCs w:val="20"/>
                    </w:rPr>
                    <w:br/>
                    <w:t>Itinéraires détaillés : </w:t>
                  </w:r>
                  <w:hyperlink r:id="rId21" w:history="1">
                    <w:r w:rsidRPr="005F3A35">
                      <w:rPr>
                        <w:rFonts w:ascii="Times" w:hAnsi="Times" w:cs="Times New Roman"/>
                        <w:color w:val="0000FF"/>
                        <w:sz w:val="20"/>
                        <w:szCs w:val="20"/>
                        <w:u w:val="single"/>
                      </w:rPr>
                      <w:t>http://www.hec.ulg.ac.be/hec-ulg/implantations-et-acces</w:t>
                    </w:r>
                  </w:hyperlink>
                  <w:r w:rsidRPr="005F3A35">
                    <w:rPr>
                      <w:rFonts w:ascii="Times" w:hAnsi="Times" w:cs="Times New Roman"/>
                      <w:sz w:val="20"/>
                      <w:szCs w:val="20"/>
                    </w:rPr>
                    <w:t> </w:t>
                  </w:r>
                </w:p>
                <w:p w14:paraId="12F4D415" w14:textId="77777777" w:rsidR="005F3A35" w:rsidRPr="005F3A35" w:rsidRDefault="005F3A35" w:rsidP="005F3A35">
                  <w:pPr>
                    <w:spacing w:after="120"/>
                    <w:rPr>
                      <w:rFonts w:ascii="Times" w:hAnsi="Times" w:cs="Times New Roman"/>
                      <w:sz w:val="20"/>
                      <w:szCs w:val="20"/>
                    </w:rPr>
                  </w:pPr>
                  <w:r w:rsidRPr="005F3A35">
                    <w:rPr>
                      <w:rFonts w:ascii="Arial" w:hAnsi="Arial" w:cs="Arial"/>
                      <w:sz w:val="20"/>
                      <w:szCs w:val="20"/>
                      <w:u w:val="single"/>
                    </w:rPr>
                    <w:t>Conseil</w:t>
                  </w:r>
                  <w:r w:rsidRPr="005F3A35">
                    <w:rPr>
                      <w:rFonts w:ascii="Arial" w:hAnsi="Arial" w:cs="Arial"/>
                      <w:sz w:val="20"/>
                      <w:szCs w:val="20"/>
                    </w:rPr>
                    <w:t> :</w:t>
                  </w:r>
                </w:p>
                <w:p w14:paraId="5578DAEE" w14:textId="77777777" w:rsidR="005F3A35" w:rsidRPr="005F3A35" w:rsidRDefault="005F3A35" w:rsidP="005F3A35">
                  <w:pPr>
                    <w:spacing w:after="120"/>
                    <w:rPr>
                      <w:rFonts w:ascii="Times" w:hAnsi="Times" w:cs="Times New Roman"/>
                      <w:sz w:val="20"/>
                      <w:szCs w:val="20"/>
                    </w:rPr>
                  </w:pPr>
                  <w:r w:rsidRPr="005F3A35">
                    <w:rPr>
                      <w:rFonts w:ascii="Arial" w:hAnsi="Arial" w:cs="Arial"/>
                      <w:sz w:val="20"/>
                      <w:szCs w:val="20"/>
                    </w:rPr>
                    <w:t>Privilégiez les transports en commun, peu de places de parking sur le site.  </w:t>
                  </w:r>
                  <w:r w:rsidRPr="005F3A35">
                    <w:rPr>
                      <w:rFonts w:ascii="Arial" w:hAnsi="Arial" w:cs="Arial"/>
                      <w:sz w:val="20"/>
                      <w:szCs w:val="20"/>
                    </w:rPr>
                    <w:br/>
                    <w:t>De la gare des Guillemins,</w:t>
                  </w:r>
                  <w:r w:rsidRPr="005F3A35">
                    <w:rPr>
                      <w:rFonts w:ascii="Arial" w:hAnsi="Arial" w:cs="Arial"/>
                      <w:b/>
                      <w:bCs/>
                      <w:sz w:val="20"/>
                      <w:szCs w:val="20"/>
                    </w:rPr>
                    <w:t> </w:t>
                  </w:r>
                  <w:r w:rsidRPr="005F3A35">
                    <w:rPr>
                      <w:rFonts w:ascii="Arial" w:hAnsi="Arial" w:cs="Arial"/>
                      <w:sz w:val="20"/>
                      <w:szCs w:val="20"/>
                    </w:rPr>
                    <w:t>prendre le bus n°20, arrêt HEC : rue Louvrex</w:t>
                  </w:r>
                </w:p>
                <w:p w14:paraId="1873CA3C" w14:textId="77777777" w:rsidR="005F3A35" w:rsidRPr="005F3A35" w:rsidRDefault="005F3A35" w:rsidP="005F3A35">
                  <w:pPr>
                    <w:spacing w:after="120"/>
                    <w:rPr>
                      <w:rFonts w:ascii="Times" w:hAnsi="Times" w:cs="Times New Roman"/>
                      <w:sz w:val="20"/>
                      <w:szCs w:val="20"/>
                    </w:rPr>
                  </w:pPr>
                  <w:r w:rsidRPr="005F3A35">
                    <w:rPr>
                      <w:rFonts w:ascii="Arial" w:hAnsi="Arial" w:cs="Arial"/>
                      <w:sz w:val="20"/>
                      <w:szCs w:val="20"/>
                    </w:rPr>
                    <w:t> </w:t>
                  </w:r>
                </w:p>
                <w:p w14:paraId="2D22173F" w14:textId="77777777" w:rsidR="005F3A35" w:rsidRPr="005F3A35" w:rsidRDefault="005F3A35" w:rsidP="005F3A35">
                  <w:pPr>
                    <w:spacing w:line="140" w:lineRule="atLeast"/>
                    <w:rPr>
                      <w:rFonts w:ascii="Times" w:hAnsi="Times" w:cs="Times New Roman"/>
                      <w:sz w:val="20"/>
                      <w:szCs w:val="20"/>
                    </w:rPr>
                  </w:pPr>
                  <w:r w:rsidRPr="005F3A35">
                    <w:rPr>
                      <w:rFonts w:ascii="Arial" w:hAnsi="Arial" w:cs="Arial"/>
                      <w:b/>
                      <w:bCs/>
                      <w:i/>
                      <w:iCs/>
                      <w:color w:val="006699"/>
                    </w:rPr>
                    <w:t>Hébergement :</w:t>
                  </w:r>
                  <w:r w:rsidRPr="005F3A35">
                    <w:rPr>
                      <w:rFonts w:ascii="Arial" w:hAnsi="Arial" w:cs="Arial"/>
                      <w:i/>
                      <w:iCs/>
                      <w:sz w:val="20"/>
                      <w:szCs w:val="20"/>
                    </w:rPr>
                    <w:t>    </w:t>
                  </w:r>
                </w:p>
                <w:p w14:paraId="0FE28F40" w14:textId="77777777" w:rsidR="005F3A35" w:rsidRPr="005F3A35" w:rsidRDefault="005F3A35" w:rsidP="005F3A35">
                  <w:pPr>
                    <w:spacing w:line="140" w:lineRule="atLeast"/>
                    <w:rPr>
                      <w:rFonts w:ascii="Times" w:hAnsi="Times" w:cs="Times New Roman"/>
                      <w:sz w:val="20"/>
                      <w:szCs w:val="20"/>
                    </w:rPr>
                  </w:pPr>
                  <w:r w:rsidRPr="005F3A35">
                    <w:rPr>
                      <w:rFonts w:ascii="Times" w:hAnsi="Times" w:cs="Times New Roman"/>
                      <w:sz w:val="20"/>
                      <w:szCs w:val="20"/>
                    </w:rPr>
                    <w:t> </w:t>
                  </w:r>
                </w:p>
                <w:p w14:paraId="019E490B" w14:textId="77777777" w:rsidR="005F3A35" w:rsidRPr="005F3A35" w:rsidRDefault="005F3A35" w:rsidP="005F3A35">
                  <w:pPr>
                    <w:rPr>
                      <w:rFonts w:ascii="Times" w:hAnsi="Times" w:cs="Arial"/>
                      <w:sz w:val="20"/>
                      <w:szCs w:val="20"/>
                    </w:rPr>
                  </w:pPr>
                  <w:r w:rsidRPr="005F3A35">
                    <w:rPr>
                      <w:rFonts w:ascii="Arial" w:hAnsi="Arial" w:cs="Arial"/>
                      <w:sz w:val="20"/>
                      <w:szCs w:val="20"/>
                    </w:rPr>
                    <w:t>Un tarif préférentiel a été négocié dans les hôtels repris ci-dessous.</w:t>
                  </w:r>
                </w:p>
                <w:p w14:paraId="3064E6B7" w14:textId="77777777" w:rsidR="005F3A35" w:rsidRPr="005F3A35" w:rsidRDefault="005F3A35" w:rsidP="005F3A35">
                  <w:pPr>
                    <w:rPr>
                      <w:rFonts w:ascii="Times" w:hAnsi="Times" w:cs="Arial"/>
                      <w:sz w:val="20"/>
                      <w:szCs w:val="20"/>
                    </w:rPr>
                  </w:pPr>
                  <w:r w:rsidRPr="005F3A35">
                    <w:rPr>
                      <w:rFonts w:ascii="Arial" w:hAnsi="Arial" w:cs="Arial"/>
                      <w:sz w:val="20"/>
                      <w:szCs w:val="20"/>
                    </w:rPr>
                    <w:t>Vous trouverez les conditions de chacun d'eux ainsi que le code à mentionner pour en bénéficier dans </w:t>
                  </w:r>
                  <w:hyperlink r:id="rId22" w:history="1">
                    <w:r w:rsidRPr="005F3A35">
                      <w:rPr>
                        <w:rFonts w:ascii="Arial" w:hAnsi="Arial" w:cs="Arial"/>
                        <w:color w:val="0000FF"/>
                        <w:sz w:val="20"/>
                        <w:szCs w:val="20"/>
                        <w:u w:val="single"/>
                      </w:rPr>
                      <w:t>Hotels Colloque</w:t>
                    </w:r>
                  </w:hyperlink>
                  <w:r w:rsidRPr="005F3A35">
                    <w:rPr>
                      <w:rFonts w:ascii="Arial" w:hAnsi="Arial" w:cs="Arial"/>
                      <w:sz w:val="20"/>
                      <w:szCs w:val="20"/>
                    </w:rPr>
                    <w:t>.</w:t>
                  </w:r>
                </w:p>
                <w:p w14:paraId="29F3CB68" w14:textId="77777777" w:rsidR="005F3A35" w:rsidRPr="005F3A35" w:rsidRDefault="005F3A35" w:rsidP="005F3A35">
                  <w:pPr>
                    <w:spacing w:before="100" w:beforeAutospacing="1" w:after="100" w:afterAutospacing="1"/>
                    <w:rPr>
                      <w:rFonts w:ascii="Verdana" w:hAnsi="Verdana" w:cs="Times New Roman"/>
                      <w:sz w:val="15"/>
                      <w:szCs w:val="15"/>
                    </w:rPr>
                  </w:pPr>
                  <w:r w:rsidRPr="005F3A35">
                    <w:rPr>
                      <w:rFonts w:ascii="Verdana" w:hAnsi="Verdana" w:cs="Times New Roman"/>
                      <w:i/>
                      <w:iCs/>
                      <w:sz w:val="15"/>
                      <w:szCs w:val="15"/>
                    </w:rPr>
                    <w:t>            A proximité de HEC/Centre ville </w:t>
                  </w:r>
                  <w:r w:rsidRPr="005F3A35">
                    <w:rPr>
                      <w:rFonts w:ascii="Verdana" w:hAnsi="Verdana" w:cs="Times New Roman"/>
                      <w:i/>
                      <w:iCs/>
                      <w:sz w:val="15"/>
                      <w:szCs w:val="15"/>
                    </w:rPr>
                    <w:br/>
                  </w:r>
                  <w:r w:rsidRPr="005F3A35">
                    <w:rPr>
                      <w:rFonts w:ascii="Arial" w:hAnsi="Arial" w:cs="Arial"/>
                      <w:color w:val="000000"/>
                      <w:sz w:val="20"/>
                      <w:szCs w:val="20"/>
                    </w:rPr>
                    <w:br/>
                    <w:t>HOTEL MERCURE LIEGE   -  Tél. +32 4 221 77 11 </w:t>
                  </w:r>
                  <w:r w:rsidRPr="005F3A35">
                    <w:rPr>
                      <w:rFonts w:ascii="Arial" w:hAnsi="Arial" w:cs="Arial"/>
                      <w:color w:val="000000"/>
                      <w:sz w:val="20"/>
                      <w:szCs w:val="20"/>
                    </w:rPr>
                    <w:br/>
                    <w:t>HOTEL CROWNE PLAZA   -   Tél. +32 4 222 94 94</w:t>
                  </w:r>
                  <w:r w:rsidRPr="005F3A35">
                    <w:rPr>
                      <w:rFonts w:ascii="Arial" w:hAnsi="Arial" w:cs="Arial"/>
                      <w:color w:val="000000"/>
                      <w:sz w:val="20"/>
                      <w:szCs w:val="20"/>
                    </w:rPr>
                    <w:br/>
                    <w:t>HOTEL LE CYGNE D'ARGENT   -   Tél. +32 4 223 70 01</w:t>
                  </w:r>
                  <w:r w:rsidRPr="005F3A35">
                    <w:rPr>
                      <w:rFonts w:ascii="Arial" w:hAnsi="Arial" w:cs="Arial"/>
                      <w:color w:val="000000"/>
                      <w:sz w:val="20"/>
                      <w:szCs w:val="20"/>
                    </w:rPr>
                    <w:br/>
                    <w:t>JALA ALL SUITES HOTEL   -   Tél. +32 4 230 73 30 </w:t>
                  </w:r>
                  <w:r w:rsidRPr="005F3A35">
                    <w:rPr>
                      <w:rFonts w:ascii="Arial" w:hAnsi="Arial" w:cs="Arial"/>
                      <w:color w:val="000000"/>
                      <w:sz w:val="20"/>
                      <w:szCs w:val="20"/>
                    </w:rPr>
                    <w:br/>
                    <w:t>            </w:t>
                  </w:r>
                  <w:r w:rsidRPr="005F3A35">
                    <w:rPr>
                      <w:rFonts w:ascii="Arial" w:hAnsi="Arial" w:cs="Arial"/>
                      <w:color w:val="000000"/>
                      <w:sz w:val="20"/>
                      <w:szCs w:val="20"/>
                    </w:rPr>
                    <w:br/>
                    <w:t>            </w:t>
                  </w:r>
                  <w:r w:rsidRPr="005F3A35">
                    <w:rPr>
                      <w:rFonts w:ascii="Arial" w:hAnsi="Arial" w:cs="Arial"/>
                      <w:i/>
                      <w:iCs/>
                      <w:color w:val="000000"/>
                      <w:sz w:val="20"/>
                      <w:szCs w:val="20"/>
                    </w:rPr>
                    <w:t>A proximité de la gare</w:t>
                  </w:r>
                  <w:r w:rsidRPr="005F3A35">
                    <w:rPr>
                      <w:rFonts w:ascii="Arial" w:hAnsi="Arial" w:cs="Arial"/>
                      <w:i/>
                      <w:iCs/>
                      <w:color w:val="000000"/>
                      <w:sz w:val="20"/>
                      <w:szCs w:val="20"/>
                    </w:rPr>
                    <w:br/>
                  </w:r>
                  <w:r w:rsidRPr="005F3A35">
                    <w:rPr>
                      <w:rFonts w:ascii="Arial" w:hAnsi="Arial" w:cs="Arial"/>
                      <w:color w:val="000000"/>
                      <w:sz w:val="20"/>
                      <w:szCs w:val="20"/>
                    </w:rPr>
                    <w:br/>
                    <w:t>BEST WESTERN UNIVERS   -   Tél. +32 4 254 55 55</w:t>
                  </w:r>
                  <w:r w:rsidRPr="005F3A35">
                    <w:rPr>
                      <w:rFonts w:ascii="Arial" w:hAnsi="Arial" w:cs="Arial"/>
                      <w:color w:val="000000"/>
                      <w:sz w:val="20"/>
                      <w:szCs w:val="20"/>
                    </w:rPr>
                    <w:br/>
                    <w:t>HOTEL HUSA DE LA COURONNE   -   Tél. +32 4 340 30 00</w:t>
                  </w:r>
                  <w:r w:rsidRPr="005F3A35">
                    <w:rPr>
                      <w:rFonts w:ascii="Arial" w:hAnsi="Arial" w:cs="Arial"/>
                      <w:color w:val="000000"/>
                      <w:sz w:val="20"/>
                      <w:szCs w:val="20"/>
                    </w:rPr>
                    <w:br/>
                    <w:t>B&amp;B Sweet &amp; Slow     </w:t>
                  </w:r>
                  <w:hyperlink r:id="rId23" w:history="1">
                    <w:r w:rsidRPr="005F3A35">
                      <w:rPr>
                        <w:rFonts w:ascii="Arial" w:hAnsi="Arial" w:cs="Arial"/>
                        <w:color w:val="0000FF"/>
                        <w:sz w:val="20"/>
                        <w:szCs w:val="20"/>
                        <w:u w:val="single"/>
                      </w:rPr>
                      <w:t>http://www.chambres-hotes.fr/chambres-hotes_bb-sweet--slow_liege_h328057.htm</w:t>
                    </w:r>
                  </w:hyperlink>
                  <w:r w:rsidRPr="005F3A35">
                    <w:rPr>
                      <w:rFonts w:ascii="Arial" w:hAnsi="Arial" w:cs="Arial"/>
                      <w:color w:val="000000"/>
                      <w:sz w:val="20"/>
                      <w:szCs w:val="20"/>
                    </w:rPr>
                    <w:br/>
                    <w:t>B&amp;B The Street Lodge   -   Tél. +32 494 543 559  </w:t>
                  </w:r>
                  <w:hyperlink r:id="rId24" w:history="1">
                    <w:r w:rsidRPr="005F3A35">
                      <w:rPr>
                        <w:rFonts w:ascii="Arial" w:hAnsi="Arial" w:cs="Arial"/>
                        <w:color w:val="0000FF"/>
                        <w:sz w:val="20"/>
                        <w:szCs w:val="20"/>
                        <w:u w:val="single"/>
                      </w:rPr>
                      <w:t>http://www.thestreetlodge.be/contact.htm</w:t>
                    </w:r>
                  </w:hyperlink>
                </w:p>
                <w:p w14:paraId="08CF1A5B" w14:textId="77777777" w:rsidR="005F3A35" w:rsidRPr="005F3A35" w:rsidRDefault="005F3A35" w:rsidP="005F3A35">
                  <w:pPr>
                    <w:spacing w:after="120" w:line="236" w:lineRule="atLeast"/>
                    <w:rPr>
                      <w:rFonts w:ascii="Times" w:hAnsi="Times" w:cs="Arial"/>
                      <w:color w:val="000000"/>
                      <w:sz w:val="20"/>
                      <w:szCs w:val="20"/>
                    </w:rPr>
                  </w:pPr>
                  <w:r w:rsidRPr="005F3A35">
                    <w:rPr>
                      <w:rFonts w:ascii="Times" w:hAnsi="Times" w:cs="Arial"/>
                      <w:color w:val="000000"/>
                      <w:sz w:val="20"/>
                      <w:szCs w:val="20"/>
                    </w:rPr>
                    <w:t> </w:t>
                  </w:r>
                </w:p>
                <w:p w14:paraId="0C32CE6B" w14:textId="77777777" w:rsidR="005F3A35" w:rsidRPr="005F3A35" w:rsidRDefault="005F3A35" w:rsidP="005F3A35">
                  <w:pPr>
                    <w:spacing w:after="120" w:line="236" w:lineRule="atLeast"/>
                    <w:rPr>
                      <w:rFonts w:ascii="Times" w:hAnsi="Times" w:cs="Arial"/>
                      <w:color w:val="000000"/>
                      <w:sz w:val="20"/>
                      <w:szCs w:val="20"/>
                    </w:rPr>
                  </w:pPr>
                  <w:r w:rsidRPr="005F3A35">
                    <w:rPr>
                      <w:rFonts w:ascii="Arial" w:hAnsi="Arial" w:cs="Arial"/>
                      <w:b/>
                      <w:bCs/>
                      <w:i/>
                      <w:iCs/>
                      <w:color w:val="006699"/>
                      <w:sz w:val="22"/>
                      <w:szCs w:val="22"/>
                    </w:rPr>
                    <w:t>Tarif</w:t>
                  </w:r>
                  <w:r w:rsidRPr="005F3A35">
                    <w:rPr>
                      <w:rFonts w:ascii="Arial" w:hAnsi="Arial" w:cs="Arial"/>
                      <w:color w:val="000000"/>
                      <w:sz w:val="22"/>
                      <w:szCs w:val="22"/>
                    </w:rPr>
                    <w:t> (Attention : nbre de places limité)</w:t>
                  </w:r>
                </w:p>
                <w:p w14:paraId="1425A74B" w14:textId="77777777" w:rsidR="005F3A35" w:rsidRPr="005F3A35" w:rsidRDefault="005F3A35" w:rsidP="005F3A35">
                  <w:pPr>
                    <w:numPr>
                      <w:ilvl w:val="0"/>
                      <w:numId w:val="4"/>
                    </w:numPr>
                    <w:spacing w:before="100" w:beforeAutospacing="1" w:after="100" w:afterAutospacing="1" w:line="236" w:lineRule="atLeast"/>
                    <w:ind w:left="1587" w:hanging="342"/>
                    <w:rPr>
                      <w:rFonts w:ascii="Verdana" w:eastAsia="Times New Roman" w:hAnsi="Verdana" w:cs="Arial"/>
                      <w:color w:val="000000"/>
                      <w:sz w:val="16"/>
                      <w:szCs w:val="16"/>
                    </w:rPr>
                  </w:pPr>
                  <w:r w:rsidRPr="005F3A35">
                    <w:rPr>
                      <w:rFonts w:ascii="Arial" w:eastAsia="Times New Roman" w:hAnsi="Arial" w:cs="Arial"/>
                      <w:color w:val="000000"/>
                      <w:sz w:val="22"/>
                      <w:szCs w:val="22"/>
                    </w:rPr>
                    <w:t>Etudiants, doctorants : 60 €  (fournir copie de la carte d’étudiants)</w:t>
                  </w:r>
                </w:p>
                <w:p w14:paraId="038F9DDC" w14:textId="77777777" w:rsidR="005F3A35" w:rsidRPr="005F3A35" w:rsidRDefault="005F3A35" w:rsidP="005F3A35">
                  <w:pPr>
                    <w:numPr>
                      <w:ilvl w:val="0"/>
                      <w:numId w:val="4"/>
                    </w:numPr>
                    <w:spacing w:before="100" w:beforeAutospacing="1" w:after="100" w:afterAutospacing="1" w:line="236" w:lineRule="atLeast"/>
                    <w:ind w:left="1587" w:hanging="342"/>
                    <w:rPr>
                      <w:rFonts w:ascii="Verdana" w:eastAsia="Times New Roman" w:hAnsi="Verdana" w:cs="Arial"/>
                      <w:color w:val="000000"/>
                      <w:sz w:val="16"/>
                      <w:szCs w:val="16"/>
                    </w:rPr>
                  </w:pPr>
                  <w:r w:rsidRPr="005F3A35">
                    <w:rPr>
                      <w:rFonts w:ascii="Arial" w:eastAsia="Times New Roman" w:hAnsi="Arial" w:cs="Arial"/>
                      <w:color w:val="000000"/>
                      <w:sz w:val="22"/>
                      <w:szCs w:val="22"/>
                    </w:rPr>
                    <w:t>Autres : 100 €</w:t>
                  </w:r>
                </w:p>
                <w:p w14:paraId="37A7C632" w14:textId="77777777" w:rsidR="005F3A35" w:rsidRPr="005F3A35" w:rsidRDefault="005F3A35" w:rsidP="005F3A35">
                  <w:pPr>
                    <w:numPr>
                      <w:ilvl w:val="0"/>
                      <w:numId w:val="4"/>
                    </w:numPr>
                    <w:spacing w:before="100" w:beforeAutospacing="1" w:after="100" w:afterAutospacing="1" w:line="236" w:lineRule="atLeast"/>
                    <w:ind w:left="1587" w:hanging="342"/>
                    <w:rPr>
                      <w:rFonts w:ascii="Verdana" w:eastAsia="Times New Roman" w:hAnsi="Verdana" w:cs="Arial"/>
                      <w:color w:val="000000"/>
                      <w:sz w:val="16"/>
                      <w:szCs w:val="16"/>
                    </w:rPr>
                  </w:pPr>
                  <w:r w:rsidRPr="005F3A35">
                    <w:rPr>
                      <w:rFonts w:ascii="Arial" w:eastAsia="Times New Roman" w:hAnsi="Arial" w:cs="Arial"/>
                      <w:color w:val="000000"/>
                      <w:sz w:val="22"/>
                      <w:szCs w:val="22"/>
                    </w:rPr>
                    <w:t>Inscriptions après le 15 mars : 120 €   (date limite d’inscription dans la mesure des places disponibles : lundi 25 mars)</w:t>
                  </w:r>
                </w:p>
                <w:p w14:paraId="3A6B3003" w14:textId="77777777" w:rsidR="005F3A35" w:rsidRPr="005F3A35" w:rsidRDefault="005F3A35" w:rsidP="005F3A35">
                  <w:pPr>
                    <w:numPr>
                      <w:ilvl w:val="0"/>
                      <w:numId w:val="4"/>
                    </w:numPr>
                    <w:spacing w:before="100" w:beforeAutospacing="1" w:after="100" w:afterAutospacing="1" w:line="236" w:lineRule="atLeast"/>
                    <w:ind w:left="1587" w:hanging="342"/>
                    <w:rPr>
                      <w:rFonts w:ascii="Verdana" w:eastAsia="Times New Roman" w:hAnsi="Verdana" w:cs="Arial"/>
                      <w:color w:val="000000"/>
                      <w:sz w:val="16"/>
                      <w:szCs w:val="16"/>
                    </w:rPr>
                  </w:pPr>
                  <w:r w:rsidRPr="005F3A35">
                    <w:rPr>
                      <w:rFonts w:ascii="Arial" w:eastAsia="Times New Roman" w:hAnsi="Arial" w:cs="Arial"/>
                      <w:color w:val="000000"/>
                      <w:sz w:val="22"/>
                      <w:szCs w:val="22"/>
                    </w:rPr>
                    <w:t>Dîner de Gala : 45 €</w:t>
                  </w:r>
                </w:p>
                <w:p w14:paraId="3D1DBBF5" w14:textId="77777777" w:rsidR="005F3A35" w:rsidRPr="005F3A35" w:rsidRDefault="005F3A35" w:rsidP="005F3A35">
                  <w:pPr>
                    <w:spacing w:after="120" w:line="236" w:lineRule="atLeast"/>
                    <w:rPr>
                      <w:rFonts w:ascii="Times" w:hAnsi="Times" w:cs="Arial"/>
                      <w:color w:val="000000"/>
                      <w:sz w:val="20"/>
                      <w:szCs w:val="20"/>
                    </w:rPr>
                  </w:pPr>
                  <w:r w:rsidRPr="005F3A35">
                    <w:rPr>
                      <w:rFonts w:ascii="Arial" w:hAnsi="Arial" w:cs="Arial"/>
                      <w:color w:val="000000"/>
                      <w:sz w:val="22"/>
                      <w:szCs w:val="22"/>
                    </w:rPr>
                    <w:t>L’inscription comprend les actes de colloque et les repas de midi des deux journées (</w:t>
                  </w:r>
                  <w:hyperlink r:id="rId25" w:history="1">
                    <w:r w:rsidRPr="005F3A35">
                      <w:rPr>
                        <w:rFonts w:ascii="Arial" w:hAnsi="Arial" w:cs="Arial"/>
                        <w:color w:val="0000FF"/>
                        <w:sz w:val="22"/>
                        <w:szCs w:val="22"/>
                        <w:u w:val="single"/>
                      </w:rPr>
                      <w:t>formulaire d'inscription à compléter</w:t>
                    </w:r>
                  </w:hyperlink>
                  <w:r w:rsidRPr="005F3A35">
                    <w:rPr>
                      <w:rFonts w:ascii="Arial" w:hAnsi="Arial" w:cs="Arial"/>
                      <w:color w:val="000000"/>
                      <w:sz w:val="22"/>
                      <w:szCs w:val="22"/>
                    </w:rPr>
                    <w:t>)</w:t>
                  </w:r>
                </w:p>
                <w:p w14:paraId="38C069D1" w14:textId="77777777" w:rsidR="005F3A35" w:rsidRPr="005F3A35" w:rsidRDefault="005F3A35" w:rsidP="005F3A35">
                  <w:pPr>
                    <w:spacing w:before="100" w:beforeAutospacing="1" w:after="100" w:afterAutospacing="1" w:line="236" w:lineRule="atLeast"/>
                    <w:rPr>
                      <w:rFonts w:ascii="Arial" w:hAnsi="Arial" w:cs="Arial"/>
                      <w:color w:val="000000"/>
                      <w:sz w:val="20"/>
                      <w:szCs w:val="20"/>
                    </w:rPr>
                  </w:pPr>
                  <w:r w:rsidRPr="005F3A35">
                    <w:rPr>
                      <w:rFonts w:ascii="Arial" w:hAnsi="Arial" w:cs="Arial"/>
                      <w:color w:val="000000"/>
                      <w:sz w:val="20"/>
                      <w:szCs w:val="20"/>
                    </w:rPr>
                    <w:br/>
                  </w:r>
                  <w:r w:rsidRPr="005F3A35">
                    <w:rPr>
                      <w:rFonts w:ascii="Arial" w:hAnsi="Arial" w:cs="Arial"/>
                      <w:b/>
                      <w:bCs/>
                      <w:i/>
                      <w:iCs/>
                      <w:color w:val="006699"/>
                    </w:rPr>
                    <w:t>Contact :</w:t>
                  </w:r>
                  <w:r w:rsidRPr="005F3A35">
                    <w:rPr>
                      <w:rFonts w:ascii="Arial" w:hAnsi="Arial" w:cs="Arial"/>
                      <w:i/>
                      <w:iCs/>
                      <w:color w:val="006699"/>
                    </w:rPr>
                    <w:t> </w:t>
                  </w:r>
                  <w:r w:rsidRPr="005F3A35">
                    <w:rPr>
                      <w:rFonts w:ascii="Arial" w:hAnsi="Arial" w:cs="Arial"/>
                      <w:i/>
                      <w:iCs/>
                      <w:color w:val="006699"/>
                    </w:rPr>
                    <w:br/>
                  </w:r>
                  <w:r w:rsidRPr="005F3A35">
                    <w:rPr>
                      <w:rFonts w:ascii="Arial" w:hAnsi="Arial" w:cs="Arial"/>
                      <w:color w:val="000000"/>
                    </w:rPr>
                    <w:t>France Bierbaum +32 4 366 30 70</w:t>
                  </w:r>
                </w:p>
                <w:p w14:paraId="48A8392A" w14:textId="77777777" w:rsidR="005F3A35" w:rsidRPr="005F3A35" w:rsidRDefault="005F3A35" w:rsidP="005F3A35">
                  <w:pPr>
                    <w:spacing w:before="100" w:beforeAutospacing="1" w:after="100" w:afterAutospacing="1" w:line="236" w:lineRule="atLeast"/>
                    <w:jc w:val="center"/>
                    <w:rPr>
                      <w:rFonts w:ascii="Times" w:hAnsi="Times" w:cs="Arial"/>
                      <w:color w:val="000000"/>
                      <w:sz w:val="20"/>
                      <w:szCs w:val="20"/>
                    </w:rPr>
                  </w:pPr>
                  <w:r w:rsidRPr="005F3A35">
                    <w:rPr>
                      <w:rFonts w:ascii="Calibri" w:hAnsi="Calibri" w:cs="Arial"/>
                      <w:i/>
                      <w:iCs/>
                      <w:color w:val="000000"/>
                      <w:sz w:val="20"/>
                      <w:szCs w:val="20"/>
                      <w:lang w:val="fr-BE"/>
                    </w:rPr>
                    <w:t>Avec le soutien de l’AGRH, du F.N.R.S., de l’Université de Liège et de HEC-Ecole de Gestion de l’Université de Liège</w:t>
                  </w:r>
                </w:p>
              </w:tc>
            </w:tr>
            <w:tr w:rsidR="005F3A35" w:rsidRPr="005F3A35" w14:paraId="04DAE0A8" w14:textId="77777777" w:rsidTr="005F3A35">
              <w:tc>
                <w:tcPr>
                  <w:tcW w:w="0" w:type="auto"/>
                  <w:vAlign w:val="center"/>
                  <w:hideMark/>
                </w:tcPr>
                <w:p w14:paraId="5B0C6065" w14:textId="77777777" w:rsidR="005F3A35" w:rsidRPr="005F3A35" w:rsidRDefault="005F3A35" w:rsidP="005F3A35">
                  <w:pPr>
                    <w:rPr>
                      <w:rFonts w:ascii="Verdana" w:eastAsia="Times New Roman" w:hAnsi="Verdana" w:cs="Times New Roman"/>
                      <w:sz w:val="20"/>
                      <w:szCs w:val="20"/>
                    </w:rPr>
                  </w:pPr>
                  <w:r w:rsidRPr="005F3A35">
                    <w:rPr>
                      <w:rFonts w:ascii="Verdana" w:eastAsia="Times New Roman" w:hAnsi="Verdana" w:cs="Times New Roman"/>
                      <w:b/>
                      <w:bCs/>
                      <w:color w:val="B30722"/>
                      <w:sz w:val="27"/>
                      <w:szCs w:val="27"/>
                      <w:lang w:val="fr-BE"/>
                    </w:rPr>
                    <w:t>Colloque GRH Publique - Programme</w:t>
                  </w:r>
                </w:p>
              </w:tc>
            </w:tr>
            <w:tr w:rsidR="005F3A35" w:rsidRPr="005F3A35" w14:paraId="4A170C47" w14:textId="77777777" w:rsidTr="005F3A35">
              <w:tc>
                <w:tcPr>
                  <w:tcW w:w="0" w:type="auto"/>
                  <w:vAlign w:val="center"/>
                  <w:hideMark/>
                </w:tcPr>
                <w:p w14:paraId="5BE937F7" w14:textId="77777777" w:rsidR="005F3A35" w:rsidRPr="005F3A35" w:rsidRDefault="005F3A35" w:rsidP="005F3A35">
                  <w:pPr>
                    <w:rPr>
                      <w:rFonts w:ascii="Verdana" w:eastAsia="Times New Roman" w:hAnsi="Verdana" w:cs="Times New Roman"/>
                      <w:sz w:val="20"/>
                      <w:szCs w:val="20"/>
                    </w:rPr>
                  </w:pPr>
                  <w:r w:rsidRPr="005F3A35">
                    <w:rPr>
                      <w:rFonts w:ascii="Verdana" w:eastAsia="Times New Roman" w:hAnsi="Verdana" w:cs="Times New Roman"/>
                      <w:b/>
                      <w:bCs/>
                      <w:color w:val="999999"/>
                      <w:sz w:val="20"/>
                      <w:szCs w:val="20"/>
                      <w:lang w:val="fr-BE"/>
                    </w:rPr>
                    <w:t>Y a-t-il une vie après le New Public Management ? Enjeux et défis de l’administration publique de demain</w:t>
                  </w:r>
                </w:p>
                <w:p w14:paraId="1D14DBA5" w14:textId="77777777" w:rsidR="005F3A35" w:rsidRPr="005F3A35" w:rsidRDefault="005F3A35" w:rsidP="005F3A35">
                  <w:pPr>
                    <w:spacing w:after="120"/>
                    <w:jc w:val="center"/>
                    <w:rPr>
                      <w:rFonts w:ascii="Times" w:hAnsi="Times" w:cs="Times New Roman"/>
                      <w:sz w:val="20"/>
                      <w:szCs w:val="20"/>
                    </w:rPr>
                  </w:pPr>
                  <w:r w:rsidRPr="005F3A35">
                    <w:rPr>
                      <w:rFonts w:ascii="Arial" w:hAnsi="Arial" w:cs="Arial"/>
                      <w:color w:val="000000"/>
                    </w:rPr>
                    <w:t> </w:t>
                  </w:r>
                  <w:r w:rsidRPr="005F3A35">
                    <w:rPr>
                      <w:rFonts w:ascii="Arial" w:hAnsi="Arial" w:cs="Arial"/>
                      <w:color w:val="990000"/>
                      <w:sz w:val="27"/>
                      <w:szCs w:val="27"/>
                    </w:rPr>
                    <w:t>Y a-t-il une vie après le New Public Management ?</w:t>
                  </w:r>
                  <w:r w:rsidRPr="005F3A35">
                    <w:rPr>
                      <w:rFonts w:ascii="Arial" w:hAnsi="Arial" w:cs="Arial"/>
                      <w:color w:val="990000"/>
                    </w:rPr>
                    <w:t> </w:t>
                  </w:r>
                </w:p>
                <w:p w14:paraId="443B0569" w14:textId="77777777" w:rsidR="005F3A35" w:rsidRPr="005F3A35" w:rsidRDefault="005F3A35" w:rsidP="005F3A35">
                  <w:pPr>
                    <w:spacing w:after="120"/>
                    <w:jc w:val="center"/>
                    <w:rPr>
                      <w:rFonts w:ascii="Times" w:hAnsi="Times" w:cs="Times New Roman"/>
                      <w:color w:val="006699"/>
                      <w:sz w:val="20"/>
                      <w:szCs w:val="20"/>
                    </w:rPr>
                  </w:pPr>
                  <w:r w:rsidRPr="005F3A35">
                    <w:rPr>
                      <w:rFonts w:ascii="Arial" w:hAnsi="Arial" w:cs="Arial"/>
                      <w:color w:val="990000"/>
                      <w:sz w:val="27"/>
                      <w:szCs w:val="27"/>
                    </w:rPr>
                    <w:t>Enjeux et défis de l’administration publique de demain</w:t>
                  </w:r>
                </w:p>
                <w:p w14:paraId="274B5707" w14:textId="77777777" w:rsidR="005F3A35" w:rsidRPr="005F3A35" w:rsidRDefault="005F3A35" w:rsidP="005F3A35">
                  <w:pPr>
                    <w:spacing w:after="120"/>
                    <w:rPr>
                      <w:rFonts w:ascii="Times" w:hAnsi="Times" w:cs="Times New Roman"/>
                      <w:sz w:val="20"/>
                      <w:szCs w:val="20"/>
                    </w:rPr>
                  </w:pPr>
                  <w:r w:rsidRPr="005F3A35">
                    <w:rPr>
                      <w:rFonts w:ascii="Times" w:hAnsi="Times" w:cs="Times New Roman"/>
                      <w:sz w:val="20"/>
                      <w:szCs w:val="20"/>
                    </w:rPr>
                    <w:t> </w:t>
                  </w:r>
                </w:p>
                <w:p w14:paraId="10565EC5" w14:textId="77777777" w:rsidR="005F3A35" w:rsidRPr="005F3A35" w:rsidRDefault="005F3A35" w:rsidP="005F3A35">
                  <w:pPr>
                    <w:spacing w:after="120"/>
                    <w:rPr>
                      <w:rFonts w:ascii="Times" w:hAnsi="Times" w:cs="Times New Roman"/>
                      <w:sz w:val="20"/>
                      <w:szCs w:val="20"/>
                    </w:rPr>
                  </w:pPr>
                  <w:r w:rsidRPr="005F3A35">
                    <w:rPr>
                      <w:rFonts w:ascii="Calibri" w:hAnsi="Calibri" w:cs="Times New Roman"/>
                      <w:b/>
                      <w:bCs/>
                      <w:color w:val="006699"/>
                    </w:rPr>
                    <w:t>Jeudi 28 mars 2013</w:t>
                  </w:r>
                </w:p>
                <w:p w14:paraId="5C7E5A05" w14:textId="77777777" w:rsidR="005F3A35" w:rsidRPr="005F3A35" w:rsidRDefault="005F3A35" w:rsidP="005F3A35">
                  <w:pPr>
                    <w:spacing w:after="240"/>
                    <w:rPr>
                      <w:rFonts w:ascii="Times" w:hAnsi="Times" w:cs="Times New Roman"/>
                      <w:sz w:val="20"/>
                      <w:szCs w:val="20"/>
                    </w:rPr>
                  </w:pPr>
                  <w:r w:rsidRPr="005F3A35">
                    <w:rPr>
                      <w:rFonts w:ascii="Times" w:hAnsi="Times" w:cs="Times New Roman"/>
                      <w:b/>
                      <w:bCs/>
                      <w:sz w:val="20"/>
                      <w:szCs w:val="20"/>
                    </w:rPr>
                    <w:br/>
                    <w:t>9h</w:t>
                  </w:r>
                  <w:r w:rsidRPr="005F3A35">
                    <w:rPr>
                      <w:rFonts w:ascii="Arial" w:hAnsi="Arial" w:cs="Arial"/>
                      <w:sz w:val="20"/>
                      <w:szCs w:val="20"/>
                    </w:rPr>
                    <w:t>        Allocution de bienvenue par Thomas Froehlicher, Doyen et Directeur général de HEC-ULg</w:t>
                  </w:r>
                  <w:r w:rsidRPr="005F3A35">
                    <w:rPr>
                      <w:rFonts w:ascii="Arial" w:hAnsi="Arial" w:cs="Arial"/>
                      <w:sz w:val="20"/>
                      <w:szCs w:val="20"/>
                    </w:rPr>
                    <w:br/>
                    <w:t>            Introduction par Marie Goransson, ULB et Giseline Rondeaux, HEC-ULg</w:t>
                  </w:r>
                </w:p>
                <w:p w14:paraId="76506354" w14:textId="77777777" w:rsidR="005F3A35" w:rsidRPr="005F3A35" w:rsidRDefault="005F3A35" w:rsidP="005F3A35">
                  <w:pPr>
                    <w:spacing w:after="120"/>
                    <w:rPr>
                      <w:rFonts w:ascii="Times" w:hAnsi="Times" w:cs="Times New Roman"/>
                      <w:sz w:val="20"/>
                      <w:szCs w:val="20"/>
                    </w:rPr>
                  </w:pPr>
                  <w:r w:rsidRPr="005F3A35">
                    <w:rPr>
                      <w:rFonts w:ascii="Arial" w:hAnsi="Arial" w:cs="Arial"/>
                      <w:b/>
                      <w:bCs/>
                      <w:sz w:val="20"/>
                      <w:szCs w:val="20"/>
                    </w:rPr>
                    <w:t>9h30</w:t>
                  </w:r>
                  <w:r w:rsidRPr="005F3A35">
                    <w:rPr>
                      <w:rFonts w:ascii="Arial" w:hAnsi="Arial" w:cs="Arial"/>
                      <w:sz w:val="20"/>
                      <w:szCs w:val="20"/>
                    </w:rPr>
                    <w:t>   Table Ronde</w:t>
                  </w:r>
                  <w:r w:rsidRPr="005F3A35">
                    <w:rPr>
                      <w:rFonts w:ascii="Arial" w:hAnsi="Arial" w:cs="Arial"/>
                      <w:sz w:val="20"/>
                      <w:szCs w:val="20"/>
                    </w:rPr>
                    <w:br/>
                    <w:t>             </w:t>
                  </w:r>
                  <w:r w:rsidRPr="005F3A35">
                    <w:rPr>
                      <w:rFonts w:ascii="Arial" w:hAnsi="Arial" w:cs="Arial"/>
                      <w:b/>
                      <w:bCs/>
                      <w:sz w:val="20"/>
                      <w:szCs w:val="20"/>
                    </w:rPr>
                    <w:t>L'ère Post-New Public Management à l'épreuve de la pratique </w:t>
                  </w:r>
                  <w:r w:rsidRPr="005F3A35">
                    <w:rPr>
                      <w:rFonts w:ascii="Arial" w:hAnsi="Arial" w:cs="Arial"/>
                      <w:sz w:val="20"/>
                      <w:szCs w:val="20"/>
                    </w:rPr>
                    <w:t>: </w:t>
                  </w:r>
                  <w:r w:rsidRPr="005F3A35">
                    <w:rPr>
                      <w:rFonts w:ascii="Arial" w:hAnsi="Arial" w:cs="Arial"/>
                      <w:sz w:val="20"/>
                      <w:szCs w:val="20"/>
                    </w:rPr>
                    <w:br/>
                    <w:t>             Echanges croisés entre le regard académique et l'expérience du terrain</w:t>
                  </w:r>
                  <w:r w:rsidRPr="005F3A35">
                    <w:rPr>
                      <w:rFonts w:ascii="Arial" w:hAnsi="Arial" w:cs="Arial"/>
                      <w:sz w:val="20"/>
                      <w:szCs w:val="20"/>
                    </w:rPr>
                    <w:br/>
                    <w:t>             </w:t>
                  </w:r>
                  <w:r w:rsidRPr="005F3A35">
                    <w:rPr>
                      <w:rFonts w:ascii="Arial" w:hAnsi="Arial" w:cs="Arial"/>
                      <w:i/>
                      <w:iCs/>
                      <w:sz w:val="20"/>
                      <w:szCs w:val="20"/>
                    </w:rPr>
                    <w:t>Comment les acteurs de terrain se sont-ils approprié les préceptes du </w:t>
                  </w:r>
                  <w:r w:rsidRPr="005F3A35">
                    <w:rPr>
                      <w:rFonts w:ascii="Arial" w:hAnsi="Arial" w:cs="Arial"/>
                      <w:i/>
                      <w:iCs/>
                      <w:sz w:val="20"/>
                      <w:szCs w:val="20"/>
                    </w:rPr>
                    <w:br/>
                    <w:t>             NPM et ses développements? Quelles sont les formes de management</w:t>
                  </w:r>
                  <w:r w:rsidRPr="005F3A35">
                    <w:rPr>
                      <w:rFonts w:ascii="Arial" w:hAnsi="Arial" w:cs="Arial"/>
                      <w:i/>
                      <w:iCs/>
                      <w:sz w:val="20"/>
                      <w:szCs w:val="20"/>
                    </w:rPr>
                    <w:br/>
                    <w:t>             public qui ont émergé?</w:t>
                  </w:r>
                  <w:r w:rsidRPr="005F3A35">
                    <w:rPr>
                      <w:rFonts w:ascii="Arial" w:hAnsi="Arial" w:cs="Arial"/>
                      <w:sz w:val="20"/>
                      <w:szCs w:val="20"/>
                    </w:rPr>
                    <w:t>         </w:t>
                  </w:r>
                </w:p>
                <w:p w14:paraId="04FF94D7" w14:textId="77777777" w:rsidR="005F3A35" w:rsidRPr="005F3A35" w:rsidRDefault="005F3A35" w:rsidP="005F3A35">
                  <w:pPr>
                    <w:spacing w:after="280"/>
                    <w:ind w:left="225"/>
                    <w:rPr>
                      <w:rFonts w:ascii="Times" w:hAnsi="Times" w:cs="Times New Roman"/>
                      <w:sz w:val="20"/>
                      <w:szCs w:val="20"/>
                    </w:rPr>
                  </w:pPr>
                  <w:r w:rsidRPr="005F3A35">
                    <w:rPr>
                      <w:rFonts w:ascii="Arial" w:hAnsi="Arial" w:cs="Arial"/>
                      <w:b/>
                      <w:bCs/>
                      <w:sz w:val="20"/>
                      <w:szCs w:val="20"/>
                    </w:rPr>
                    <w:t>Participants</w:t>
                  </w:r>
                  <w:r w:rsidRPr="005F3A35">
                    <w:rPr>
                      <w:rFonts w:ascii="Arial" w:hAnsi="Arial" w:cs="Arial"/>
                      <w:b/>
                      <w:bCs/>
                      <w:sz w:val="20"/>
                      <w:szCs w:val="20"/>
                    </w:rPr>
                    <w:br/>
                  </w:r>
                  <w:r w:rsidRPr="005F3A35">
                    <w:rPr>
                      <w:rFonts w:ascii="Arial" w:hAnsi="Arial" w:cs="Arial"/>
                      <w:sz w:val="20"/>
                      <w:szCs w:val="20"/>
                    </w:rPr>
                    <w:t>Madame Laurence Vanhée, Chief Happiness Officer au SPF Sécurité Sociale, HR Manager de l'année 2012</w:t>
                  </w:r>
                  <w:r w:rsidRPr="005F3A35">
                    <w:rPr>
                      <w:rFonts w:ascii="Arial" w:hAnsi="Arial" w:cs="Arial"/>
                      <w:sz w:val="20"/>
                      <w:szCs w:val="20"/>
                    </w:rPr>
                    <w:br/>
                    <w:t>Professeur Yves Emery, IDHEAP-Institut de Hautes Études en Administration Publique, Lausanne</w:t>
                  </w:r>
                  <w:r w:rsidRPr="005F3A35">
                    <w:rPr>
                      <w:rFonts w:ascii="Arial" w:hAnsi="Arial" w:cs="Arial"/>
                      <w:sz w:val="20"/>
                      <w:szCs w:val="20"/>
                    </w:rPr>
                    <w:br/>
                    <w:t>Professeur Alain Eraly, Université Libre de Bruxelles</w:t>
                  </w:r>
                  <w:r w:rsidRPr="005F3A35">
                    <w:rPr>
                      <w:rFonts w:ascii="Arial" w:hAnsi="Arial" w:cs="Arial"/>
                      <w:sz w:val="20"/>
                      <w:szCs w:val="20"/>
                    </w:rPr>
                    <w:br/>
                  </w:r>
                  <w:r w:rsidRPr="005F3A35">
                    <w:rPr>
                      <w:rFonts w:ascii="Arial" w:hAnsi="Arial" w:cs="Arial"/>
                      <w:b/>
                      <w:bCs/>
                      <w:sz w:val="20"/>
                      <w:szCs w:val="20"/>
                    </w:rPr>
                    <w:t>Animateur</w:t>
                  </w:r>
                  <w:r w:rsidRPr="005F3A35">
                    <w:rPr>
                      <w:rFonts w:ascii="Arial" w:hAnsi="Arial" w:cs="Arial"/>
                      <w:sz w:val="20"/>
                      <w:szCs w:val="20"/>
                    </w:rPr>
                    <w:br/>
                    <w:t>Professeur François Pichault, HEC-Ecole de Gestion de l’Université de Liège</w:t>
                  </w:r>
                </w:p>
                <w:p w14:paraId="5BFDB161"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t>10h45</w:t>
                  </w:r>
                  <w:r w:rsidRPr="005F3A35">
                    <w:rPr>
                      <w:rFonts w:ascii="Arial" w:hAnsi="Arial" w:cs="Arial"/>
                      <w:i/>
                      <w:iCs/>
                      <w:sz w:val="20"/>
                      <w:szCs w:val="20"/>
                    </w:rPr>
                    <w:t>   Pause-café</w:t>
                  </w:r>
                </w:p>
                <w:p w14:paraId="2E8AB5B3"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t>11h15</w:t>
                  </w:r>
                  <w:r w:rsidRPr="005F3A35">
                    <w:rPr>
                      <w:rFonts w:ascii="Arial" w:hAnsi="Arial" w:cs="Arial"/>
                      <w:sz w:val="20"/>
                      <w:szCs w:val="20"/>
                    </w:rPr>
                    <w:t>   Ateliers thématiques (session1)</w:t>
                  </w:r>
                  <w:r w:rsidRPr="005F3A35">
                    <w:rPr>
                      <w:rFonts w:ascii="Arial" w:hAnsi="Arial" w:cs="Arial"/>
                      <w:sz w:val="20"/>
                      <w:szCs w:val="20"/>
                    </w:rPr>
                    <w:br/>
                    <w:t>               </w:t>
                  </w:r>
                  <w:r w:rsidRPr="005F3A35">
                    <w:rPr>
                      <w:rFonts w:ascii="Arial" w:hAnsi="Arial" w:cs="Arial"/>
                      <w:b/>
                      <w:bCs/>
                      <w:sz w:val="20"/>
                      <w:szCs w:val="20"/>
                    </w:rPr>
                    <w:t>* Les outils de la GRH publique en question</w:t>
                  </w:r>
                  <w:r w:rsidRPr="005F3A35">
                    <w:rPr>
                      <w:rFonts w:ascii="Arial" w:hAnsi="Arial" w:cs="Arial"/>
                      <w:b/>
                      <w:bCs/>
                      <w:sz w:val="20"/>
                      <w:szCs w:val="20"/>
                    </w:rPr>
                    <w:br/>
                    <w:t>               * Vers une E-gouvernance ?</w:t>
                  </w:r>
                </w:p>
                <w:p w14:paraId="1A69573E"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lang w:val="en-US"/>
                    </w:rPr>
                    <w:t>12h30</w:t>
                  </w:r>
                  <w:r w:rsidRPr="005F3A35">
                    <w:rPr>
                      <w:rFonts w:ascii="Arial" w:hAnsi="Arial" w:cs="Arial"/>
                      <w:i/>
                      <w:iCs/>
                      <w:sz w:val="20"/>
                      <w:szCs w:val="20"/>
                      <w:lang w:val="en-US"/>
                    </w:rPr>
                    <w:t>   Lunch</w:t>
                  </w:r>
                </w:p>
                <w:p w14:paraId="56449660"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lang w:val="en-US"/>
                    </w:rPr>
                    <w:t>14h</w:t>
                  </w:r>
                  <w:r w:rsidRPr="005F3A35">
                    <w:rPr>
                      <w:rFonts w:ascii="Arial" w:hAnsi="Arial" w:cs="Arial"/>
                      <w:sz w:val="20"/>
                      <w:szCs w:val="20"/>
                      <w:lang w:val="en-US"/>
                    </w:rPr>
                    <w:t>       Ateliers thématiques (session 2)</w:t>
                  </w:r>
                  <w:r w:rsidRPr="005F3A35">
                    <w:rPr>
                      <w:rFonts w:ascii="Arial" w:hAnsi="Arial" w:cs="Arial"/>
                      <w:sz w:val="20"/>
                      <w:szCs w:val="20"/>
                      <w:lang w:val="en-US"/>
                    </w:rPr>
                    <w:br/>
                    <w:t>              *</w:t>
                  </w:r>
                  <w:r w:rsidRPr="005F3A35">
                    <w:rPr>
                      <w:rFonts w:ascii="Arial" w:hAnsi="Arial" w:cs="Arial"/>
                      <w:b/>
                      <w:bCs/>
                      <w:sz w:val="20"/>
                      <w:szCs w:val="20"/>
                      <w:lang w:val="en-US"/>
                    </w:rPr>
                    <w:t> Les nouvelles stratégies de communication</w:t>
                  </w:r>
                  <w:r w:rsidRPr="005F3A35">
                    <w:rPr>
                      <w:rFonts w:ascii="Arial" w:hAnsi="Arial" w:cs="Arial"/>
                      <w:b/>
                      <w:bCs/>
                      <w:sz w:val="20"/>
                      <w:szCs w:val="20"/>
                      <w:lang w:val="en-US"/>
                    </w:rPr>
                    <w:br/>
                    <w:t>              * Nouveaux rôles des dirigeants publics</w:t>
                  </w:r>
                </w:p>
                <w:p w14:paraId="2049CB33"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t>15h15</w:t>
                  </w:r>
                  <w:r w:rsidRPr="005F3A35">
                    <w:rPr>
                      <w:rFonts w:ascii="Arial" w:hAnsi="Arial" w:cs="Arial"/>
                      <w:i/>
                      <w:iCs/>
                      <w:sz w:val="20"/>
                      <w:szCs w:val="20"/>
                    </w:rPr>
                    <w:t>   Pause-café</w:t>
                  </w:r>
                </w:p>
                <w:p w14:paraId="4A0533B3"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t>15h45</w:t>
                  </w:r>
                  <w:r w:rsidRPr="005F3A35">
                    <w:rPr>
                      <w:rFonts w:ascii="Arial" w:hAnsi="Arial" w:cs="Arial"/>
                      <w:sz w:val="20"/>
                      <w:szCs w:val="20"/>
                    </w:rPr>
                    <w:t>   Ateliers thématiques (session 3)</w:t>
                  </w:r>
                  <w:r w:rsidRPr="005F3A35">
                    <w:rPr>
                      <w:rFonts w:ascii="Arial" w:hAnsi="Arial" w:cs="Arial"/>
                      <w:sz w:val="20"/>
                      <w:szCs w:val="20"/>
                    </w:rPr>
                    <w:br/>
                    <w:t>               </w:t>
                  </w:r>
                  <w:r w:rsidRPr="005F3A35">
                    <w:rPr>
                      <w:rFonts w:ascii="Arial" w:hAnsi="Arial" w:cs="Arial"/>
                      <w:b/>
                      <w:bCs/>
                      <w:sz w:val="20"/>
                      <w:szCs w:val="20"/>
                    </w:rPr>
                    <w:t>* Le management public et ses représentations</w:t>
                  </w:r>
                  <w:r w:rsidRPr="005F3A35">
                    <w:rPr>
                      <w:rFonts w:ascii="Arial" w:hAnsi="Arial" w:cs="Arial"/>
                      <w:b/>
                      <w:bCs/>
                      <w:sz w:val="20"/>
                      <w:szCs w:val="20"/>
                    </w:rPr>
                    <w:br/>
                    <w:t>               * Evolution des acteurs dans la sphère scolaire</w:t>
                  </w:r>
                </w:p>
                <w:p w14:paraId="449D4181"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t>17h</w:t>
                  </w:r>
                  <w:r w:rsidRPr="005F3A35">
                    <w:rPr>
                      <w:rFonts w:ascii="Arial" w:hAnsi="Arial" w:cs="Arial"/>
                      <w:sz w:val="20"/>
                      <w:szCs w:val="20"/>
                    </w:rPr>
                    <w:t>       Fin des travaux</w:t>
                  </w:r>
                </w:p>
                <w:p w14:paraId="5FE6C5C8"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t>19h30</w:t>
                  </w:r>
                  <w:r w:rsidRPr="005F3A35">
                    <w:rPr>
                      <w:rFonts w:ascii="Arial" w:hAnsi="Arial" w:cs="Arial"/>
                      <w:sz w:val="20"/>
                      <w:szCs w:val="20"/>
                    </w:rPr>
                    <w:t>   Dîner de Gala</w:t>
                  </w:r>
                </w:p>
                <w:p w14:paraId="333E7448" w14:textId="77777777" w:rsidR="005F3A35" w:rsidRPr="005F3A35" w:rsidRDefault="005F3A35" w:rsidP="005F3A35">
                  <w:pPr>
                    <w:spacing w:after="120"/>
                    <w:rPr>
                      <w:rFonts w:ascii="Times" w:hAnsi="Times" w:cs="Times New Roman"/>
                      <w:sz w:val="20"/>
                      <w:szCs w:val="20"/>
                    </w:rPr>
                  </w:pPr>
                  <w:r w:rsidRPr="005F3A35">
                    <w:rPr>
                      <w:rFonts w:ascii="Times" w:hAnsi="Times" w:cs="Times New Roman"/>
                      <w:b/>
                      <w:bCs/>
                      <w:color w:val="0070C0"/>
                    </w:rPr>
                    <w:br/>
                  </w:r>
                  <w:r w:rsidRPr="005F3A35">
                    <w:rPr>
                      <w:rFonts w:ascii="Calibri" w:hAnsi="Calibri" w:cs="Times New Roman"/>
                      <w:b/>
                      <w:bCs/>
                      <w:color w:val="006699"/>
                    </w:rPr>
                    <w:t>Vendredi 29 mars 2013</w:t>
                  </w:r>
                </w:p>
                <w:p w14:paraId="7DFFB3D6" w14:textId="77777777" w:rsidR="005F3A35" w:rsidRPr="005F3A35" w:rsidRDefault="005F3A35" w:rsidP="005F3A35">
                  <w:pPr>
                    <w:spacing w:after="120"/>
                    <w:rPr>
                      <w:rFonts w:ascii="Times" w:hAnsi="Times" w:cs="Times New Roman"/>
                      <w:sz w:val="20"/>
                      <w:szCs w:val="20"/>
                    </w:rPr>
                  </w:pPr>
                  <w:r w:rsidRPr="005F3A35">
                    <w:rPr>
                      <w:rFonts w:ascii="Arial" w:hAnsi="Arial" w:cs="Arial"/>
                      <w:b/>
                      <w:bCs/>
                      <w:sz w:val="20"/>
                      <w:szCs w:val="20"/>
                    </w:rPr>
                    <w:br/>
                    <w:t>9h30</w:t>
                  </w:r>
                  <w:r w:rsidRPr="005F3A35">
                    <w:rPr>
                      <w:rFonts w:ascii="Arial" w:hAnsi="Arial" w:cs="Arial"/>
                      <w:sz w:val="20"/>
                      <w:szCs w:val="20"/>
                    </w:rPr>
                    <w:t>     Ateliers thématiques (session 4)</w:t>
                  </w:r>
                  <w:r w:rsidRPr="005F3A35">
                    <w:rPr>
                      <w:rFonts w:ascii="Arial" w:hAnsi="Arial" w:cs="Arial"/>
                      <w:sz w:val="20"/>
                      <w:szCs w:val="20"/>
                    </w:rPr>
                    <w:br/>
                    <w:t>              </w:t>
                  </w:r>
                  <w:r w:rsidRPr="005F3A35">
                    <w:rPr>
                      <w:rFonts w:ascii="Arial" w:hAnsi="Arial" w:cs="Arial"/>
                      <w:b/>
                      <w:bCs/>
                      <w:sz w:val="20"/>
                      <w:szCs w:val="20"/>
                    </w:rPr>
                    <w:t>* Stratégies d'acteurs face aux nouveaux modèles RH</w:t>
                  </w:r>
                  <w:r w:rsidRPr="005F3A35">
                    <w:rPr>
                      <w:rFonts w:ascii="Arial" w:hAnsi="Arial" w:cs="Arial"/>
                      <w:b/>
                      <w:bCs/>
                      <w:sz w:val="20"/>
                      <w:szCs w:val="20"/>
                    </w:rPr>
                    <w:br/>
                    <w:t>              * Introduction du NPM dans les Universités</w:t>
                  </w:r>
                </w:p>
                <w:p w14:paraId="55A31619" w14:textId="77777777" w:rsidR="005F3A35" w:rsidRPr="005F3A35" w:rsidRDefault="005F3A35" w:rsidP="005F3A35">
                  <w:pPr>
                    <w:spacing w:after="280"/>
                    <w:rPr>
                      <w:rFonts w:ascii="Times" w:hAnsi="Times" w:cs="Times New Roman"/>
                      <w:sz w:val="20"/>
                      <w:szCs w:val="20"/>
                    </w:rPr>
                  </w:pPr>
                  <w:r w:rsidRPr="005F3A35">
                    <w:rPr>
                      <w:rFonts w:ascii="Arial" w:hAnsi="Arial" w:cs="Arial"/>
                      <w:b/>
                      <w:bCs/>
                      <w:sz w:val="20"/>
                      <w:szCs w:val="20"/>
                    </w:rPr>
                    <w:br/>
                    <w:t>11h</w:t>
                  </w:r>
                  <w:r w:rsidRPr="005F3A35">
                    <w:rPr>
                      <w:rFonts w:ascii="Arial" w:hAnsi="Arial" w:cs="Arial"/>
                      <w:i/>
                      <w:iCs/>
                      <w:sz w:val="20"/>
                      <w:szCs w:val="20"/>
                    </w:rPr>
                    <w:t>       Pause-café</w:t>
                  </w:r>
                </w:p>
                <w:p w14:paraId="6C939293" w14:textId="77777777" w:rsidR="005F3A35" w:rsidRPr="005F3A35" w:rsidRDefault="005F3A35" w:rsidP="005F3A35">
                  <w:pPr>
                    <w:spacing w:before="100" w:beforeAutospacing="1" w:after="100" w:afterAutospacing="1"/>
                    <w:rPr>
                      <w:rFonts w:ascii="Verdana" w:hAnsi="Verdana" w:cs="Times New Roman"/>
                      <w:sz w:val="15"/>
                      <w:szCs w:val="15"/>
                    </w:rPr>
                  </w:pPr>
                  <w:r w:rsidRPr="005F3A35">
                    <w:rPr>
                      <w:rFonts w:ascii="Arial" w:hAnsi="Arial" w:cs="Arial"/>
                      <w:b/>
                      <w:bCs/>
                      <w:color w:val="000000"/>
                      <w:sz w:val="20"/>
                      <w:szCs w:val="20"/>
                    </w:rPr>
                    <w:t>11h30</w:t>
                  </w:r>
                  <w:r w:rsidRPr="005F3A35">
                    <w:rPr>
                      <w:rFonts w:ascii="Arial" w:hAnsi="Arial" w:cs="Arial"/>
                      <w:color w:val="000000"/>
                      <w:sz w:val="20"/>
                      <w:szCs w:val="20"/>
                    </w:rPr>
                    <w:t>  Conférence de clôture</w:t>
                  </w:r>
                  <w:r w:rsidRPr="005F3A35">
                    <w:rPr>
                      <w:rFonts w:ascii="Arial" w:hAnsi="Arial" w:cs="Arial"/>
                      <w:color w:val="000000"/>
                      <w:sz w:val="20"/>
                      <w:szCs w:val="20"/>
                    </w:rPr>
                    <w:br/>
                    <w:t>              </w:t>
                  </w:r>
                  <w:r w:rsidRPr="005F3A35">
                    <w:rPr>
                      <w:rFonts w:ascii="Arial" w:hAnsi="Arial" w:cs="Arial"/>
                      <w:b/>
                      <w:bCs/>
                      <w:color w:val="000000"/>
                      <w:sz w:val="20"/>
                      <w:szCs w:val="20"/>
                    </w:rPr>
                    <w:t>For State Service: bureaucratic office holding as a vocation</w:t>
                  </w:r>
                  <w:r w:rsidRPr="005F3A35">
                    <w:rPr>
                      <w:rFonts w:ascii="Arial" w:hAnsi="Arial" w:cs="Arial"/>
                      <w:color w:val="000000"/>
                      <w:sz w:val="20"/>
                      <w:szCs w:val="20"/>
                    </w:rPr>
                    <w:br/>
                    <w:t>              Professeur Paul du Gay*, Copenhagen Business School</w:t>
                  </w:r>
                </w:p>
                <w:p w14:paraId="746AF4E7" w14:textId="77777777" w:rsidR="005F3A35" w:rsidRPr="005F3A35" w:rsidRDefault="005F3A35" w:rsidP="005F3A35">
                  <w:pPr>
                    <w:spacing w:before="100" w:beforeAutospacing="1" w:after="100" w:afterAutospacing="1"/>
                    <w:rPr>
                      <w:rFonts w:ascii="Verdana" w:hAnsi="Verdana" w:cs="Times New Roman"/>
                      <w:sz w:val="15"/>
                      <w:szCs w:val="15"/>
                    </w:rPr>
                  </w:pPr>
                  <w:r w:rsidRPr="005F3A35">
                    <w:rPr>
                      <w:rFonts w:ascii="Arial" w:hAnsi="Arial" w:cs="Arial"/>
                      <w:b/>
                      <w:bCs/>
                      <w:color w:val="000000"/>
                      <w:sz w:val="20"/>
                      <w:szCs w:val="20"/>
                    </w:rPr>
                    <w:t>12h30</w:t>
                  </w:r>
                  <w:r w:rsidRPr="005F3A35">
                    <w:rPr>
                      <w:rFonts w:ascii="Arial" w:hAnsi="Arial" w:cs="Arial"/>
                      <w:i/>
                      <w:iCs/>
                      <w:color w:val="000000"/>
                      <w:sz w:val="20"/>
                      <w:szCs w:val="20"/>
                    </w:rPr>
                    <w:t>  Lunch</w:t>
                  </w:r>
                </w:p>
                <w:p w14:paraId="46424A83" w14:textId="77777777" w:rsidR="005F3A35" w:rsidRPr="005F3A35" w:rsidRDefault="005F3A35" w:rsidP="005F3A35">
                  <w:pPr>
                    <w:spacing w:after="120" w:line="236" w:lineRule="atLeast"/>
                    <w:rPr>
                      <w:rFonts w:ascii="Times" w:hAnsi="Times" w:cs="Arial"/>
                      <w:color w:val="990000"/>
                      <w:sz w:val="20"/>
                      <w:szCs w:val="20"/>
                    </w:rPr>
                  </w:pPr>
                  <w:r w:rsidRPr="005F3A35">
                    <w:rPr>
                      <w:rFonts w:ascii="Arial" w:hAnsi="Arial" w:cs="Arial"/>
                      <w:i/>
                      <w:iCs/>
                      <w:color w:val="913C3A"/>
                      <w:sz w:val="20"/>
                      <w:szCs w:val="20"/>
                    </w:rPr>
                    <w:t>* Paul du GAY est professeur au département d’organisation à la Copenhagen Business School, où il dirige le programme de recherche Velux « what makes organization ? » et co-dirige la plate-forme publique-privée de la CBS « Business in Society ». </w:t>
                  </w:r>
                  <w:r w:rsidRPr="005F3A35">
                    <w:rPr>
                      <w:rFonts w:ascii="Arial" w:hAnsi="Arial" w:cs="Arial"/>
                      <w:i/>
                      <w:iCs/>
                      <w:color w:val="913C3A"/>
                      <w:sz w:val="20"/>
                      <w:szCs w:val="20"/>
                    </w:rPr>
                    <w:br/>
                    <w:t>Il est l’auteur, entre autres, de Consumption &amp; Identity at Work, In Praise of Bureaucracy, et Organizing Identity. Il a récemment publié New Spirits of Capitalism? Crises, justifications, and dynamics (eds. With Glenn Morgan, OUP, 2013) et rédige actuellement une monographie pour Routledge intitulée For State Service: Office as a Vocation, et édite, en collaboration avec Paul Adler, Glenn Morgan, et Mike Reed, le Oxford Handbook of Sociology, Social Theory and Organization Studies: contemporary currents</w:t>
                  </w:r>
                </w:p>
                <w:p w14:paraId="78316285" w14:textId="77777777" w:rsidR="005F3A35" w:rsidRPr="005F3A35" w:rsidRDefault="009D4B83" w:rsidP="005F3A35">
                  <w:pPr>
                    <w:spacing w:after="280" w:line="236" w:lineRule="atLeast"/>
                    <w:rPr>
                      <w:rFonts w:ascii="Times" w:hAnsi="Times" w:cs="Arial"/>
                      <w:color w:val="990000"/>
                      <w:sz w:val="20"/>
                      <w:szCs w:val="20"/>
                    </w:rPr>
                  </w:pPr>
                  <w:hyperlink r:id="rId26" w:history="1">
                    <w:r w:rsidR="005F3A35" w:rsidRPr="005F3A35">
                      <w:rPr>
                        <w:rFonts w:ascii="Times" w:hAnsi="Times" w:cs="Arial"/>
                        <w:b/>
                        <w:bCs/>
                        <w:color w:val="0000FF"/>
                        <w:sz w:val="20"/>
                        <w:szCs w:val="20"/>
                        <w:u w:val="single"/>
                      </w:rPr>
                      <w:t>Détail des ateliers</w:t>
                    </w:r>
                  </w:hyperlink>
                </w:p>
                <w:p w14:paraId="199D8DD7" w14:textId="77777777" w:rsidR="005F3A35" w:rsidRPr="005F3A35" w:rsidRDefault="005F3A35" w:rsidP="005F3A35">
                  <w:pPr>
                    <w:spacing w:after="280" w:line="236" w:lineRule="atLeast"/>
                    <w:rPr>
                      <w:rFonts w:ascii="Times" w:hAnsi="Times" w:cs="Arial"/>
                      <w:color w:val="990000"/>
                      <w:sz w:val="20"/>
                      <w:szCs w:val="20"/>
                    </w:rPr>
                  </w:pPr>
                  <w:r w:rsidRPr="005F3A35">
                    <w:rPr>
                      <w:rFonts w:ascii="Times" w:hAnsi="Times" w:cs="Arial"/>
                      <w:color w:val="990000"/>
                      <w:sz w:val="20"/>
                      <w:szCs w:val="20"/>
                    </w:rPr>
                    <w:br/>
                  </w:r>
                  <w:hyperlink r:id="rId27" w:history="1">
                    <w:r w:rsidRPr="005F3A35">
                      <w:rPr>
                        <w:rFonts w:ascii="Times" w:hAnsi="Times" w:cs="Arial"/>
                        <w:b/>
                        <w:bCs/>
                        <w:color w:val="0000FF"/>
                        <w:u w:val="single"/>
                      </w:rPr>
                      <w:t>Information pratique</w:t>
                    </w:r>
                  </w:hyperlink>
                </w:p>
                <w:p w14:paraId="4C573EF5" w14:textId="77777777" w:rsidR="005F3A35" w:rsidRPr="005F3A35" w:rsidRDefault="005F3A35" w:rsidP="005F3A35">
                  <w:pPr>
                    <w:spacing w:before="100" w:beforeAutospacing="1" w:after="100" w:afterAutospacing="1" w:line="236" w:lineRule="atLeast"/>
                    <w:jc w:val="center"/>
                    <w:rPr>
                      <w:rFonts w:ascii="Arial" w:hAnsi="Arial" w:cs="Arial"/>
                      <w:color w:val="990000"/>
                      <w:sz w:val="27"/>
                      <w:szCs w:val="27"/>
                    </w:rPr>
                  </w:pPr>
                  <w:r w:rsidRPr="005F3A35">
                    <w:rPr>
                      <w:rFonts w:ascii="Arial" w:hAnsi="Arial" w:cs="Arial"/>
                      <w:color w:val="990000"/>
                      <w:sz w:val="27"/>
                      <w:szCs w:val="27"/>
                    </w:rPr>
                    <w:t> </w:t>
                  </w:r>
                  <w:r w:rsidRPr="005F3A35">
                    <w:rPr>
                      <w:rFonts w:ascii="Calibri" w:hAnsi="Calibri" w:cs="Arial"/>
                      <w:i/>
                      <w:iCs/>
                      <w:color w:val="000000"/>
                      <w:sz w:val="20"/>
                      <w:szCs w:val="20"/>
                      <w:lang w:val="fr-BE"/>
                    </w:rPr>
                    <w:t>Avec le soutien de l’AGRH (Association francophone de Gestion des Ressources Humaines), du F.N.R.S., de l’Université de Liège et de HEC-Ecole de Gestion de l’Université de Liège</w:t>
                  </w:r>
                </w:p>
              </w:tc>
            </w:tr>
          </w:tbl>
          <w:p w14:paraId="50D464A6" w14:textId="0244163E" w:rsidR="005F3A35" w:rsidRPr="001C35B1" w:rsidRDefault="005F3A35" w:rsidP="001C35B1">
            <w:pPr>
              <w:spacing w:before="100" w:beforeAutospacing="1" w:after="100" w:afterAutospacing="1"/>
              <w:rPr>
                <w:rFonts w:ascii="Verdana" w:hAnsi="Verdana" w:cs="Times New Roman"/>
                <w:sz w:val="15"/>
                <w:szCs w:val="15"/>
              </w:rPr>
            </w:pPr>
          </w:p>
        </w:tc>
      </w:tr>
    </w:tbl>
    <w:p w14:paraId="71A0571F" w14:textId="77777777" w:rsidR="009A3CBD" w:rsidRDefault="009A3CBD"/>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3424"/>
    <w:multiLevelType w:val="multilevel"/>
    <w:tmpl w:val="E8B27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D1CEE"/>
    <w:multiLevelType w:val="multilevel"/>
    <w:tmpl w:val="0D6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015AE"/>
    <w:multiLevelType w:val="multilevel"/>
    <w:tmpl w:val="E3222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DC02FE"/>
    <w:multiLevelType w:val="multilevel"/>
    <w:tmpl w:val="0EA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B1"/>
    <w:rsid w:val="000445E4"/>
    <w:rsid w:val="001C35B1"/>
    <w:rsid w:val="002929A2"/>
    <w:rsid w:val="005F3A35"/>
    <w:rsid w:val="005F6A0E"/>
    <w:rsid w:val="009A3CBD"/>
    <w:rsid w:val="009D4B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0D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C35B1"/>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1C35B1"/>
    <w:rPr>
      <w:b/>
      <w:bCs/>
    </w:rPr>
  </w:style>
  <w:style w:type="character" w:customStyle="1" w:styleId="apple-converted-space">
    <w:name w:val="apple-converted-space"/>
    <w:basedOn w:val="Policepardfaut"/>
    <w:rsid w:val="001C35B1"/>
  </w:style>
  <w:style w:type="paragraph" w:styleId="Textedebulles">
    <w:name w:val="Balloon Text"/>
    <w:basedOn w:val="Normal"/>
    <w:link w:val="TextedebullesCar"/>
    <w:uiPriority w:val="99"/>
    <w:semiHidden/>
    <w:unhideWhenUsed/>
    <w:rsid w:val="001C35B1"/>
    <w:rPr>
      <w:rFonts w:ascii="Lucida Grande" w:hAnsi="Lucida Grande"/>
      <w:sz w:val="18"/>
      <w:szCs w:val="18"/>
    </w:rPr>
  </w:style>
  <w:style w:type="character" w:customStyle="1" w:styleId="TextedebullesCar">
    <w:name w:val="Texte de bulles Car"/>
    <w:basedOn w:val="Policepardfaut"/>
    <w:link w:val="Textedebulles"/>
    <w:uiPriority w:val="99"/>
    <w:semiHidden/>
    <w:rsid w:val="001C35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C35B1"/>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1C35B1"/>
    <w:rPr>
      <w:b/>
      <w:bCs/>
    </w:rPr>
  </w:style>
  <w:style w:type="character" w:customStyle="1" w:styleId="apple-converted-space">
    <w:name w:val="apple-converted-space"/>
    <w:basedOn w:val="Policepardfaut"/>
    <w:rsid w:val="001C35B1"/>
  </w:style>
  <w:style w:type="paragraph" w:styleId="Textedebulles">
    <w:name w:val="Balloon Text"/>
    <w:basedOn w:val="Normal"/>
    <w:link w:val="TextedebullesCar"/>
    <w:uiPriority w:val="99"/>
    <w:semiHidden/>
    <w:unhideWhenUsed/>
    <w:rsid w:val="001C35B1"/>
    <w:rPr>
      <w:rFonts w:ascii="Lucida Grande" w:hAnsi="Lucida Grande"/>
      <w:sz w:val="18"/>
      <w:szCs w:val="18"/>
    </w:rPr>
  </w:style>
  <w:style w:type="character" w:customStyle="1" w:styleId="TextedebullesCar">
    <w:name w:val="Texte de bulles Car"/>
    <w:basedOn w:val="Policepardfaut"/>
    <w:link w:val="Textedebulles"/>
    <w:uiPriority w:val="99"/>
    <w:semiHidden/>
    <w:rsid w:val="001C35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5406">
      <w:bodyDiv w:val="1"/>
      <w:marLeft w:val="0"/>
      <w:marRight w:val="0"/>
      <w:marTop w:val="0"/>
      <w:marBottom w:val="0"/>
      <w:divBdr>
        <w:top w:val="none" w:sz="0" w:space="0" w:color="auto"/>
        <w:left w:val="none" w:sz="0" w:space="0" w:color="auto"/>
        <w:bottom w:val="none" w:sz="0" w:space="0" w:color="auto"/>
        <w:right w:val="none" w:sz="0" w:space="0" w:color="auto"/>
      </w:divBdr>
      <w:divsChild>
        <w:div w:id="1036153601">
          <w:marLeft w:val="0"/>
          <w:marRight w:val="0"/>
          <w:marTop w:val="0"/>
          <w:marBottom w:val="0"/>
          <w:divBdr>
            <w:top w:val="none" w:sz="0" w:space="0" w:color="auto"/>
            <w:left w:val="none" w:sz="0" w:space="0" w:color="auto"/>
            <w:bottom w:val="none" w:sz="0" w:space="0" w:color="auto"/>
            <w:right w:val="none" w:sz="0" w:space="0" w:color="auto"/>
          </w:divBdr>
        </w:div>
        <w:div w:id="449518468">
          <w:marLeft w:val="0"/>
          <w:marRight w:val="0"/>
          <w:marTop w:val="0"/>
          <w:marBottom w:val="0"/>
          <w:divBdr>
            <w:top w:val="none" w:sz="0" w:space="0" w:color="auto"/>
            <w:left w:val="none" w:sz="0" w:space="0" w:color="auto"/>
            <w:bottom w:val="none" w:sz="0" w:space="0" w:color="auto"/>
            <w:right w:val="none" w:sz="0" w:space="0" w:color="auto"/>
          </w:divBdr>
        </w:div>
        <w:div w:id="834496980">
          <w:marLeft w:val="0"/>
          <w:marRight w:val="0"/>
          <w:marTop w:val="0"/>
          <w:marBottom w:val="0"/>
          <w:divBdr>
            <w:top w:val="none" w:sz="0" w:space="0" w:color="auto"/>
            <w:left w:val="none" w:sz="0" w:space="0" w:color="auto"/>
            <w:bottom w:val="none" w:sz="0" w:space="0" w:color="auto"/>
            <w:right w:val="none" w:sz="0" w:space="0" w:color="auto"/>
          </w:divBdr>
        </w:div>
        <w:div w:id="558438258">
          <w:marLeft w:val="0"/>
          <w:marRight w:val="0"/>
          <w:marTop w:val="0"/>
          <w:marBottom w:val="0"/>
          <w:divBdr>
            <w:top w:val="none" w:sz="0" w:space="0" w:color="auto"/>
            <w:left w:val="none" w:sz="0" w:space="0" w:color="auto"/>
            <w:bottom w:val="none" w:sz="0" w:space="0" w:color="auto"/>
            <w:right w:val="none" w:sz="0" w:space="0" w:color="auto"/>
          </w:divBdr>
        </w:div>
        <w:div w:id="178473301">
          <w:marLeft w:val="0"/>
          <w:marRight w:val="0"/>
          <w:marTop w:val="0"/>
          <w:marBottom w:val="0"/>
          <w:divBdr>
            <w:top w:val="none" w:sz="0" w:space="0" w:color="auto"/>
            <w:left w:val="none" w:sz="0" w:space="0" w:color="auto"/>
            <w:bottom w:val="none" w:sz="0" w:space="0" w:color="auto"/>
            <w:right w:val="none" w:sz="0" w:space="0" w:color="auto"/>
          </w:divBdr>
        </w:div>
        <w:div w:id="1881551576">
          <w:marLeft w:val="0"/>
          <w:marRight w:val="0"/>
          <w:marTop w:val="0"/>
          <w:marBottom w:val="0"/>
          <w:divBdr>
            <w:top w:val="none" w:sz="0" w:space="0" w:color="auto"/>
            <w:left w:val="none" w:sz="0" w:space="0" w:color="auto"/>
            <w:bottom w:val="none" w:sz="0" w:space="0" w:color="auto"/>
            <w:right w:val="none" w:sz="0" w:space="0" w:color="auto"/>
          </w:divBdr>
        </w:div>
        <w:div w:id="312831404">
          <w:marLeft w:val="0"/>
          <w:marRight w:val="0"/>
          <w:marTop w:val="0"/>
          <w:marBottom w:val="0"/>
          <w:divBdr>
            <w:top w:val="none" w:sz="0" w:space="0" w:color="auto"/>
            <w:left w:val="none" w:sz="0" w:space="0" w:color="auto"/>
            <w:bottom w:val="none" w:sz="0" w:space="0" w:color="auto"/>
            <w:right w:val="none" w:sz="0" w:space="0" w:color="auto"/>
          </w:divBdr>
          <w:divsChild>
            <w:div w:id="217478865">
              <w:marLeft w:val="0"/>
              <w:marRight w:val="0"/>
              <w:marTop w:val="0"/>
              <w:marBottom w:val="0"/>
              <w:divBdr>
                <w:top w:val="none" w:sz="0" w:space="0" w:color="auto"/>
                <w:left w:val="none" w:sz="0" w:space="0" w:color="auto"/>
                <w:bottom w:val="none" w:sz="0" w:space="0" w:color="auto"/>
                <w:right w:val="none" w:sz="0" w:space="0" w:color="auto"/>
              </w:divBdr>
            </w:div>
            <w:div w:id="1539853710">
              <w:marLeft w:val="0"/>
              <w:marRight w:val="0"/>
              <w:marTop w:val="0"/>
              <w:marBottom w:val="0"/>
              <w:divBdr>
                <w:top w:val="none" w:sz="0" w:space="0" w:color="auto"/>
                <w:left w:val="none" w:sz="0" w:space="0" w:color="auto"/>
                <w:bottom w:val="none" w:sz="0" w:space="0" w:color="auto"/>
                <w:right w:val="none" w:sz="0" w:space="0" w:color="auto"/>
              </w:divBdr>
            </w:div>
            <w:div w:id="1507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5993">
      <w:bodyDiv w:val="1"/>
      <w:marLeft w:val="0"/>
      <w:marRight w:val="0"/>
      <w:marTop w:val="0"/>
      <w:marBottom w:val="0"/>
      <w:divBdr>
        <w:top w:val="none" w:sz="0" w:space="0" w:color="auto"/>
        <w:left w:val="none" w:sz="0" w:space="0" w:color="auto"/>
        <w:bottom w:val="none" w:sz="0" w:space="0" w:color="auto"/>
        <w:right w:val="none" w:sz="0" w:space="0" w:color="auto"/>
      </w:divBdr>
      <w:divsChild>
        <w:div w:id="723792062">
          <w:marLeft w:val="0"/>
          <w:marRight w:val="0"/>
          <w:marTop w:val="0"/>
          <w:marBottom w:val="0"/>
          <w:divBdr>
            <w:top w:val="none" w:sz="0" w:space="0" w:color="auto"/>
            <w:left w:val="none" w:sz="0" w:space="0" w:color="auto"/>
            <w:bottom w:val="none" w:sz="0" w:space="0" w:color="auto"/>
            <w:right w:val="none" w:sz="0" w:space="0" w:color="auto"/>
          </w:divBdr>
        </w:div>
        <w:div w:id="2071800651">
          <w:marLeft w:val="0"/>
          <w:marRight w:val="0"/>
          <w:marTop w:val="0"/>
          <w:marBottom w:val="0"/>
          <w:divBdr>
            <w:top w:val="none" w:sz="0" w:space="0" w:color="auto"/>
            <w:left w:val="none" w:sz="0" w:space="0" w:color="auto"/>
            <w:bottom w:val="none" w:sz="0" w:space="0" w:color="auto"/>
            <w:right w:val="none" w:sz="0" w:space="0" w:color="auto"/>
          </w:divBdr>
        </w:div>
        <w:div w:id="1855680849">
          <w:marLeft w:val="0"/>
          <w:marRight w:val="0"/>
          <w:marTop w:val="0"/>
          <w:marBottom w:val="0"/>
          <w:divBdr>
            <w:top w:val="none" w:sz="0" w:space="0" w:color="auto"/>
            <w:left w:val="none" w:sz="0" w:space="0" w:color="auto"/>
            <w:bottom w:val="none" w:sz="0" w:space="0" w:color="auto"/>
            <w:right w:val="none" w:sz="0" w:space="0" w:color="auto"/>
          </w:divBdr>
        </w:div>
        <w:div w:id="1262840494">
          <w:marLeft w:val="0"/>
          <w:marRight w:val="0"/>
          <w:marTop w:val="0"/>
          <w:marBottom w:val="0"/>
          <w:divBdr>
            <w:top w:val="none" w:sz="0" w:space="0" w:color="auto"/>
            <w:left w:val="none" w:sz="0" w:space="0" w:color="auto"/>
            <w:bottom w:val="none" w:sz="0" w:space="0" w:color="auto"/>
            <w:right w:val="none" w:sz="0" w:space="0" w:color="auto"/>
          </w:divBdr>
        </w:div>
        <w:div w:id="810371221">
          <w:marLeft w:val="0"/>
          <w:marRight w:val="0"/>
          <w:marTop w:val="0"/>
          <w:marBottom w:val="0"/>
          <w:divBdr>
            <w:top w:val="none" w:sz="0" w:space="0" w:color="auto"/>
            <w:left w:val="none" w:sz="0" w:space="0" w:color="auto"/>
            <w:bottom w:val="none" w:sz="0" w:space="0" w:color="auto"/>
            <w:right w:val="none" w:sz="0" w:space="0" w:color="auto"/>
          </w:divBdr>
        </w:div>
        <w:div w:id="168952915">
          <w:marLeft w:val="0"/>
          <w:marRight w:val="0"/>
          <w:marTop w:val="0"/>
          <w:marBottom w:val="0"/>
          <w:divBdr>
            <w:top w:val="none" w:sz="0" w:space="0" w:color="auto"/>
            <w:left w:val="none" w:sz="0" w:space="0" w:color="auto"/>
            <w:bottom w:val="none" w:sz="0" w:space="0" w:color="auto"/>
            <w:right w:val="none" w:sz="0" w:space="0" w:color="auto"/>
          </w:divBdr>
        </w:div>
        <w:div w:id="1809278948">
          <w:marLeft w:val="0"/>
          <w:marRight w:val="0"/>
          <w:marTop w:val="0"/>
          <w:marBottom w:val="0"/>
          <w:divBdr>
            <w:top w:val="none" w:sz="0" w:space="0" w:color="auto"/>
            <w:left w:val="none" w:sz="0" w:space="0" w:color="auto"/>
            <w:bottom w:val="none" w:sz="0" w:space="0" w:color="auto"/>
            <w:right w:val="none" w:sz="0" w:space="0" w:color="auto"/>
          </w:divBdr>
        </w:div>
        <w:div w:id="870920337">
          <w:marLeft w:val="0"/>
          <w:marRight w:val="0"/>
          <w:marTop w:val="0"/>
          <w:marBottom w:val="0"/>
          <w:divBdr>
            <w:top w:val="none" w:sz="0" w:space="0" w:color="auto"/>
            <w:left w:val="none" w:sz="0" w:space="0" w:color="auto"/>
            <w:bottom w:val="none" w:sz="0" w:space="0" w:color="auto"/>
            <w:right w:val="none" w:sz="0" w:space="0" w:color="auto"/>
          </w:divBdr>
        </w:div>
        <w:div w:id="1412123416">
          <w:marLeft w:val="0"/>
          <w:marRight w:val="0"/>
          <w:marTop w:val="0"/>
          <w:marBottom w:val="0"/>
          <w:divBdr>
            <w:top w:val="none" w:sz="0" w:space="0" w:color="auto"/>
            <w:left w:val="none" w:sz="0" w:space="0" w:color="auto"/>
            <w:bottom w:val="none" w:sz="0" w:space="0" w:color="auto"/>
            <w:right w:val="none" w:sz="0" w:space="0" w:color="auto"/>
          </w:divBdr>
        </w:div>
        <w:div w:id="86704415">
          <w:marLeft w:val="0"/>
          <w:marRight w:val="0"/>
          <w:marTop w:val="0"/>
          <w:marBottom w:val="0"/>
          <w:divBdr>
            <w:top w:val="none" w:sz="0" w:space="0" w:color="auto"/>
            <w:left w:val="none" w:sz="0" w:space="0" w:color="auto"/>
            <w:bottom w:val="none" w:sz="0" w:space="0" w:color="auto"/>
            <w:right w:val="none" w:sz="0" w:space="0" w:color="auto"/>
          </w:divBdr>
        </w:div>
        <w:div w:id="382407458">
          <w:marLeft w:val="0"/>
          <w:marRight w:val="0"/>
          <w:marTop w:val="0"/>
          <w:marBottom w:val="0"/>
          <w:divBdr>
            <w:top w:val="none" w:sz="0" w:space="0" w:color="auto"/>
            <w:left w:val="none" w:sz="0" w:space="0" w:color="auto"/>
            <w:bottom w:val="none" w:sz="0" w:space="0" w:color="auto"/>
            <w:right w:val="none" w:sz="0" w:space="0" w:color="auto"/>
          </w:divBdr>
        </w:div>
        <w:div w:id="220364467">
          <w:marLeft w:val="0"/>
          <w:marRight w:val="0"/>
          <w:marTop w:val="0"/>
          <w:marBottom w:val="0"/>
          <w:divBdr>
            <w:top w:val="none" w:sz="0" w:space="0" w:color="auto"/>
            <w:left w:val="none" w:sz="0" w:space="0" w:color="auto"/>
            <w:bottom w:val="none" w:sz="0" w:space="0" w:color="auto"/>
            <w:right w:val="none" w:sz="0" w:space="0" w:color="auto"/>
          </w:divBdr>
        </w:div>
        <w:div w:id="911164669">
          <w:marLeft w:val="0"/>
          <w:marRight w:val="0"/>
          <w:marTop w:val="0"/>
          <w:marBottom w:val="0"/>
          <w:divBdr>
            <w:top w:val="none" w:sz="0" w:space="0" w:color="auto"/>
            <w:left w:val="none" w:sz="0" w:space="0" w:color="auto"/>
            <w:bottom w:val="none" w:sz="0" w:space="0" w:color="auto"/>
            <w:right w:val="none" w:sz="0" w:space="0" w:color="auto"/>
          </w:divBdr>
        </w:div>
        <w:div w:id="947394233">
          <w:marLeft w:val="0"/>
          <w:marRight w:val="0"/>
          <w:marTop w:val="0"/>
          <w:marBottom w:val="0"/>
          <w:divBdr>
            <w:top w:val="none" w:sz="0" w:space="0" w:color="auto"/>
            <w:left w:val="none" w:sz="0" w:space="0" w:color="auto"/>
            <w:bottom w:val="none" w:sz="0" w:space="0" w:color="auto"/>
            <w:right w:val="none" w:sz="0" w:space="0" w:color="auto"/>
          </w:divBdr>
        </w:div>
        <w:div w:id="1322194220">
          <w:marLeft w:val="0"/>
          <w:marRight w:val="0"/>
          <w:marTop w:val="0"/>
          <w:marBottom w:val="0"/>
          <w:divBdr>
            <w:top w:val="none" w:sz="0" w:space="0" w:color="auto"/>
            <w:left w:val="none" w:sz="0" w:space="0" w:color="auto"/>
            <w:bottom w:val="none" w:sz="0" w:space="0" w:color="auto"/>
            <w:right w:val="none" w:sz="0" w:space="0" w:color="auto"/>
          </w:divBdr>
        </w:div>
        <w:div w:id="1184974288">
          <w:marLeft w:val="0"/>
          <w:marRight w:val="0"/>
          <w:marTop w:val="0"/>
          <w:marBottom w:val="0"/>
          <w:divBdr>
            <w:top w:val="none" w:sz="0" w:space="0" w:color="auto"/>
            <w:left w:val="none" w:sz="0" w:space="0" w:color="auto"/>
            <w:bottom w:val="none" w:sz="0" w:space="0" w:color="auto"/>
            <w:right w:val="none" w:sz="0" w:space="0" w:color="auto"/>
          </w:divBdr>
        </w:div>
        <w:div w:id="1522471312">
          <w:marLeft w:val="0"/>
          <w:marRight w:val="0"/>
          <w:marTop w:val="0"/>
          <w:marBottom w:val="0"/>
          <w:divBdr>
            <w:top w:val="none" w:sz="0" w:space="0" w:color="auto"/>
            <w:left w:val="none" w:sz="0" w:space="0" w:color="auto"/>
            <w:bottom w:val="none" w:sz="0" w:space="0" w:color="auto"/>
            <w:right w:val="none" w:sz="0" w:space="0" w:color="auto"/>
          </w:divBdr>
        </w:div>
        <w:div w:id="1272400786">
          <w:marLeft w:val="0"/>
          <w:marRight w:val="0"/>
          <w:marTop w:val="0"/>
          <w:marBottom w:val="0"/>
          <w:divBdr>
            <w:top w:val="none" w:sz="0" w:space="0" w:color="auto"/>
            <w:left w:val="none" w:sz="0" w:space="0" w:color="auto"/>
            <w:bottom w:val="none" w:sz="0" w:space="0" w:color="auto"/>
            <w:right w:val="none" w:sz="0" w:space="0" w:color="auto"/>
          </w:divBdr>
        </w:div>
        <w:div w:id="743599666">
          <w:marLeft w:val="0"/>
          <w:marRight w:val="0"/>
          <w:marTop w:val="0"/>
          <w:marBottom w:val="0"/>
          <w:divBdr>
            <w:top w:val="none" w:sz="0" w:space="0" w:color="auto"/>
            <w:left w:val="none" w:sz="0" w:space="0" w:color="auto"/>
            <w:bottom w:val="none" w:sz="0" w:space="0" w:color="auto"/>
            <w:right w:val="none" w:sz="0" w:space="0" w:color="auto"/>
          </w:divBdr>
        </w:div>
      </w:divsChild>
    </w:div>
    <w:div w:id="177277330">
      <w:bodyDiv w:val="1"/>
      <w:marLeft w:val="0"/>
      <w:marRight w:val="0"/>
      <w:marTop w:val="0"/>
      <w:marBottom w:val="0"/>
      <w:divBdr>
        <w:top w:val="none" w:sz="0" w:space="0" w:color="auto"/>
        <w:left w:val="none" w:sz="0" w:space="0" w:color="auto"/>
        <w:bottom w:val="none" w:sz="0" w:space="0" w:color="auto"/>
        <w:right w:val="none" w:sz="0" w:space="0" w:color="auto"/>
      </w:divBdr>
    </w:div>
    <w:div w:id="392192377">
      <w:bodyDiv w:val="1"/>
      <w:marLeft w:val="0"/>
      <w:marRight w:val="0"/>
      <w:marTop w:val="0"/>
      <w:marBottom w:val="0"/>
      <w:divBdr>
        <w:top w:val="none" w:sz="0" w:space="0" w:color="auto"/>
        <w:left w:val="none" w:sz="0" w:space="0" w:color="auto"/>
        <w:bottom w:val="none" w:sz="0" w:space="0" w:color="auto"/>
        <w:right w:val="none" w:sz="0" w:space="0" w:color="auto"/>
      </w:divBdr>
      <w:divsChild>
        <w:div w:id="815684797">
          <w:marLeft w:val="567"/>
          <w:marRight w:val="0"/>
          <w:marTop w:val="0"/>
          <w:marBottom w:val="120"/>
          <w:divBdr>
            <w:top w:val="none" w:sz="0" w:space="0" w:color="auto"/>
            <w:left w:val="none" w:sz="0" w:space="0" w:color="auto"/>
            <w:bottom w:val="none" w:sz="0" w:space="0" w:color="auto"/>
            <w:right w:val="none" w:sz="0" w:space="0" w:color="auto"/>
          </w:divBdr>
        </w:div>
        <w:div w:id="1722050686">
          <w:marLeft w:val="567"/>
          <w:marRight w:val="0"/>
          <w:marTop w:val="0"/>
          <w:marBottom w:val="120"/>
          <w:divBdr>
            <w:top w:val="none" w:sz="0" w:space="0" w:color="auto"/>
            <w:left w:val="none" w:sz="0" w:space="0" w:color="auto"/>
            <w:bottom w:val="none" w:sz="0" w:space="0" w:color="auto"/>
            <w:right w:val="none" w:sz="0" w:space="0" w:color="auto"/>
          </w:divBdr>
        </w:div>
        <w:div w:id="1296176647">
          <w:marLeft w:val="567"/>
          <w:marRight w:val="0"/>
          <w:marTop w:val="0"/>
          <w:marBottom w:val="120"/>
          <w:divBdr>
            <w:top w:val="none" w:sz="0" w:space="0" w:color="auto"/>
            <w:left w:val="none" w:sz="0" w:space="0" w:color="auto"/>
            <w:bottom w:val="none" w:sz="0" w:space="0" w:color="auto"/>
            <w:right w:val="none" w:sz="0" w:space="0" w:color="auto"/>
          </w:divBdr>
        </w:div>
        <w:div w:id="125052885">
          <w:marLeft w:val="567"/>
          <w:marRight w:val="0"/>
          <w:marTop w:val="0"/>
          <w:marBottom w:val="120"/>
          <w:divBdr>
            <w:top w:val="none" w:sz="0" w:space="0" w:color="auto"/>
            <w:left w:val="none" w:sz="0" w:space="0" w:color="auto"/>
            <w:bottom w:val="none" w:sz="0" w:space="0" w:color="auto"/>
            <w:right w:val="none" w:sz="0" w:space="0" w:color="auto"/>
          </w:divBdr>
        </w:div>
      </w:divsChild>
    </w:div>
    <w:div w:id="596333658">
      <w:bodyDiv w:val="1"/>
      <w:marLeft w:val="0"/>
      <w:marRight w:val="0"/>
      <w:marTop w:val="0"/>
      <w:marBottom w:val="0"/>
      <w:divBdr>
        <w:top w:val="none" w:sz="0" w:space="0" w:color="auto"/>
        <w:left w:val="none" w:sz="0" w:space="0" w:color="auto"/>
        <w:bottom w:val="none" w:sz="0" w:space="0" w:color="auto"/>
        <w:right w:val="none" w:sz="0" w:space="0" w:color="auto"/>
      </w:divBdr>
    </w:div>
    <w:div w:id="942616000">
      <w:bodyDiv w:val="1"/>
      <w:marLeft w:val="0"/>
      <w:marRight w:val="0"/>
      <w:marTop w:val="0"/>
      <w:marBottom w:val="0"/>
      <w:divBdr>
        <w:top w:val="none" w:sz="0" w:space="0" w:color="auto"/>
        <w:left w:val="none" w:sz="0" w:space="0" w:color="auto"/>
        <w:bottom w:val="none" w:sz="0" w:space="0" w:color="auto"/>
        <w:right w:val="none" w:sz="0" w:space="0" w:color="auto"/>
      </w:divBdr>
      <w:divsChild>
        <w:div w:id="1739742395">
          <w:marLeft w:val="0"/>
          <w:marRight w:val="0"/>
          <w:marTop w:val="0"/>
          <w:marBottom w:val="0"/>
          <w:divBdr>
            <w:top w:val="none" w:sz="0" w:space="0" w:color="auto"/>
            <w:left w:val="none" w:sz="0" w:space="0" w:color="auto"/>
            <w:bottom w:val="none" w:sz="0" w:space="0" w:color="auto"/>
            <w:right w:val="none" w:sz="0" w:space="0" w:color="auto"/>
          </w:divBdr>
        </w:div>
        <w:div w:id="632758059">
          <w:marLeft w:val="0"/>
          <w:marRight w:val="0"/>
          <w:marTop w:val="0"/>
          <w:marBottom w:val="0"/>
          <w:divBdr>
            <w:top w:val="none" w:sz="0" w:space="0" w:color="auto"/>
            <w:left w:val="none" w:sz="0" w:space="0" w:color="auto"/>
            <w:bottom w:val="none" w:sz="0" w:space="0" w:color="auto"/>
            <w:right w:val="none" w:sz="0" w:space="0" w:color="auto"/>
          </w:divBdr>
        </w:div>
        <w:div w:id="1158502686">
          <w:marLeft w:val="0"/>
          <w:marRight w:val="0"/>
          <w:marTop w:val="0"/>
          <w:marBottom w:val="0"/>
          <w:divBdr>
            <w:top w:val="none" w:sz="0" w:space="0" w:color="auto"/>
            <w:left w:val="none" w:sz="0" w:space="0" w:color="auto"/>
            <w:bottom w:val="none" w:sz="0" w:space="0" w:color="auto"/>
            <w:right w:val="none" w:sz="0" w:space="0" w:color="auto"/>
          </w:divBdr>
        </w:div>
        <w:div w:id="1761100660">
          <w:marLeft w:val="0"/>
          <w:marRight w:val="0"/>
          <w:marTop w:val="0"/>
          <w:marBottom w:val="0"/>
          <w:divBdr>
            <w:top w:val="none" w:sz="0" w:space="0" w:color="auto"/>
            <w:left w:val="none" w:sz="0" w:space="0" w:color="auto"/>
            <w:bottom w:val="none" w:sz="0" w:space="0" w:color="auto"/>
            <w:right w:val="none" w:sz="0" w:space="0" w:color="auto"/>
          </w:divBdr>
        </w:div>
      </w:divsChild>
    </w:div>
    <w:div w:id="982464632">
      <w:bodyDiv w:val="1"/>
      <w:marLeft w:val="0"/>
      <w:marRight w:val="0"/>
      <w:marTop w:val="0"/>
      <w:marBottom w:val="0"/>
      <w:divBdr>
        <w:top w:val="none" w:sz="0" w:space="0" w:color="auto"/>
        <w:left w:val="none" w:sz="0" w:space="0" w:color="auto"/>
        <w:bottom w:val="none" w:sz="0" w:space="0" w:color="auto"/>
        <w:right w:val="none" w:sz="0" w:space="0" w:color="auto"/>
      </w:divBdr>
    </w:div>
    <w:div w:id="1074552368">
      <w:bodyDiv w:val="1"/>
      <w:marLeft w:val="0"/>
      <w:marRight w:val="0"/>
      <w:marTop w:val="0"/>
      <w:marBottom w:val="0"/>
      <w:divBdr>
        <w:top w:val="none" w:sz="0" w:space="0" w:color="auto"/>
        <w:left w:val="none" w:sz="0" w:space="0" w:color="auto"/>
        <w:bottom w:val="none" w:sz="0" w:space="0" w:color="auto"/>
        <w:right w:val="none" w:sz="0" w:space="0" w:color="auto"/>
      </w:divBdr>
      <w:divsChild>
        <w:div w:id="1965572981">
          <w:marLeft w:val="567"/>
          <w:marRight w:val="0"/>
          <w:marTop w:val="0"/>
          <w:marBottom w:val="120"/>
          <w:divBdr>
            <w:top w:val="none" w:sz="0" w:space="0" w:color="auto"/>
            <w:left w:val="none" w:sz="0" w:space="0" w:color="auto"/>
            <w:bottom w:val="none" w:sz="0" w:space="0" w:color="auto"/>
            <w:right w:val="none" w:sz="0" w:space="0" w:color="auto"/>
          </w:divBdr>
        </w:div>
        <w:div w:id="1815635040">
          <w:marLeft w:val="567"/>
          <w:marRight w:val="0"/>
          <w:marTop w:val="0"/>
          <w:marBottom w:val="120"/>
          <w:divBdr>
            <w:top w:val="none" w:sz="0" w:space="0" w:color="auto"/>
            <w:left w:val="none" w:sz="0" w:space="0" w:color="auto"/>
            <w:bottom w:val="none" w:sz="0" w:space="0" w:color="auto"/>
            <w:right w:val="none" w:sz="0" w:space="0" w:color="auto"/>
          </w:divBdr>
        </w:div>
        <w:div w:id="1806848843">
          <w:marLeft w:val="567"/>
          <w:marRight w:val="0"/>
          <w:marTop w:val="0"/>
          <w:marBottom w:val="120"/>
          <w:divBdr>
            <w:top w:val="none" w:sz="0" w:space="0" w:color="auto"/>
            <w:left w:val="none" w:sz="0" w:space="0" w:color="auto"/>
            <w:bottom w:val="none" w:sz="0" w:space="0" w:color="auto"/>
            <w:right w:val="none" w:sz="0" w:space="0" w:color="auto"/>
          </w:divBdr>
        </w:div>
        <w:div w:id="127287167">
          <w:marLeft w:val="567"/>
          <w:marRight w:val="0"/>
          <w:marTop w:val="0"/>
          <w:marBottom w:val="120"/>
          <w:divBdr>
            <w:top w:val="none" w:sz="0" w:space="0" w:color="auto"/>
            <w:left w:val="none" w:sz="0" w:space="0" w:color="auto"/>
            <w:bottom w:val="none" w:sz="0" w:space="0" w:color="auto"/>
            <w:right w:val="none" w:sz="0" w:space="0" w:color="auto"/>
          </w:divBdr>
        </w:div>
      </w:divsChild>
    </w:div>
    <w:div w:id="1146316209">
      <w:bodyDiv w:val="1"/>
      <w:marLeft w:val="0"/>
      <w:marRight w:val="0"/>
      <w:marTop w:val="0"/>
      <w:marBottom w:val="0"/>
      <w:divBdr>
        <w:top w:val="none" w:sz="0" w:space="0" w:color="auto"/>
        <w:left w:val="none" w:sz="0" w:space="0" w:color="auto"/>
        <w:bottom w:val="none" w:sz="0" w:space="0" w:color="auto"/>
        <w:right w:val="none" w:sz="0" w:space="0" w:color="auto"/>
      </w:divBdr>
      <w:divsChild>
        <w:div w:id="176908577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974582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70273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57736559">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35062548">
      <w:bodyDiv w:val="1"/>
      <w:marLeft w:val="0"/>
      <w:marRight w:val="0"/>
      <w:marTop w:val="0"/>
      <w:marBottom w:val="0"/>
      <w:divBdr>
        <w:top w:val="none" w:sz="0" w:space="0" w:color="auto"/>
        <w:left w:val="none" w:sz="0" w:space="0" w:color="auto"/>
        <w:bottom w:val="none" w:sz="0" w:space="0" w:color="auto"/>
        <w:right w:val="none" w:sz="0" w:space="0" w:color="auto"/>
      </w:divBdr>
    </w:div>
    <w:div w:id="1905750166">
      <w:bodyDiv w:val="1"/>
      <w:marLeft w:val="0"/>
      <w:marRight w:val="0"/>
      <w:marTop w:val="0"/>
      <w:marBottom w:val="0"/>
      <w:divBdr>
        <w:top w:val="none" w:sz="0" w:space="0" w:color="auto"/>
        <w:left w:val="none" w:sz="0" w:space="0" w:color="auto"/>
        <w:bottom w:val="none" w:sz="0" w:space="0" w:color="auto"/>
        <w:right w:val="none" w:sz="0" w:space="0" w:color="auto"/>
      </w:divBdr>
      <w:divsChild>
        <w:div w:id="543369470">
          <w:marLeft w:val="0"/>
          <w:marRight w:val="0"/>
          <w:marTop w:val="0"/>
          <w:marBottom w:val="0"/>
          <w:divBdr>
            <w:top w:val="none" w:sz="0" w:space="0" w:color="auto"/>
            <w:left w:val="none" w:sz="0" w:space="0" w:color="auto"/>
            <w:bottom w:val="none" w:sz="0" w:space="0" w:color="auto"/>
            <w:right w:val="none" w:sz="0" w:space="0" w:color="auto"/>
          </w:divBdr>
          <w:divsChild>
            <w:div w:id="20067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6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entic@ulg.ac.be" TargetMode="External"/><Relationship Id="rId20" Type="http://schemas.openxmlformats.org/officeDocument/2006/relationships/hyperlink" Target="mailto:G.Rondeaux@ulg.ac.be" TargetMode="External"/><Relationship Id="rId21" Type="http://schemas.openxmlformats.org/officeDocument/2006/relationships/hyperlink" Target="http://www.hec.ulg.ac.be/hec-ulg/implantations-et-acces" TargetMode="External"/><Relationship Id="rId22" Type="http://schemas.openxmlformats.org/officeDocument/2006/relationships/hyperlink" Target="http://www.lentic.be/absoluteig/gallery.asp?categoryid=43" TargetMode="External"/><Relationship Id="rId23" Type="http://schemas.openxmlformats.org/officeDocument/2006/relationships/hyperlink" Target="http://www.chambres-hotes.fr/chambres-hotes_bb-sweet--slow_liege_h328057.htm" TargetMode="External"/><Relationship Id="rId24" Type="http://schemas.openxmlformats.org/officeDocument/2006/relationships/hyperlink" Target="http://www.thestreetlodge.be/contact.htm" TargetMode="External"/><Relationship Id="rId25" Type="http://schemas.openxmlformats.org/officeDocument/2006/relationships/hyperlink" Target="http://www.lentic.be/absoluteig/gallery.asp?categoryid=43" TargetMode="External"/><Relationship Id="rId26" Type="http://schemas.openxmlformats.org/officeDocument/2006/relationships/hyperlink" Target="http://www.lentic.be/absoluteig/gallery.asp?categoryid=43" TargetMode="External"/><Relationship Id="rId27" Type="http://schemas.openxmlformats.org/officeDocument/2006/relationships/hyperlink" Target="http://www.lentic.be/anm/anmviewer.asp?a=191&amp;z=45"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uet.org/" TargetMode="External"/><Relationship Id="rId12" Type="http://schemas.openxmlformats.org/officeDocument/2006/relationships/hyperlink" Target="mailto:g.dalon@ulg.a.be" TargetMode="External"/><Relationship Id="rId13" Type="http://schemas.openxmlformats.org/officeDocument/2006/relationships/hyperlink" Target="http://www.flexicurity.org/" TargetMode="External"/><Relationship Id="rId14" Type="http://schemas.openxmlformats.org/officeDocument/2006/relationships/hyperlink" Target="mailto:lentic@ulg.ac.be" TargetMode="External"/><Relationship Id="rId15" Type="http://schemas.openxmlformats.org/officeDocument/2006/relationships/hyperlink" Target="http://www.flexicurity.org/" TargetMode="External"/><Relationship Id="rId16" Type="http://schemas.openxmlformats.org/officeDocument/2006/relationships/hyperlink" Target="http://www.lentic.be/invitation.pdf" TargetMode="External"/><Relationship Id="rId17" Type="http://schemas.openxmlformats.org/officeDocument/2006/relationships/hyperlink" Target="mailto:lentic@ulg.ac.be" TargetMode="External"/><Relationship Id="rId18" Type="http://schemas.openxmlformats.org/officeDocument/2006/relationships/hyperlink" Target="http://www.lentic.be/absoluteig/gallery.asp?action=viewimage&amp;categoryid=26&amp;text=&amp;imageid=115&amp;box=&amp;shownew" TargetMode="External"/><Relationship Id="rId19" Type="http://schemas.openxmlformats.org/officeDocument/2006/relationships/hyperlink" Target="http://www.lentic.be/absoluteig/gallery.asp?action=viewimage&amp;categoryid=26&amp;text=&amp;imageid=115&amp;box=&amp;showne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ntic.be/colloque" TargetMode="External"/><Relationship Id="rId7" Type="http://schemas.openxmlformats.org/officeDocument/2006/relationships/hyperlink" Target="mailto:lentic@ulg.ac.be" TargetMode="External"/><Relationship Id="rId8" Type="http://schemas.openxmlformats.org/officeDocument/2006/relationships/hyperlink" Target="http://www.lentic.be/colloqu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5177</Words>
  <Characters>28474</Characters>
  <Application>Microsoft Macintosh Word</Application>
  <DocSecurity>0</DocSecurity>
  <Lines>237</Lines>
  <Paragraphs>67</Paragraphs>
  <ScaleCrop>false</ScaleCrop>
  <Company/>
  <LinksUpToDate>false</LinksUpToDate>
  <CharactersWithSpaces>33584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6</cp:revision>
  <dcterms:created xsi:type="dcterms:W3CDTF">2014-02-06T13:57:00Z</dcterms:created>
  <dcterms:modified xsi:type="dcterms:W3CDTF">2014-02-06T14:05:00Z</dcterms:modified>
</cp:coreProperties>
</file>