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C73A28" w:rsidRPr="00C73A28" w:rsidTr="00C73A28">
        <w:tc>
          <w:tcPr>
            <w:tcW w:w="0" w:type="auto"/>
            <w:gridSpan w:val="3"/>
            <w:tcBorders>
              <w:top w:val="nil"/>
              <w:left w:val="nil"/>
              <w:bottom w:val="nil"/>
              <w:right w:val="single" w:sz="6" w:space="0" w:color="808080"/>
            </w:tcBorders>
            <w:shd w:val="clear" w:color="auto" w:fill="FFFFFF"/>
            <w:vAlign w:val="center"/>
            <w:hideMark/>
          </w:tcPr>
          <w:p w:rsidR="00C73A28" w:rsidRPr="00C73A28" w:rsidRDefault="00C73A28" w:rsidP="00C73A28">
            <w:pPr>
              <w:rPr>
                <w:rFonts w:ascii="Verdana" w:eastAsia="Times New Roman" w:hAnsi="Verdana" w:cs="Times New Roman"/>
                <w:sz w:val="20"/>
                <w:szCs w:val="20"/>
              </w:rPr>
            </w:pPr>
            <w:r w:rsidRPr="00C73A28">
              <w:rPr>
                <w:rFonts w:ascii="Verdana" w:eastAsia="Times New Roman" w:hAnsi="Verdana" w:cs="Times New Roman"/>
                <w:b/>
                <w:bCs/>
                <w:color w:val="B30722"/>
                <w:sz w:val="27"/>
                <w:szCs w:val="27"/>
                <w:lang w:val="fr-BE"/>
              </w:rPr>
              <w:t>RONDEAUX Giseline</w:t>
            </w:r>
          </w:p>
          <w:p w:rsidR="00C73A28" w:rsidRPr="00C73A28" w:rsidRDefault="00C73A28" w:rsidP="00C73A28">
            <w:pPr>
              <w:rPr>
                <w:rFonts w:ascii="Verdana" w:eastAsia="Times New Roman" w:hAnsi="Verdana" w:cs="Times New Roman"/>
                <w:sz w:val="20"/>
                <w:szCs w:val="20"/>
              </w:rPr>
            </w:pPr>
            <w:r w:rsidRPr="00C73A28">
              <w:rPr>
                <w:rFonts w:ascii="Verdana" w:eastAsia="Times New Roman" w:hAnsi="Verdana" w:cs="Times New Roman"/>
                <w:sz w:val="20"/>
                <w:szCs w:val="20"/>
              </w:rPr>
              <w:pict>
                <v:rect id="_x0000_i1025" style="width:0;height:1pt" o:hralign="center" o:hrstd="t" o:hrnoshade="t" o:hr="t" fillcolor="#999" stroked="f"/>
              </w:pict>
            </w:r>
          </w:p>
        </w:tc>
      </w:tr>
      <w:tr w:rsidR="00C73A28" w:rsidRPr="00C73A28" w:rsidTr="00C73A28">
        <w:tc>
          <w:tcPr>
            <w:tcW w:w="250" w:type="pct"/>
            <w:tcBorders>
              <w:top w:val="nil"/>
              <w:left w:val="nil"/>
              <w:bottom w:val="single" w:sz="6" w:space="0" w:color="808080"/>
              <w:right w:val="nil"/>
            </w:tcBorders>
            <w:shd w:val="clear" w:color="auto" w:fill="FFFFFF"/>
            <w:vAlign w:val="center"/>
            <w:hideMark/>
          </w:tcPr>
          <w:p w:rsidR="00C73A28" w:rsidRPr="00C73A28" w:rsidRDefault="00C73A28" w:rsidP="00C73A28">
            <w:pPr>
              <w:rPr>
                <w:rFonts w:ascii="Verdana" w:eastAsia="Times New Roman" w:hAnsi="Verdana" w:cs="Times New Roman"/>
                <w:sz w:val="20"/>
                <w:szCs w:val="20"/>
              </w:rPr>
            </w:pPr>
            <w:r w:rsidRPr="00C73A28">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C73A28" w:rsidRPr="00C73A28" w:rsidRDefault="00C73A28" w:rsidP="00C73A28">
            <w:pPr>
              <w:rPr>
                <w:rFonts w:ascii="Verdana" w:eastAsia="Times New Roman" w:hAnsi="Verdana" w:cs="Times New Roman"/>
                <w:sz w:val="20"/>
                <w:szCs w:val="20"/>
              </w:rPr>
            </w:pPr>
            <w:r w:rsidRPr="00C73A28">
              <w:rPr>
                <w:rFonts w:ascii="Verdana" w:eastAsia="Times New Roman" w:hAnsi="Verdana" w:cs="Times New Roman"/>
                <w:sz w:val="20"/>
                <w:szCs w:val="20"/>
              </w:rPr>
              <w:pict>
                <v:rect id="_x0000_i1026" style="width:0;height:1.5pt" o:hralign="center" o:hrstd="t" o:hr="t" fillcolor="#aaa" stroked="f"/>
              </w:pict>
            </w:r>
          </w:p>
          <w:p w:rsidR="00C73A28" w:rsidRPr="00C73A28" w:rsidRDefault="00C73A28" w:rsidP="00C73A28">
            <w:pPr>
              <w:rPr>
                <w:rFonts w:ascii="Verdana" w:eastAsia="Times New Roman" w:hAnsi="Verdana" w:cs="Times New Roman"/>
                <w:color w:val="990000"/>
                <w:sz w:val="15"/>
                <w:szCs w:val="15"/>
              </w:rPr>
            </w:pPr>
            <w:r w:rsidRPr="00C73A28">
              <w:rPr>
                <w:rFonts w:ascii="Verdana" w:eastAsia="Times New Roman" w:hAnsi="Verdana" w:cs="Times New Roman"/>
                <w:b/>
                <w:bCs/>
                <w:sz w:val="15"/>
                <w:szCs w:val="15"/>
              </w:rPr>
              <w:t>Coordonnées professionnelles</w:t>
            </w:r>
            <w:r w:rsidRPr="00C73A28">
              <w:rPr>
                <w:rFonts w:ascii="Verdana" w:eastAsia="Times New Roman" w:hAnsi="Verdana" w:cs="Times New Roman"/>
                <w:color w:val="990000"/>
                <w:sz w:val="15"/>
                <w:szCs w:val="15"/>
              </w:rPr>
              <w:t> </w:t>
            </w:r>
          </w:p>
          <w:p w:rsidR="00C73A28" w:rsidRPr="00C73A28" w:rsidRDefault="00C73A28" w:rsidP="00C73A28">
            <w:pPr>
              <w:rPr>
                <w:rFonts w:ascii="Verdana" w:eastAsia="Times New Roman" w:hAnsi="Verdana" w:cs="Times New Roman"/>
                <w:color w:val="990000"/>
                <w:sz w:val="15"/>
                <w:szCs w:val="15"/>
              </w:rPr>
            </w:pPr>
            <w:r w:rsidRPr="00C73A28">
              <w:rPr>
                <w:rFonts w:ascii="Verdana" w:eastAsia="Times New Roman" w:hAnsi="Verdana" w:cs="Times New Roman"/>
                <w:color w:val="990000"/>
                <w:sz w:val="15"/>
                <w:szCs w:val="15"/>
              </w:rPr>
              <w:pict>
                <v:rect id="_x0000_i1027" style="width:453.3pt;height:2pt" o:hralign="center" o:hrstd="t" o:hr="t" fillcolor="#aaa" stroked="f"/>
              </w:pict>
            </w:r>
          </w:p>
          <w:p w:rsidR="00C73A28" w:rsidRPr="00C73A28" w:rsidRDefault="00C73A28" w:rsidP="00C73A28">
            <w:pPr>
              <w:rPr>
                <w:rFonts w:ascii="Verdana" w:eastAsia="Times New Roman" w:hAnsi="Verdana" w:cs="Times New Roman"/>
                <w:sz w:val="15"/>
                <w:szCs w:val="15"/>
              </w:rPr>
            </w:pP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color w:val="006699"/>
                <w:sz w:val="20"/>
                <w:szCs w:val="20"/>
              </w:rPr>
              <w:t>LENTIC - Université de Liège</w:t>
            </w:r>
            <w:r w:rsidRPr="00C73A28">
              <w:rPr>
                <w:rFonts w:ascii="Verdana" w:hAnsi="Verdana" w:cs="Times New Roman"/>
                <w:color w:val="006699"/>
                <w:sz w:val="20"/>
                <w:szCs w:val="20"/>
              </w:rPr>
              <w:br/>
              <w:t>Boulevard du Rectorat, 19, Bât. B51</w:t>
            </w:r>
            <w:r w:rsidRPr="00C73A28">
              <w:rPr>
                <w:rFonts w:ascii="Verdana" w:hAnsi="Verdana" w:cs="Times New Roman"/>
                <w:color w:val="006699"/>
                <w:sz w:val="20"/>
                <w:szCs w:val="20"/>
              </w:rPr>
              <w:br/>
              <w:t>4000 Liège (Sart-Tilman)</w:t>
            </w:r>
            <w:r w:rsidRPr="00C73A28">
              <w:rPr>
                <w:rFonts w:ascii="Verdana" w:hAnsi="Verdana" w:cs="Times New Roman"/>
                <w:color w:val="006699"/>
                <w:sz w:val="20"/>
                <w:szCs w:val="20"/>
              </w:rPr>
              <w:br/>
            </w:r>
            <w:r w:rsidRPr="00C73A28">
              <w:rPr>
                <w:rFonts w:ascii="Verdana" w:hAnsi="Verdana" w:cs="Times New Roman"/>
                <w:b/>
                <w:bCs/>
                <w:color w:val="006699"/>
                <w:sz w:val="20"/>
                <w:szCs w:val="20"/>
                <w:u w:val="single"/>
              </w:rPr>
              <w:br/>
            </w:r>
            <w:r w:rsidRPr="00C73A28">
              <w:rPr>
                <w:rFonts w:ascii="Verdana" w:hAnsi="Verdana" w:cs="Times New Roman"/>
                <w:color w:val="006699"/>
                <w:sz w:val="20"/>
                <w:szCs w:val="20"/>
              </w:rPr>
              <w:t>Général: +32 (0)4 366 30 70 </w:t>
            </w:r>
            <w:r w:rsidRPr="00C73A28">
              <w:rPr>
                <w:rFonts w:ascii="Verdana" w:hAnsi="Verdana" w:cs="Times New Roman"/>
                <w:color w:val="006699"/>
                <w:sz w:val="20"/>
                <w:szCs w:val="20"/>
              </w:rPr>
              <w:br/>
              <w:t>Direct: +32 (0)4 366 21 96 </w:t>
            </w:r>
            <w:r w:rsidRPr="00C73A28">
              <w:rPr>
                <w:rFonts w:ascii="Verdana" w:hAnsi="Verdana" w:cs="Times New Roman"/>
                <w:color w:val="006699"/>
                <w:sz w:val="20"/>
                <w:szCs w:val="20"/>
              </w:rPr>
              <w:br/>
              <w:t>Fax: +32 (0)4 366 29 47</w:t>
            </w: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color w:val="006699"/>
                <w:sz w:val="20"/>
                <w:szCs w:val="20"/>
              </w:rPr>
              <w:t>E-mail: </w:t>
            </w:r>
            <w:hyperlink r:id="rId6" w:history="1">
              <w:r w:rsidRPr="00C73A28">
                <w:rPr>
                  <w:rFonts w:ascii="Verdana" w:hAnsi="Verdana" w:cs="Times New Roman"/>
                  <w:color w:val="006699"/>
                  <w:sz w:val="20"/>
                  <w:szCs w:val="20"/>
                  <w:u w:val="single"/>
                </w:rPr>
                <w:t>g.rondeaux@ulg.ac.be</w:t>
              </w:r>
            </w:hyperlink>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b/>
                <w:bCs/>
                <w:color w:val="990000"/>
                <w:sz w:val="20"/>
                <w:szCs w:val="20"/>
              </w:rPr>
              <w:br/>
              <w:t>Formation</w:t>
            </w:r>
          </w:p>
          <w:p w:rsidR="00C73A28" w:rsidRPr="00C73A28" w:rsidRDefault="00C73A28" w:rsidP="00C73A28">
            <w:pPr>
              <w:rPr>
                <w:rFonts w:ascii="Verdana" w:eastAsia="Times New Roman" w:hAnsi="Verdana" w:cs="Times New Roman"/>
                <w:sz w:val="15"/>
                <w:szCs w:val="15"/>
              </w:rPr>
            </w:pPr>
            <w:r w:rsidRPr="00C73A28">
              <w:rPr>
                <w:rFonts w:ascii="Verdana" w:eastAsia="Times New Roman" w:hAnsi="Verdana" w:cs="Times New Roman"/>
                <w:sz w:val="15"/>
                <w:szCs w:val="15"/>
              </w:rPr>
              <w:pict>
                <v:rect id="_x0000_i1028" style="width:453.3pt;height:2pt" o:hralign="center" o:hrstd="t" o:hr="t" fillcolor="#aaa" stroked="f"/>
              </w:pict>
            </w:r>
          </w:p>
          <w:p w:rsidR="00C73A28" w:rsidRPr="00C73A28" w:rsidRDefault="00C73A28" w:rsidP="00C73A28">
            <w:pPr>
              <w:spacing w:after="120"/>
              <w:rPr>
                <w:rFonts w:ascii="Verdana" w:hAnsi="Verdana" w:cs="Times New Roman"/>
                <w:b/>
                <w:bCs/>
                <w:color w:val="006699"/>
                <w:sz w:val="20"/>
                <w:szCs w:val="20"/>
              </w:rPr>
            </w:pPr>
            <w:r w:rsidRPr="00C73A28">
              <w:rPr>
                <w:rFonts w:ascii="Verdana" w:hAnsi="Verdana" w:cs="Times New Roman"/>
                <w:b/>
                <w:bCs/>
                <w:color w:val="006699"/>
                <w:sz w:val="20"/>
                <w:szCs w:val="20"/>
                <w:lang w:val="fr-BE"/>
              </w:rPr>
              <w:t>Doctorat en Sciences Economiques et de Gestion,</w:t>
            </w:r>
            <w:r w:rsidRPr="00C73A28">
              <w:rPr>
                <w:rFonts w:ascii="Verdana" w:hAnsi="Verdana" w:cs="Times New Roman"/>
                <w:color w:val="006699"/>
                <w:sz w:val="20"/>
                <w:szCs w:val="20"/>
                <w:lang w:val="fr-BE"/>
              </w:rPr>
              <w:t>Université de Liège (</w:t>
            </w:r>
            <w:r w:rsidRPr="00C73A28">
              <w:rPr>
                <w:rFonts w:ascii="Verdana" w:hAnsi="Verdana" w:cs="Times New Roman"/>
                <w:i/>
                <w:iCs/>
                <w:color w:val="006699"/>
                <w:sz w:val="20"/>
                <w:szCs w:val="20"/>
                <w:lang w:val="fr-BE"/>
              </w:rPr>
              <w:t>2012</w:t>
            </w:r>
            <w:r w:rsidRPr="00C73A28">
              <w:rPr>
                <w:rFonts w:ascii="Verdana" w:hAnsi="Verdana" w:cs="Times New Roman"/>
                <w:color w:val="006699"/>
                <w:sz w:val="20"/>
                <w:szCs w:val="20"/>
                <w:lang w:val="fr-BE"/>
              </w:rPr>
              <w:t>)</w:t>
            </w:r>
            <w:r w:rsidRPr="00C73A28">
              <w:rPr>
                <w:rFonts w:ascii="Verdana" w:hAnsi="Verdana" w:cs="Times New Roman"/>
                <w:color w:val="006699"/>
                <w:sz w:val="20"/>
                <w:szCs w:val="20"/>
                <w:lang w:val="fr-BE"/>
              </w:rPr>
              <w:br/>
              <w:t>"Identification organisationnelle et changement: les logiques identitaires à l'épreuve du New Public Management"</w:t>
            </w:r>
          </w:p>
          <w:p w:rsidR="00C73A28" w:rsidRPr="00C73A28" w:rsidRDefault="00C73A28" w:rsidP="00C73A28">
            <w:pPr>
              <w:spacing w:after="120"/>
              <w:rPr>
                <w:rFonts w:ascii="Verdana" w:hAnsi="Verdana" w:cs="Times New Roman"/>
                <w:sz w:val="15"/>
                <w:szCs w:val="15"/>
              </w:rPr>
            </w:pPr>
            <w:r w:rsidRPr="00C73A28">
              <w:rPr>
                <w:rFonts w:ascii="Verdana" w:hAnsi="Verdana" w:cs="Times New Roman"/>
                <w:b/>
                <w:bCs/>
                <w:color w:val="006699"/>
                <w:sz w:val="20"/>
                <w:szCs w:val="20"/>
              </w:rPr>
              <w:t>Licence en Sociologie</w:t>
            </w:r>
            <w:r w:rsidRPr="00C73A28">
              <w:rPr>
                <w:rFonts w:ascii="Verdana" w:hAnsi="Verdana" w:cs="Times New Roman"/>
                <w:color w:val="006699"/>
                <w:sz w:val="20"/>
                <w:szCs w:val="20"/>
              </w:rPr>
              <w:t>, Université de Liège  (1995-1997) </w:t>
            </w:r>
            <w:r w:rsidRPr="00C73A28">
              <w:rPr>
                <w:rFonts w:ascii="Verdana" w:hAnsi="Verdana" w:cs="Times New Roman"/>
                <w:color w:val="006699"/>
                <w:sz w:val="20"/>
                <w:szCs w:val="20"/>
              </w:rPr>
              <w:br/>
            </w:r>
            <w:r w:rsidRPr="00C73A28">
              <w:rPr>
                <w:rFonts w:ascii="Verdana" w:hAnsi="Verdana" w:cs="Times New Roman"/>
                <w:color w:val="006699"/>
                <w:sz w:val="20"/>
                <w:szCs w:val="20"/>
              </w:rPr>
              <w:br/>
            </w:r>
            <w:r w:rsidRPr="00C73A28">
              <w:rPr>
                <w:rFonts w:ascii="Verdana" w:hAnsi="Verdana" w:cs="Times New Roman"/>
                <w:b/>
                <w:bCs/>
                <w:color w:val="006699"/>
                <w:sz w:val="20"/>
                <w:szCs w:val="20"/>
              </w:rPr>
              <w:t>Licence en Information et Communication</w:t>
            </w:r>
            <w:r w:rsidRPr="00C73A28">
              <w:rPr>
                <w:rFonts w:ascii="Verdana" w:hAnsi="Verdana" w:cs="Times New Roman"/>
                <w:color w:val="006699"/>
                <w:sz w:val="20"/>
                <w:szCs w:val="20"/>
              </w:rPr>
              <w:t>, orientation Anthropologie, Université de Liège  (1991-1995) </w:t>
            </w:r>
            <w:r w:rsidRPr="00C73A28">
              <w:rPr>
                <w:rFonts w:ascii="Verdana" w:hAnsi="Verdana" w:cs="Times New Roman"/>
                <w:color w:val="006699"/>
                <w:sz w:val="20"/>
                <w:szCs w:val="20"/>
              </w:rPr>
              <w:br/>
            </w:r>
            <w:r w:rsidRPr="00C73A28">
              <w:rPr>
                <w:rFonts w:ascii="Verdana" w:hAnsi="Verdana" w:cs="Times New Roman"/>
                <w:color w:val="006699"/>
                <w:sz w:val="20"/>
                <w:szCs w:val="20"/>
              </w:rPr>
              <w:br/>
            </w:r>
          </w:p>
          <w:p w:rsidR="00C73A28" w:rsidRPr="00C73A28" w:rsidRDefault="00C73A28" w:rsidP="00C73A28">
            <w:pPr>
              <w:rPr>
                <w:rFonts w:ascii="Verdana" w:eastAsia="Times New Roman" w:hAnsi="Verdana" w:cs="Times New Roman"/>
                <w:sz w:val="15"/>
                <w:szCs w:val="15"/>
              </w:rPr>
            </w:pP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b/>
                <w:bCs/>
                <w:color w:val="990000"/>
                <w:sz w:val="20"/>
                <w:szCs w:val="20"/>
              </w:rPr>
              <w:t>Activités professionnelles</w:t>
            </w:r>
            <w:r w:rsidRPr="00C73A28">
              <w:rPr>
                <w:rFonts w:ascii="Verdana" w:hAnsi="Verdana" w:cs="Times New Roman"/>
                <w:sz w:val="15"/>
                <w:szCs w:val="15"/>
              </w:rPr>
              <w:t> </w:t>
            </w:r>
          </w:p>
          <w:p w:rsidR="00C73A28" w:rsidRPr="00C73A28" w:rsidRDefault="00C73A28" w:rsidP="00C73A28">
            <w:pPr>
              <w:rPr>
                <w:rFonts w:ascii="Verdana" w:eastAsia="Times New Roman" w:hAnsi="Verdana" w:cs="Times New Roman"/>
                <w:sz w:val="15"/>
                <w:szCs w:val="15"/>
              </w:rPr>
            </w:pPr>
            <w:r w:rsidRPr="00C73A28">
              <w:rPr>
                <w:rFonts w:ascii="Verdana" w:eastAsia="Times New Roman" w:hAnsi="Verdana" w:cs="Times New Roman"/>
                <w:sz w:val="15"/>
                <w:szCs w:val="15"/>
              </w:rPr>
              <w:pict>
                <v:rect id="_x0000_i1029" style="width:453.3pt;height:2pt" o:hralign="center" o:hrstd="t" o:hr="t" fillcolor="#aaa" stroked="f"/>
              </w:pict>
            </w: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b/>
                <w:bCs/>
                <w:color w:val="006699"/>
                <w:sz w:val="20"/>
                <w:szCs w:val="20"/>
              </w:rPr>
              <w:t>Conseiller éditorial à la revue @GRH</w:t>
            </w:r>
            <w:r w:rsidRPr="00C73A28">
              <w:rPr>
                <w:rFonts w:ascii="Verdana" w:hAnsi="Verdana" w:cs="Times New Roman"/>
                <w:color w:val="006699"/>
                <w:sz w:val="20"/>
                <w:szCs w:val="20"/>
              </w:rPr>
              <w:t> (2011- </w:t>
            </w:r>
            <w:r w:rsidRPr="00C73A28">
              <w:rPr>
                <w:rFonts w:ascii="Verdana" w:hAnsi="Verdana" w:cs="Times New Roman"/>
                <w:i/>
                <w:iCs/>
                <w:color w:val="006699"/>
                <w:sz w:val="20"/>
                <w:szCs w:val="20"/>
              </w:rPr>
              <w:t>en cours</w:t>
            </w:r>
            <w:r w:rsidRPr="00C73A28">
              <w:rPr>
                <w:rFonts w:ascii="Verdana" w:hAnsi="Verdana" w:cs="Times New Roman"/>
                <w:color w:val="006699"/>
                <w:sz w:val="20"/>
                <w:szCs w:val="20"/>
              </w:rPr>
              <w:t>)</w:t>
            </w: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b/>
                <w:bCs/>
                <w:color w:val="006699"/>
                <w:sz w:val="20"/>
                <w:szCs w:val="20"/>
              </w:rPr>
              <w:t>Chargée de recherche</w:t>
            </w:r>
            <w:r w:rsidRPr="00C73A28">
              <w:rPr>
                <w:rFonts w:ascii="Verdana" w:hAnsi="Verdana" w:cs="Times New Roman"/>
                <w:color w:val="006699"/>
                <w:sz w:val="20"/>
                <w:szCs w:val="20"/>
              </w:rPr>
              <w:t> </w:t>
            </w:r>
            <w:r w:rsidRPr="00C73A28">
              <w:rPr>
                <w:rFonts w:ascii="Verdana" w:hAnsi="Verdana" w:cs="Times New Roman"/>
                <w:b/>
                <w:bCs/>
                <w:color w:val="006699"/>
                <w:sz w:val="20"/>
                <w:szCs w:val="20"/>
              </w:rPr>
              <w:t>au LENTIC</w:t>
            </w:r>
            <w:r w:rsidRPr="00C73A28">
              <w:rPr>
                <w:rFonts w:ascii="Verdana" w:hAnsi="Verdana" w:cs="Times New Roman"/>
                <w:color w:val="006699"/>
                <w:sz w:val="20"/>
                <w:szCs w:val="20"/>
              </w:rPr>
              <w:t> (1998 - </w:t>
            </w:r>
            <w:r w:rsidRPr="00C73A28">
              <w:rPr>
                <w:rFonts w:ascii="Verdana" w:hAnsi="Verdana" w:cs="Times New Roman"/>
                <w:i/>
                <w:iCs/>
                <w:color w:val="006699"/>
                <w:sz w:val="20"/>
                <w:szCs w:val="20"/>
              </w:rPr>
              <w:t>en cours</w:t>
            </w:r>
            <w:r w:rsidRPr="00C73A28">
              <w:rPr>
                <w:rFonts w:ascii="Verdana" w:hAnsi="Verdana" w:cs="Times New Roman"/>
                <w:color w:val="006699"/>
                <w:sz w:val="20"/>
                <w:szCs w:val="20"/>
              </w:rPr>
              <w:t>)</w:t>
            </w:r>
          </w:p>
          <w:p w:rsidR="00C73A28" w:rsidRPr="00C73A28" w:rsidRDefault="00C73A28" w:rsidP="00C73A28">
            <w:pPr>
              <w:spacing w:before="100" w:beforeAutospacing="1" w:after="240"/>
              <w:rPr>
                <w:rFonts w:ascii="Verdana" w:hAnsi="Verdana" w:cs="Times New Roman"/>
                <w:sz w:val="15"/>
                <w:szCs w:val="15"/>
              </w:rPr>
            </w:pPr>
            <w:r w:rsidRPr="00C73A28">
              <w:rPr>
                <w:rFonts w:ascii="Verdana" w:hAnsi="Verdana" w:cs="Times New Roman"/>
                <w:b/>
                <w:bCs/>
                <w:color w:val="006699"/>
                <w:sz w:val="20"/>
                <w:szCs w:val="20"/>
              </w:rPr>
              <w:t>Assistante</w:t>
            </w:r>
            <w:r w:rsidRPr="00C73A28">
              <w:rPr>
                <w:rFonts w:ascii="Verdana" w:hAnsi="Verdana" w:cs="Times New Roman"/>
                <w:color w:val="006699"/>
                <w:sz w:val="20"/>
                <w:szCs w:val="20"/>
              </w:rPr>
              <w:t> </w:t>
            </w:r>
            <w:r w:rsidRPr="00C73A28">
              <w:rPr>
                <w:rFonts w:ascii="Verdana" w:hAnsi="Verdana" w:cs="Times New Roman"/>
                <w:b/>
                <w:bCs/>
                <w:color w:val="006699"/>
                <w:sz w:val="20"/>
                <w:szCs w:val="20"/>
              </w:rPr>
              <w:t>à l'Ecole d'Administration des Affaires</w:t>
            </w:r>
            <w:r w:rsidRPr="00C73A28">
              <w:rPr>
                <w:rFonts w:ascii="Verdana" w:hAnsi="Verdana" w:cs="Times New Roman"/>
                <w:color w:val="006699"/>
                <w:sz w:val="20"/>
                <w:szCs w:val="20"/>
              </w:rPr>
              <w:t>, service de Gestion des Ressources Humaines et de Management des Organisations  (à temps partiel, année académique 1999-2000)</w:t>
            </w:r>
          </w:p>
          <w:p w:rsidR="00C73A28" w:rsidRPr="00C73A28" w:rsidRDefault="00C73A28" w:rsidP="00C73A28">
            <w:pPr>
              <w:rPr>
                <w:rFonts w:ascii="Verdana" w:eastAsia="Times New Roman" w:hAnsi="Verdana" w:cs="Times New Roman"/>
                <w:sz w:val="15"/>
                <w:szCs w:val="15"/>
              </w:rPr>
            </w:pP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b/>
                <w:bCs/>
                <w:color w:val="990000"/>
                <w:sz w:val="20"/>
                <w:szCs w:val="20"/>
              </w:rPr>
              <w:t>Domaines d'expertise</w:t>
            </w:r>
            <w:r w:rsidRPr="00C73A28">
              <w:rPr>
                <w:rFonts w:ascii="Verdana" w:hAnsi="Verdana" w:cs="Times New Roman"/>
                <w:sz w:val="15"/>
                <w:szCs w:val="15"/>
              </w:rPr>
              <w:t> </w:t>
            </w:r>
          </w:p>
          <w:p w:rsidR="00C73A28" w:rsidRPr="00C73A28" w:rsidRDefault="00C73A28" w:rsidP="00C73A28">
            <w:pPr>
              <w:rPr>
                <w:rFonts w:ascii="Verdana" w:eastAsia="Times New Roman" w:hAnsi="Verdana" w:cs="Times New Roman"/>
                <w:sz w:val="15"/>
                <w:szCs w:val="15"/>
              </w:rPr>
            </w:pPr>
            <w:r w:rsidRPr="00C73A28">
              <w:rPr>
                <w:rFonts w:ascii="Verdana" w:eastAsia="Times New Roman" w:hAnsi="Verdana" w:cs="Times New Roman"/>
                <w:sz w:val="15"/>
                <w:szCs w:val="15"/>
              </w:rPr>
              <w:pict>
                <v:rect id="_x0000_i1030" style="width:453.3pt;height:2pt" o:hralign="center" o:hrstd="t" o:hr="t" fillcolor="#aaa" stroked="f"/>
              </w:pict>
            </w:r>
          </w:p>
          <w:p w:rsidR="00C73A28" w:rsidRPr="00C73A28" w:rsidRDefault="00C73A28" w:rsidP="00C73A28">
            <w:pPr>
              <w:numPr>
                <w:ilvl w:val="0"/>
                <w:numId w:val="1"/>
              </w:numPr>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rPr>
              <w:t>Management public</w:t>
            </w:r>
          </w:p>
          <w:p w:rsidR="00C73A28" w:rsidRPr="00C73A28" w:rsidRDefault="00C73A28" w:rsidP="00C73A28">
            <w:pPr>
              <w:numPr>
                <w:ilvl w:val="0"/>
                <w:numId w:val="1"/>
              </w:numPr>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rPr>
              <w:t>Identités professionnelles, dynamiques identitaires</w:t>
            </w:r>
          </w:p>
          <w:p w:rsidR="00C73A28" w:rsidRPr="00C73A28" w:rsidRDefault="00C73A28" w:rsidP="00C73A28">
            <w:pPr>
              <w:numPr>
                <w:ilvl w:val="0"/>
                <w:numId w:val="1"/>
              </w:numPr>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rPr>
              <w:t>Analyse et accompagnement des processus de changement organisationnel</w:t>
            </w:r>
          </w:p>
          <w:p w:rsidR="00C73A28" w:rsidRPr="00C73A28" w:rsidRDefault="00C73A28" w:rsidP="00C73A28">
            <w:pPr>
              <w:numPr>
                <w:ilvl w:val="0"/>
                <w:numId w:val="1"/>
              </w:numPr>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rPr>
              <w:t>Organisation du travail et gestion des ressources humaines</w:t>
            </w:r>
          </w:p>
          <w:p w:rsidR="00C73A28" w:rsidRPr="00C73A28" w:rsidRDefault="00C73A28" w:rsidP="00C73A28">
            <w:pPr>
              <w:rPr>
                <w:rFonts w:ascii="Times" w:hAnsi="Times" w:cs="Times New Roman"/>
                <w:color w:val="990000"/>
                <w:sz w:val="20"/>
                <w:szCs w:val="20"/>
              </w:rPr>
            </w:pPr>
            <w:r w:rsidRPr="00C73A28">
              <w:rPr>
                <w:rFonts w:ascii="Times" w:hAnsi="Times" w:cs="Times New Roman"/>
                <w:color w:val="990000"/>
                <w:sz w:val="20"/>
                <w:szCs w:val="20"/>
              </w:rPr>
              <w:lastRenderedPageBreak/>
              <w:br/>
            </w:r>
            <w:r w:rsidRPr="00C73A28">
              <w:rPr>
                <w:rFonts w:ascii="Times" w:hAnsi="Times" w:cs="Times New Roman"/>
                <w:b/>
                <w:bCs/>
                <w:color w:val="990000"/>
                <w:sz w:val="20"/>
                <w:szCs w:val="20"/>
              </w:rPr>
              <w:t>Principales publications</w:t>
            </w:r>
            <w:r w:rsidRPr="00C73A28">
              <w:rPr>
                <w:rFonts w:ascii="Verdana" w:hAnsi="Verdana" w:cs="Times New Roman"/>
                <w:b/>
                <w:bCs/>
                <w:color w:val="000000"/>
                <w:sz w:val="15"/>
                <w:szCs w:val="15"/>
                <w:lang w:val="fr-BE"/>
              </w:rPr>
              <w:t>  </w:t>
            </w:r>
          </w:p>
          <w:p w:rsidR="00C73A28" w:rsidRPr="00C73A28" w:rsidRDefault="00C73A28" w:rsidP="00C73A28">
            <w:pPr>
              <w:rPr>
                <w:rFonts w:ascii="Verdana" w:eastAsia="Times New Roman" w:hAnsi="Verdana"/>
                <w:b/>
                <w:bCs/>
                <w:sz w:val="20"/>
                <w:szCs w:val="20"/>
              </w:rPr>
            </w:pPr>
            <w:r w:rsidRPr="00C73A28">
              <w:rPr>
                <w:rFonts w:ascii="Verdana" w:eastAsia="Times New Roman" w:hAnsi="Verdana" w:cs="Times New Roman"/>
                <w:b/>
                <w:bCs/>
                <w:color w:val="990000"/>
                <w:sz w:val="20"/>
                <w:szCs w:val="20"/>
              </w:rPr>
              <w:pict>
                <v:rect id="_x0000_i1031" style="width:0;height:1.5pt" o:hralign="center" o:hrstd="t" o:hr="t" fillcolor="#aaa" stroked="f"/>
              </w:pict>
            </w:r>
          </w:p>
          <w:p w:rsidR="00C73A28" w:rsidRPr="00C73A28" w:rsidRDefault="00C73A28" w:rsidP="00C73A28">
            <w:pPr>
              <w:rPr>
                <w:rFonts w:ascii="Times" w:hAnsi="Times"/>
                <w:sz w:val="20"/>
                <w:szCs w:val="20"/>
              </w:rPr>
            </w:pPr>
          </w:p>
          <w:p w:rsidR="00C73A28" w:rsidRPr="00C73A28" w:rsidRDefault="00C73A28" w:rsidP="00C73A28">
            <w:pPr>
              <w:spacing w:before="100" w:beforeAutospacing="1" w:after="100" w:afterAutospacing="1"/>
              <w:rPr>
                <w:rFonts w:ascii="Verdana" w:hAnsi="Verdana" w:cs="Times New Roman"/>
                <w:color w:val="990000"/>
                <w:sz w:val="20"/>
                <w:szCs w:val="20"/>
              </w:rPr>
            </w:pPr>
            <w:r w:rsidRPr="00C73A28">
              <w:rPr>
                <w:rFonts w:ascii="Verdana" w:hAnsi="Verdana" w:cs="Times New Roman"/>
                <w:i/>
                <w:iCs/>
                <w:color w:val="990000"/>
                <w:sz w:val="20"/>
                <w:szCs w:val="20"/>
              </w:rPr>
              <w:t>Ouvrages</w:t>
            </w:r>
            <w:r w:rsidRPr="00C73A28">
              <w:rPr>
                <w:rFonts w:ascii="Verdana" w:hAnsi="Verdana" w:cs="Times New Roman"/>
                <w:b/>
                <w:bCs/>
                <w:i/>
                <w:iCs/>
                <w:color w:val="CC0000"/>
                <w:sz w:val="20"/>
                <w:szCs w:val="20"/>
              </w:rPr>
              <w:t> </w:t>
            </w:r>
          </w:p>
          <w:p w:rsidR="00C73A28" w:rsidRPr="00C73A28" w:rsidRDefault="00C73A28" w:rsidP="00C73A28">
            <w:pPr>
              <w:numPr>
                <w:ilvl w:val="0"/>
                <w:numId w:val="2"/>
              </w:numPr>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lang w:val="fr-BE"/>
              </w:rPr>
              <w:t>Rondeaux G. (2012), </w:t>
            </w:r>
            <w:r w:rsidRPr="00C73A28">
              <w:rPr>
                <w:rFonts w:ascii="Verdana" w:eastAsia="Times New Roman" w:hAnsi="Verdana" w:cs="Times New Roman"/>
                <w:i/>
                <w:iCs/>
                <w:color w:val="006699"/>
                <w:sz w:val="20"/>
                <w:szCs w:val="20"/>
                <w:lang w:val="fr-BE"/>
              </w:rPr>
              <w:t>Identification organisationnelle et changement: les logiques identitaires à l'épreuve du New Public Management</w:t>
            </w:r>
            <w:r w:rsidRPr="00C73A28">
              <w:rPr>
                <w:rFonts w:ascii="Verdana" w:eastAsia="Times New Roman" w:hAnsi="Verdana" w:cs="Times New Roman"/>
                <w:color w:val="006699"/>
                <w:sz w:val="20"/>
                <w:szCs w:val="20"/>
                <w:lang w:val="fr-BE"/>
              </w:rPr>
              <w:t>, Editions de l'Université de Liège, Collection des thèses de doctorat HEC-ULg.</w:t>
            </w:r>
          </w:p>
          <w:p w:rsidR="00C73A28" w:rsidRPr="00C73A28" w:rsidRDefault="00C73A28" w:rsidP="00C73A28">
            <w:pPr>
              <w:numPr>
                <w:ilvl w:val="0"/>
                <w:numId w:val="2"/>
              </w:numPr>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lang w:val="en-GB"/>
              </w:rPr>
              <w:t>Pichault F., Lisein O., Rondeaux G. et Xhauflair V. (sous la coordination de) (2008), </w:t>
            </w:r>
            <w:r w:rsidRPr="00C73A28">
              <w:rPr>
                <w:rFonts w:ascii="Verdana" w:eastAsia="Times New Roman" w:hAnsi="Verdana" w:cs="Times New Roman"/>
                <w:i/>
                <w:iCs/>
                <w:color w:val="006699"/>
                <w:sz w:val="20"/>
                <w:szCs w:val="20"/>
                <w:lang w:val="en-GB"/>
              </w:rPr>
              <w:t>La recherche-intervention peut-elle être socialement responsable?</w:t>
            </w:r>
            <w:r w:rsidRPr="00C73A28">
              <w:rPr>
                <w:rFonts w:ascii="Verdana" w:eastAsia="Times New Roman" w:hAnsi="Verdana" w:cs="Times New Roman"/>
                <w:color w:val="006699"/>
                <w:sz w:val="20"/>
                <w:szCs w:val="20"/>
                <w:lang w:val="en-GB"/>
              </w:rPr>
              <w:t>, Paris,</w:t>
            </w:r>
            <w:r w:rsidRPr="00C73A28">
              <w:rPr>
                <w:rFonts w:ascii="Verdana" w:eastAsia="Times New Roman" w:hAnsi="Verdana" w:cs="Times New Roman"/>
                <w:i/>
                <w:iCs/>
                <w:color w:val="006699"/>
                <w:sz w:val="20"/>
                <w:szCs w:val="20"/>
                <w:lang w:val="en-GB"/>
              </w:rPr>
              <w:t> </w:t>
            </w:r>
            <w:r w:rsidRPr="00C73A28">
              <w:rPr>
                <w:rFonts w:ascii="Verdana" w:eastAsia="Times New Roman" w:hAnsi="Verdana" w:cs="Times New Roman"/>
                <w:color w:val="006699"/>
                <w:sz w:val="20"/>
                <w:szCs w:val="20"/>
                <w:lang w:val="en-GB"/>
              </w:rPr>
              <w:t>Vuibert, Collection "AGRH".</w:t>
            </w:r>
          </w:p>
          <w:p w:rsidR="00C73A28" w:rsidRPr="00C73A28" w:rsidRDefault="00C73A28" w:rsidP="00C73A28">
            <w:pPr>
              <w:rPr>
                <w:rFonts w:ascii="Verdana" w:eastAsia="Times New Roman" w:hAnsi="Verdana" w:cs="Times New Roman"/>
                <w:color w:val="006699"/>
                <w:sz w:val="20"/>
                <w:szCs w:val="20"/>
                <w:lang w:val="en-GB"/>
              </w:rPr>
            </w:pPr>
            <w:r w:rsidRPr="00C73A28">
              <w:rPr>
                <w:rFonts w:ascii="Arial" w:eastAsia="Times New Roman" w:hAnsi="Arial" w:cs="Arial"/>
                <w:color w:val="006699"/>
                <w:sz w:val="22"/>
                <w:szCs w:val="22"/>
                <w:lang w:val="en-GB"/>
              </w:rPr>
              <w:br/>
            </w:r>
          </w:p>
          <w:p w:rsidR="00C73A28" w:rsidRPr="00C73A28" w:rsidRDefault="00C73A28" w:rsidP="00C73A28">
            <w:pPr>
              <w:spacing w:before="100" w:beforeAutospacing="1" w:after="100" w:afterAutospacing="1"/>
              <w:rPr>
                <w:rFonts w:ascii="Verdana" w:hAnsi="Verdana" w:cs="Times New Roman"/>
                <w:color w:val="006699"/>
                <w:sz w:val="20"/>
                <w:szCs w:val="20"/>
                <w:lang w:val="en-GB"/>
              </w:rPr>
            </w:pPr>
            <w:r w:rsidRPr="00C73A28">
              <w:rPr>
                <w:rFonts w:ascii="Verdana" w:hAnsi="Verdana" w:cs="Arial"/>
                <w:i/>
                <w:iCs/>
                <w:color w:val="990000"/>
                <w:sz w:val="20"/>
                <w:szCs w:val="20"/>
                <w:lang w:val="fr-BE"/>
              </w:rPr>
              <w:t>Chapitres d'ouvrages</w:t>
            </w:r>
            <w:r w:rsidRPr="00C73A28">
              <w:rPr>
                <w:rFonts w:ascii="Verdana" w:hAnsi="Verdana" w:cs="Times New Roman"/>
                <w:color w:val="006699"/>
                <w:sz w:val="22"/>
                <w:szCs w:val="22"/>
                <w:lang w:val="en-GB"/>
              </w:rPr>
              <w:t> </w:t>
            </w:r>
          </w:p>
          <w:p w:rsidR="00C73A28" w:rsidRPr="00C73A28" w:rsidRDefault="00C73A28" w:rsidP="00C73A28">
            <w:pPr>
              <w:numPr>
                <w:ilvl w:val="0"/>
                <w:numId w:val="3"/>
              </w:numPr>
              <w:spacing w:before="100" w:beforeAutospacing="1"/>
              <w:rPr>
                <w:rFonts w:ascii="Verdana" w:hAnsi="Verdana" w:cs="Times New Roman"/>
                <w:color w:val="000000"/>
                <w:sz w:val="16"/>
                <w:szCs w:val="16"/>
                <w:lang w:val="en-GB"/>
              </w:rPr>
            </w:pPr>
            <w:r w:rsidRPr="00C73A28">
              <w:rPr>
                <w:rFonts w:ascii="Verdana" w:hAnsi="Verdana" w:cs="Arial"/>
                <w:color w:val="006699"/>
                <w:sz w:val="20"/>
                <w:szCs w:val="20"/>
                <w:lang w:val="en-GB"/>
              </w:rPr>
              <w:t>Pichault, F., Lisein, O., Rondeaux, G. et Xhauflair, V. (2008), "La recherche-intervention face à ses tentations", dans Pichault, F., Lisein, O., Rondeaux, G. et Xhauflair, V. (sous la coordination de), </w:t>
            </w:r>
            <w:r w:rsidRPr="00C73A28">
              <w:rPr>
                <w:rFonts w:ascii="Verdana" w:hAnsi="Verdana" w:cs="Arial"/>
                <w:i/>
                <w:iCs/>
                <w:color w:val="006699"/>
                <w:sz w:val="20"/>
                <w:szCs w:val="20"/>
                <w:lang w:val="en-GB"/>
              </w:rPr>
              <w:t>La recherche-intervention peut-elle être socialement responsable ?</w:t>
            </w:r>
            <w:r w:rsidRPr="00C73A28">
              <w:rPr>
                <w:rFonts w:ascii="Verdana" w:hAnsi="Verdana" w:cs="Arial"/>
                <w:color w:val="006699"/>
                <w:sz w:val="20"/>
                <w:szCs w:val="20"/>
                <w:lang w:val="en-GB"/>
              </w:rPr>
              <w:t>, Paris, Vuibert, Collection "AGRH", pp.7-25.</w:t>
            </w:r>
          </w:p>
          <w:p w:rsidR="00C73A28" w:rsidRPr="00C73A28" w:rsidRDefault="00C73A28" w:rsidP="00C73A28">
            <w:pPr>
              <w:numPr>
                <w:ilvl w:val="0"/>
                <w:numId w:val="3"/>
              </w:numPr>
              <w:spacing w:before="100" w:beforeAutospacing="1"/>
              <w:rPr>
                <w:rFonts w:ascii="Verdana" w:hAnsi="Verdana" w:cs="Times New Roman"/>
                <w:color w:val="000000"/>
                <w:sz w:val="16"/>
                <w:szCs w:val="16"/>
                <w:lang w:val="en-GB"/>
              </w:rPr>
            </w:pPr>
            <w:r w:rsidRPr="00C73A28">
              <w:rPr>
                <w:rFonts w:ascii="Verdana" w:hAnsi="Verdana" w:cs="Arial"/>
                <w:color w:val="006699"/>
                <w:sz w:val="20"/>
                <w:szCs w:val="20"/>
                <w:lang w:val="en-GB"/>
              </w:rPr>
              <w:t>Rondeaux, G. (2007), "L’identité des agents face aux réformes publiques : perte de repères ou nouvelles racines ?" dans Emery, Y. et Giauque, D. (sous la coordination de), </w:t>
            </w:r>
            <w:r w:rsidRPr="00C73A28">
              <w:rPr>
                <w:rFonts w:ascii="Verdana" w:hAnsi="Verdana" w:cs="Arial"/>
                <w:i/>
                <w:iCs/>
                <w:color w:val="006699"/>
                <w:sz w:val="20"/>
                <w:szCs w:val="20"/>
                <w:lang w:val="en-GB"/>
              </w:rPr>
              <w:t>Dilemmes de la GRH publique</w:t>
            </w:r>
            <w:r w:rsidRPr="00C73A28">
              <w:rPr>
                <w:rFonts w:ascii="Verdana" w:hAnsi="Verdana" w:cs="Arial"/>
                <w:color w:val="006699"/>
                <w:sz w:val="20"/>
                <w:szCs w:val="20"/>
                <w:lang w:val="en-GB"/>
              </w:rPr>
              <w:t>, Lausanne, LEP Editions, pp.65-88.</w:t>
            </w:r>
          </w:p>
          <w:p w:rsidR="00C73A28" w:rsidRPr="00C73A28" w:rsidRDefault="00C73A28" w:rsidP="00C73A28">
            <w:pPr>
              <w:numPr>
                <w:ilvl w:val="0"/>
                <w:numId w:val="3"/>
              </w:numPr>
              <w:spacing w:before="100" w:beforeAutospacing="1"/>
              <w:rPr>
                <w:rFonts w:ascii="Verdana" w:hAnsi="Verdana" w:cs="Times New Roman"/>
                <w:color w:val="000000"/>
                <w:sz w:val="16"/>
                <w:szCs w:val="16"/>
                <w:lang w:val="en-GB"/>
              </w:rPr>
            </w:pPr>
            <w:r w:rsidRPr="00C73A28">
              <w:rPr>
                <w:rFonts w:ascii="Verdana" w:hAnsi="Verdana" w:cs="Arial"/>
                <w:color w:val="006699"/>
                <w:sz w:val="20"/>
                <w:szCs w:val="20"/>
                <w:lang w:val="en-GB"/>
              </w:rPr>
              <w:t>Rondeaux, G., (2006), "Some Issues for the Successfull Implementation of an e-government project", dans Makkia, M. et Antiroikko, A. (Eds), </w:t>
            </w:r>
            <w:r w:rsidRPr="00C73A28">
              <w:rPr>
                <w:rFonts w:ascii="Verdana" w:hAnsi="Verdana" w:cs="Arial"/>
                <w:i/>
                <w:iCs/>
                <w:color w:val="006699"/>
                <w:sz w:val="20"/>
                <w:szCs w:val="20"/>
                <w:lang w:val="en-GB"/>
              </w:rPr>
              <w:t>Encyclopedia of Digital Government</w:t>
            </w:r>
            <w:r w:rsidRPr="00C73A28">
              <w:rPr>
                <w:rFonts w:ascii="Verdana" w:hAnsi="Verdana" w:cs="Arial"/>
                <w:color w:val="006699"/>
                <w:sz w:val="20"/>
                <w:szCs w:val="20"/>
                <w:lang w:val="en-GB"/>
              </w:rPr>
              <w:t>, Hershey, Idea Group Inc., pp.1485-1491.</w:t>
            </w:r>
          </w:p>
          <w:p w:rsidR="00C73A28" w:rsidRPr="00C73A28" w:rsidRDefault="00C73A28" w:rsidP="00C73A28">
            <w:pPr>
              <w:numPr>
                <w:ilvl w:val="0"/>
                <w:numId w:val="3"/>
              </w:numPr>
              <w:spacing w:before="100" w:beforeAutospacing="1"/>
              <w:rPr>
                <w:rFonts w:ascii="Verdana" w:hAnsi="Verdana" w:cs="Times New Roman"/>
                <w:color w:val="000000"/>
                <w:sz w:val="16"/>
                <w:szCs w:val="16"/>
                <w:lang w:val="en-GB"/>
              </w:rPr>
            </w:pPr>
            <w:r w:rsidRPr="00C73A28">
              <w:rPr>
                <w:rFonts w:ascii="Verdana" w:hAnsi="Verdana" w:cs="Arial"/>
                <w:color w:val="006699"/>
                <w:sz w:val="20"/>
                <w:szCs w:val="20"/>
                <w:lang w:val="en-GB"/>
              </w:rPr>
              <w:t>Dieu, A.-M. et Rondeaux. G. (2003), "Les technologies de l'information et de la communication: un instrument de motivation des fonctionnaires", dans Duvillier, T., Genard, J.-L., et Piraux, A. (Eds), </w:t>
            </w:r>
            <w:r w:rsidRPr="00C73A28">
              <w:rPr>
                <w:rFonts w:ascii="Verdana" w:hAnsi="Verdana" w:cs="Arial"/>
                <w:i/>
                <w:iCs/>
                <w:color w:val="006699"/>
                <w:sz w:val="20"/>
                <w:szCs w:val="20"/>
                <w:lang w:val="en-GB"/>
              </w:rPr>
              <w:t>La motivation au travail dans les services publics</w:t>
            </w:r>
            <w:r w:rsidRPr="00C73A28">
              <w:rPr>
                <w:rFonts w:ascii="Verdana" w:hAnsi="Verdana" w:cs="Arial"/>
                <w:color w:val="006699"/>
                <w:sz w:val="20"/>
                <w:szCs w:val="20"/>
                <w:lang w:val="en-GB"/>
              </w:rPr>
              <w:t>, Paris, L'Harmattan, Collection "Logiques de gestion".</w:t>
            </w:r>
            <w:r w:rsidRPr="00C73A28">
              <w:rPr>
                <w:rFonts w:ascii="Arial" w:hAnsi="Arial" w:cs="Arial"/>
                <w:color w:val="006699"/>
                <w:sz w:val="22"/>
                <w:szCs w:val="22"/>
                <w:lang w:val="en-GB"/>
              </w:rPr>
              <w:t> </w:t>
            </w:r>
          </w:p>
          <w:p w:rsidR="00C73A28" w:rsidRPr="00C73A28" w:rsidRDefault="00C73A28" w:rsidP="00C73A28">
            <w:pPr>
              <w:spacing w:before="100" w:beforeAutospacing="1" w:after="100" w:afterAutospacing="1"/>
              <w:rPr>
                <w:rFonts w:ascii="Verdana" w:hAnsi="Verdana" w:cs="Times New Roman"/>
                <w:color w:val="006699"/>
                <w:sz w:val="20"/>
                <w:szCs w:val="20"/>
                <w:lang w:val="en-GB"/>
              </w:rPr>
            </w:pPr>
            <w:r w:rsidRPr="00C73A28">
              <w:rPr>
                <w:rFonts w:ascii="Verdana" w:hAnsi="Verdana" w:cs="Times New Roman"/>
                <w:i/>
                <w:iCs/>
                <w:color w:val="990000"/>
                <w:sz w:val="20"/>
                <w:szCs w:val="20"/>
                <w:lang w:val="en-GB"/>
              </w:rPr>
              <w:br/>
              <w:t>Articles - Revues scientifiques internationales</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Rondeaux, G. (sous presse), "Quelles dynamiques d'identification organisationnelle lors de processus de modernisation? Analyse d'une administration belge",</w:t>
            </w:r>
            <w:r w:rsidRPr="00C73A28">
              <w:rPr>
                <w:rFonts w:ascii="Verdana" w:eastAsia="Times New Roman" w:hAnsi="Verdana" w:cs="Times New Roman"/>
                <w:i/>
                <w:iCs/>
                <w:color w:val="006699"/>
                <w:sz w:val="20"/>
                <w:szCs w:val="20"/>
                <w:lang w:val="en-GB"/>
              </w:rPr>
              <w:t>International Review of Administrative Sciences</w:t>
            </w:r>
            <w:r w:rsidRPr="00C73A28">
              <w:rPr>
                <w:rFonts w:ascii="Verdana" w:eastAsia="Times New Roman" w:hAnsi="Verdana" w:cs="Times New Roman"/>
                <w:color w:val="006699"/>
                <w:sz w:val="20"/>
                <w:szCs w:val="20"/>
                <w:lang w:val="en-GB"/>
              </w:rPr>
              <w:t>.</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Rondeaux, G. (2012), "Managers en quête de sens: l'identité organisationnelle comme boussole?", </w:t>
            </w:r>
            <w:r w:rsidRPr="00C73A28">
              <w:rPr>
                <w:rFonts w:ascii="Verdana" w:eastAsia="Times New Roman" w:hAnsi="Verdana" w:cs="Times New Roman"/>
                <w:i/>
                <w:iCs/>
                <w:color w:val="006699"/>
                <w:sz w:val="20"/>
                <w:szCs w:val="20"/>
                <w:lang w:val="en-GB"/>
              </w:rPr>
              <w:t>Revue Internationale de Psychosociologie et de Gestion des comportements organisationnels</w:t>
            </w:r>
            <w:r w:rsidRPr="00C73A28">
              <w:rPr>
                <w:rFonts w:ascii="Verdana" w:eastAsia="Times New Roman" w:hAnsi="Verdana" w:cs="Times New Roman"/>
                <w:color w:val="006699"/>
                <w:sz w:val="20"/>
                <w:szCs w:val="20"/>
                <w:lang w:val="en-GB"/>
              </w:rPr>
              <w:t>, vol.XVIII, n°46, pp.47-76.</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Rondeaux, G. (2010), "Les identités, filtres d'interprétation et d'action dans le cadre des réformes de l'administration publique?", </w:t>
            </w:r>
            <w:r w:rsidRPr="00C73A28">
              <w:rPr>
                <w:rFonts w:ascii="Verdana" w:eastAsia="Times New Roman" w:hAnsi="Verdana" w:cs="Times New Roman"/>
                <w:i/>
                <w:iCs/>
                <w:color w:val="006699"/>
                <w:sz w:val="20"/>
                <w:szCs w:val="20"/>
                <w:lang w:val="en-GB"/>
              </w:rPr>
              <w:t>Revue Pyramides</w:t>
            </w:r>
            <w:r w:rsidRPr="00C73A28">
              <w:rPr>
                <w:rFonts w:ascii="Verdana" w:eastAsia="Times New Roman" w:hAnsi="Verdana" w:cs="Times New Roman"/>
                <w:color w:val="006699"/>
                <w:sz w:val="20"/>
                <w:szCs w:val="20"/>
                <w:lang w:val="en-GB"/>
              </w:rPr>
              <w:t>, n°20, pp. 113-142.</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Rondeaux, G. (2008), "Les dynamiques identitaires dans l'administration en mouvement: quels défis pour le gestionnaire?", </w:t>
            </w:r>
            <w:r w:rsidRPr="00C73A28">
              <w:rPr>
                <w:rFonts w:ascii="Verdana" w:eastAsia="Times New Roman" w:hAnsi="Verdana" w:cs="Times New Roman"/>
                <w:i/>
                <w:iCs/>
                <w:color w:val="006699"/>
                <w:sz w:val="20"/>
                <w:szCs w:val="20"/>
                <w:lang w:val="en-GB"/>
              </w:rPr>
              <w:t>Cahiers des Sciences administratives</w:t>
            </w:r>
            <w:r w:rsidRPr="00C73A28">
              <w:rPr>
                <w:rFonts w:ascii="Verdana" w:eastAsia="Times New Roman" w:hAnsi="Verdana" w:cs="Times New Roman"/>
                <w:color w:val="006699"/>
                <w:sz w:val="20"/>
                <w:szCs w:val="20"/>
                <w:lang w:val="en-GB"/>
              </w:rPr>
              <w:t>, n°17, pp.69-98.</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Rondeaux, G. (2006), "Modernizing Public Administration: the impact on organisational identities", </w:t>
            </w:r>
            <w:r w:rsidRPr="00C73A28">
              <w:rPr>
                <w:rFonts w:ascii="Verdana" w:eastAsia="Times New Roman" w:hAnsi="Verdana" w:cs="Times New Roman"/>
                <w:i/>
                <w:iCs/>
                <w:color w:val="006699"/>
                <w:sz w:val="20"/>
                <w:szCs w:val="20"/>
                <w:lang w:val="en-GB"/>
              </w:rPr>
              <w:t>International Journal of Public Sector Management</w:t>
            </w:r>
            <w:r w:rsidRPr="00C73A28">
              <w:rPr>
                <w:rFonts w:ascii="Verdana" w:eastAsia="Times New Roman" w:hAnsi="Verdana" w:cs="Times New Roman"/>
                <w:color w:val="006699"/>
                <w:sz w:val="20"/>
                <w:szCs w:val="20"/>
                <w:lang w:val="en-GB"/>
              </w:rPr>
              <w:t>, vol.19, n°6, pp.569-584.</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Rocher, O. (dir.), Rorive, B., Durieux, D., Rondeaux, G., Benedetto, M., Berard, D., Chevallet, R., Lenain, M.-C., Pradere, T. (2003), "E-projets: la conduite du changement par la traduction", </w:t>
            </w:r>
            <w:r w:rsidRPr="00C73A28">
              <w:rPr>
                <w:rFonts w:ascii="Verdana" w:eastAsia="Times New Roman" w:hAnsi="Verdana" w:cs="Times New Roman"/>
                <w:i/>
                <w:iCs/>
                <w:color w:val="006699"/>
                <w:sz w:val="20"/>
                <w:szCs w:val="20"/>
                <w:lang w:val="en-GB"/>
              </w:rPr>
              <w:t>Editions de l'ANACT</w:t>
            </w:r>
            <w:r w:rsidRPr="00C73A28">
              <w:rPr>
                <w:rFonts w:ascii="Verdana" w:eastAsia="Times New Roman" w:hAnsi="Verdana" w:cs="Times New Roman"/>
                <w:color w:val="006699"/>
                <w:sz w:val="20"/>
                <w:szCs w:val="20"/>
                <w:lang w:val="en-GB"/>
              </w:rPr>
              <w:t>, Collection "Etudes et Documents".</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Dieu, A.-M. et Rondeaux, G. (2001), "Les technologies de l'information et de la communication: un instrument imparable de motivation des fonctionnaires?", </w:t>
            </w:r>
            <w:r w:rsidRPr="00C73A28">
              <w:rPr>
                <w:rFonts w:ascii="Verdana" w:eastAsia="Times New Roman" w:hAnsi="Verdana" w:cs="Times New Roman"/>
                <w:i/>
                <w:iCs/>
                <w:color w:val="006699"/>
                <w:sz w:val="20"/>
                <w:szCs w:val="20"/>
                <w:lang w:val="en-GB"/>
              </w:rPr>
              <w:t>Revue Pyramides</w:t>
            </w:r>
            <w:r w:rsidRPr="00C73A28">
              <w:rPr>
                <w:rFonts w:ascii="Verdana" w:eastAsia="Times New Roman" w:hAnsi="Verdana" w:cs="Times New Roman"/>
                <w:color w:val="006699"/>
                <w:sz w:val="20"/>
                <w:szCs w:val="20"/>
                <w:lang w:val="en-GB"/>
              </w:rPr>
              <w:t>, n°4, pp.107-120.</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Rondeaux, G. et Schoenaers, F. (2001), "Pour une télématique de service public", </w:t>
            </w:r>
            <w:r w:rsidRPr="00C73A28">
              <w:rPr>
                <w:rFonts w:ascii="Verdana" w:eastAsia="Times New Roman" w:hAnsi="Verdana" w:cs="Times New Roman"/>
                <w:i/>
                <w:iCs/>
                <w:color w:val="006699"/>
                <w:sz w:val="20"/>
                <w:szCs w:val="20"/>
                <w:lang w:val="en-GB"/>
              </w:rPr>
              <w:t>Revue Gestion</w:t>
            </w:r>
            <w:r w:rsidRPr="00C73A28">
              <w:rPr>
                <w:rFonts w:ascii="Verdana" w:eastAsia="Times New Roman" w:hAnsi="Verdana" w:cs="Times New Roman"/>
                <w:color w:val="006699"/>
                <w:sz w:val="20"/>
                <w:szCs w:val="20"/>
                <w:lang w:val="en-GB"/>
              </w:rPr>
              <w:t>, printemps.</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GB"/>
              </w:rPr>
              <w:t>Cornet, A. et Rondeaux, G. (2001), "L’administration publique et les technologies de l’information", </w:t>
            </w:r>
            <w:r w:rsidRPr="00C73A28">
              <w:rPr>
                <w:rFonts w:ascii="Verdana" w:eastAsia="Times New Roman" w:hAnsi="Verdana" w:cs="Times New Roman"/>
                <w:i/>
                <w:iCs/>
                <w:color w:val="006699"/>
                <w:sz w:val="20"/>
                <w:szCs w:val="20"/>
                <w:lang w:val="en-GB"/>
              </w:rPr>
              <w:t>Revue Internationale de Gestion</w:t>
            </w:r>
            <w:r w:rsidRPr="00C73A28">
              <w:rPr>
                <w:rFonts w:ascii="Verdana" w:eastAsia="Times New Roman" w:hAnsi="Verdana" w:cs="Times New Roman"/>
                <w:color w:val="006699"/>
                <w:sz w:val="20"/>
                <w:szCs w:val="20"/>
                <w:lang w:val="en-GB"/>
              </w:rPr>
              <w:t>, HEC Montréal, vol.26, n°1, pp.28-30.</w:t>
            </w:r>
          </w:p>
          <w:p w:rsidR="00C73A28" w:rsidRPr="00C73A28" w:rsidRDefault="00C73A28" w:rsidP="00C73A28">
            <w:pPr>
              <w:numPr>
                <w:ilvl w:val="0"/>
                <w:numId w:val="4"/>
              </w:numPr>
              <w:spacing w:before="100" w:beforeAutospacing="1" w:after="100" w:afterAutospacing="1"/>
              <w:ind w:left="1020"/>
              <w:rPr>
                <w:rFonts w:ascii="Verdana" w:eastAsia="Times New Roman" w:hAnsi="Verdana" w:cs="Times New Roman"/>
                <w:color w:val="000000"/>
                <w:sz w:val="16"/>
                <w:szCs w:val="16"/>
                <w:lang w:val="en-GB"/>
              </w:rPr>
            </w:pPr>
            <w:r w:rsidRPr="00C73A28">
              <w:rPr>
                <w:rFonts w:ascii="Verdana" w:eastAsia="Times New Roman" w:hAnsi="Verdana" w:cs="Times New Roman"/>
                <w:color w:val="006699"/>
                <w:sz w:val="20"/>
                <w:szCs w:val="20"/>
                <w:lang w:val="en-US"/>
              </w:rPr>
              <w:t>Rondeaux, G. (2001), "Book Review</w:t>
            </w:r>
            <w:r w:rsidRPr="00C73A28">
              <w:rPr>
                <w:rFonts w:ascii="Verdana" w:eastAsia="Times New Roman" w:hAnsi="Verdana" w:cs="Times New Roman"/>
                <w:i/>
                <w:iCs/>
                <w:color w:val="006699"/>
                <w:sz w:val="20"/>
                <w:szCs w:val="20"/>
                <w:lang w:val="en-US"/>
              </w:rPr>
              <w:t> </w:t>
            </w:r>
            <w:r w:rsidRPr="00C73A28">
              <w:rPr>
                <w:rFonts w:ascii="Verdana" w:eastAsia="Times New Roman" w:hAnsi="Verdana" w:cs="Times New Roman"/>
                <w:color w:val="006699"/>
                <w:sz w:val="20"/>
                <w:szCs w:val="20"/>
                <w:lang w:val="en-US"/>
              </w:rPr>
              <w:t>on Stephen Whitehead and Roy Moodley (eds.), Transforming Managers. Gendering Change in the Public Sector 1999, London, UCL Press",  </w:t>
            </w:r>
            <w:r w:rsidRPr="00C73A28">
              <w:rPr>
                <w:rFonts w:ascii="Verdana" w:eastAsia="Times New Roman" w:hAnsi="Verdana" w:cs="Times New Roman"/>
                <w:i/>
                <w:iCs/>
                <w:color w:val="006699"/>
                <w:sz w:val="20"/>
                <w:szCs w:val="20"/>
                <w:lang w:val="en-US"/>
              </w:rPr>
              <w:t>Organization Studies</w:t>
            </w:r>
            <w:r w:rsidRPr="00C73A28">
              <w:rPr>
                <w:rFonts w:ascii="Verdana" w:eastAsia="Times New Roman" w:hAnsi="Verdana" w:cs="Times New Roman"/>
                <w:color w:val="006699"/>
                <w:sz w:val="20"/>
                <w:szCs w:val="20"/>
                <w:lang w:val="en-US"/>
              </w:rPr>
              <w:t>, n°22, pp.182-186.</w:t>
            </w:r>
          </w:p>
          <w:p w:rsidR="00C73A28" w:rsidRPr="00C73A28" w:rsidRDefault="00C73A28" w:rsidP="00C73A28">
            <w:pPr>
              <w:spacing w:before="100" w:beforeAutospacing="1" w:after="100" w:afterAutospacing="1"/>
              <w:rPr>
                <w:rFonts w:ascii="Verdana" w:hAnsi="Verdana" w:cs="Times New Roman"/>
                <w:sz w:val="15"/>
                <w:szCs w:val="15"/>
              </w:rPr>
            </w:pPr>
            <w:r w:rsidRPr="00C73A28">
              <w:rPr>
                <w:rFonts w:ascii="Verdana" w:hAnsi="Verdana" w:cs="Times New Roman"/>
                <w:i/>
                <w:iCs/>
                <w:color w:val="990000"/>
                <w:sz w:val="20"/>
                <w:szCs w:val="20"/>
                <w:lang w:val="en-GB"/>
              </w:rPr>
              <w:br/>
              <w:t>Articles et communications à des colloques scientifiques</w:t>
            </w:r>
            <w:r w:rsidRPr="00C73A28">
              <w:rPr>
                <w:rFonts w:ascii="Verdana" w:hAnsi="Verdana" w:cs="Times New Roman"/>
                <w:color w:val="006699"/>
                <w:sz w:val="20"/>
                <w:szCs w:val="20"/>
                <w:lang w:val="fr-BE"/>
              </w:rPr>
              <w:t> </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Lisein, O. et Rondeaux, G. (2013), "Politique de communication d'un service de police modernisé: défis, enjeux et impacts sur l'identification organisationnelle des membres du personnel", 3ème Colloque du Groupe de Recherche Thématique "GRH Publique" de l'AGRH, Liège, 28 et 29 mars.</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Lisein, O. et Rondeaux, G. (2011), "Enjeux des pôles de compétitivité: une réponse par le développement de pratiques de gouvernance appropriées", </w:t>
            </w:r>
            <w:r w:rsidRPr="00C73A28">
              <w:rPr>
                <w:rFonts w:ascii="Verdana" w:hAnsi="Verdana" w:cs="Times New Roman"/>
                <w:i/>
                <w:iCs/>
                <w:color w:val="006699"/>
                <w:sz w:val="20"/>
                <w:szCs w:val="20"/>
                <w:lang w:val="fr-BE"/>
              </w:rPr>
              <w:t>Actes du 7ème Congrès de l'Académie de l'Entrepreneuriat et de l'Innovation</w:t>
            </w:r>
            <w:r w:rsidRPr="00C73A28">
              <w:rPr>
                <w:rFonts w:ascii="Verdana" w:hAnsi="Verdana" w:cs="Times New Roman"/>
                <w:color w:val="006699"/>
                <w:sz w:val="20"/>
                <w:szCs w:val="20"/>
                <w:lang w:val="fr-BE"/>
              </w:rPr>
              <w:t>, Paris, octobre.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et Pichault, F. (2011), "Managers en quête de sens: l'identité organisationnelle comme boussole?", </w:t>
            </w:r>
            <w:r w:rsidRPr="00C73A28">
              <w:rPr>
                <w:rFonts w:ascii="Verdana" w:hAnsi="Verdana" w:cs="Times New Roman"/>
                <w:i/>
                <w:iCs/>
                <w:color w:val="006699"/>
                <w:sz w:val="20"/>
                <w:szCs w:val="20"/>
                <w:lang w:val="fr-BE"/>
              </w:rPr>
              <w:t>Actes du XXIIème Congrès de l'AGRH</w:t>
            </w:r>
            <w:r w:rsidRPr="00C73A28">
              <w:rPr>
                <w:rFonts w:ascii="Verdana" w:hAnsi="Verdana" w:cs="Times New Roman"/>
                <w:color w:val="006699"/>
                <w:sz w:val="20"/>
                <w:szCs w:val="20"/>
                <w:lang w:val="fr-BE"/>
              </w:rPr>
              <w:t>, Marrakech, octobre.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G.(2011), "Les enjeux de la diversité identitaire dans la gestion des processus de modernisation. Le cas d'une administration régionale belge", </w:t>
            </w:r>
            <w:r w:rsidRPr="00C73A28">
              <w:rPr>
                <w:rFonts w:ascii="Verdana" w:hAnsi="Verdana" w:cs="Times New Roman"/>
                <w:i/>
                <w:iCs/>
                <w:color w:val="006699"/>
                <w:sz w:val="20"/>
                <w:szCs w:val="20"/>
                <w:lang w:val="fr-BE"/>
              </w:rPr>
              <w:t>Présentation au Congrès "L'univers hybride de l'administration et ses conséquences sur la GRH publique" (groupe de recherche "gestion publique" de l'AGRH)</w:t>
            </w:r>
            <w:r w:rsidRPr="00C73A28">
              <w:rPr>
                <w:rFonts w:ascii="Verdana" w:hAnsi="Verdana" w:cs="Times New Roman"/>
                <w:color w:val="006699"/>
                <w:sz w:val="20"/>
                <w:szCs w:val="20"/>
                <w:lang w:val="fr-BE"/>
              </w:rPr>
              <w:t>, Lausanne, octobre. </w:t>
            </w:r>
            <w:r w:rsidRPr="00C73A28">
              <w:rPr>
                <w:rFonts w:ascii="Times New Roman" w:hAnsi="Times New Roman" w:cs="Times New Roman"/>
                <w:color w:val="08518C"/>
                <w:lang w:val="fr-BE"/>
              </w:rPr>
              <w:t> </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G.(2010), "Hybridization of identities and the structuring role of context: are there common features in public administrations?", </w:t>
            </w:r>
            <w:r w:rsidRPr="00C73A28">
              <w:rPr>
                <w:rFonts w:ascii="Verdana" w:hAnsi="Verdana" w:cs="Times New Roman"/>
                <w:i/>
                <w:iCs/>
                <w:color w:val="006699"/>
                <w:sz w:val="20"/>
                <w:szCs w:val="20"/>
                <w:lang w:val="fr-BE"/>
              </w:rPr>
              <w:t>Proceedings of the 26th EGOS Conference</w:t>
            </w:r>
            <w:r w:rsidRPr="00C73A28">
              <w:rPr>
                <w:rFonts w:ascii="Verdana" w:hAnsi="Verdana" w:cs="Times New Roman"/>
                <w:color w:val="006699"/>
                <w:sz w:val="20"/>
                <w:szCs w:val="20"/>
                <w:lang w:val="fr-BE"/>
              </w:rPr>
              <w:t>, Lisbon,July.</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(2010), "Le rôle de la communication dans un changement stratégique majeur: éléments de recadrage", </w:t>
            </w:r>
            <w:r w:rsidRPr="00C73A28">
              <w:rPr>
                <w:rFonts w:ascii="Verdana" w:hAnsi="Verdana" w:cs="Times New Roman"/>
                <w:i/>
                <w:iCs/>
                <w:color w:val="006699"/>
                <w:sz w:val="20"/>
                <w:szCs w:val="20"/>
                <w:lang w:val="fr-BE"/>
              </w:rPr>
              <w:t>présentation du Congrès "Vers une nouvelle gestion des ressources humaines publiques</w:t>
            </w:r>
            <w:r w:rsidRPr="00C73A28">
              <w:rPr>
                <w:rFonts w:ascii="Verdana" w:hAnsi="Verdana" w:cs="Times New Roman"/>
                <w:color w:val="006699"/>
                <w:sz w:val="20"/>
                <w:szCs w:val="20"/>
                <w:lang w:val="fr-BE"/>
              </w:rPr>
              <w:t>?"</w:t>
            </w:r>
            <w:r w:rsidRPr="00C73A28">
              <w:rPr>
                <w:rFonts w:ascii="Verdana" w:hAnsi="Verdana" w:cs="Times New Roman"/>
                <w:i/>
                <w:iCs/>
                <w:color w:val="006699"/>
                <w:sz w:val="20"/>
                <w:szCs w:val="20"/>
                <w:lang w:val="fr-BE"/>
              </w:rPr>
              <w:t>(groupe de recherche "gestion publique" de l'AGRH</w:t>
            </w:r>
            <w:r w:rsidRPr="00C73A28">
              <w:rPr>
                <w:rFonts w:ascii="Verdana" w:hAnsi="Verdana" w:cs="Times New Roman"/>
                <w:color w:val="006699"/>
                <w:sz w:val="20"/>
                <w:szCs w:val="20"/>
                <w:lang w:val="fr-BE"/>
              </w:rPr>
              <w:t>), Annecy, 25-26 mars.</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Chalant, I., Degré, J., Gribomont, S., Heck, M., Mutsers, D. et Levêque, A. (2009), "Interorganizational learning within innovation projects: critical stages, issues and good practices",</w:t>
            </w:r>
            <w:r w:rsidRPr="00C73A28">
              <w:rPr>
                <w:rFonts w:ascii="Verdana" w:hAnsi="Verdana" w:cs="Times New Roman"/>
                <w:i/>
                <w:iCs/>
                <w:color w:val="006699"/>
                <w:sz w:val="20"/>
                <w:szCs w:val="20"/>
                <w:lang w:val="fr-BE"/>
              </w:rPr>
              <w:t>Proceedings of the 12th annual TCI Networks global conference "Learning Clusters"</w:t>
            </w:r>
            <w:r w:rsidRPr="00C73A28">
              <w:rPr>
                <w:rFonts w:ascii="Verdana" w:hAnsi="Verdana" w:cs="Times New Roman"/>
                <w:color w:val="006699"/>
                <w:sz w:val="20"/>
                <w:szCs w:val="20"/>
                <w:lang w:val="fr-BE"/>
              </w:rPr>
              <w:t>, Jyvaskyla, Finland,October.</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(2009), "Les identités, filtre d'interprétation et d'action dans le cadre des réformes de l'administration publique ?", </w:t>
            </w:r>
            <w:r w:rsidRPr="00C73A28">
              <w:rPr>
                <w:rFonts w:ascii="Verdana" w:hAnsi="Verdana" w:cs="Times New Roman"/>
                <w:i/>
                <w:iCs/>
                <w:color w:val="006699"/>
                <w:sz w:val="20"/>
                <w:szCs w:val="20"/>
                <w:lang w:val="fr-BE"/>
              </w:rPr>
              <w:t>Colloque "Les réformes de l'administration vues d'en bas"</w:t>
            </w:r>
            <w:r w:rsidRPr="00C73A28">
              <w:rPr>
                <w:rFonts w:ascii="Verdana" w:hAnsi="Verdana" w:cs="Times New Roman"/>
                <w:color w:val="006699"/>
                <w:sz w:val="20"/>
                <w:szCs w:val="20"/>
                <w:lang w:val="fr-BE"/>
              </w:rPr>
              <w:t>, Université Libre de Bruxelles, mai.</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(2008), "La modernisation de l’administration publique : gérer le changement par/avec/malgré les identités ?", </w:t>
            </w:r>
            <w:r w:rsidRPr="00C73A28">
              <w:rPr>
                <w:rFonts w:ascii="Verdana" w:hAnsi="Verdana" w:cs="Times New Roman"/>
                <w:i/>
                <w:iCs/>
                <w:color w:val="006699"/>
                <w:sz w:val="20"/>
                <w:szCs w:val="20"/>
                <w:lang w:val="fr-BE"/>
              </w:rPr>
              <w:t>Actes du XIXe Congrès de l’AGRH</w:t>
            </w:r>
            <w:r w:rsidRPr="00C73A28">
              <w:rPr>
                <w:rFonts w:ascii="Verdana" w:hAnsi="Verdana" w:cs="Times New Roman"/>
                <w:color w:val="006699"/>
                <w:sz w:val="20"/>
                <w:szCs w:val="20"/>
                <w:lang w:val="fr-BE"/>
              </w:rPr>
              <w:t>, Dakar, novembre.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(2008), "Dynamiques d’apprentissage inter-organisationnel dans les projets des pôles de compétitivité wallons", </w:t>
            </w:r>
            <w:r w:rsidRPr="00C73A28">
              <w:rPr>
                <w:rFonts w:ascii="Verdana" w:hAnsi="Verdana" w:cs="Times New Roman"/>
                <w:i/>
                <w:iCs/>
                <w:color w:val="006699"/>
                <w:sz w:val="20"/>
                <w:szCs w:val="20"/>
                <w:lang w:val="fr-BE"/>
              </w:rPr>
              <w:t>Congrès du Réseau des IAE</w:t>
            </w:r>
            <w:r w:rsidRPr="00C73A28">
              <w:rPr>
                <w:rFonts w:ascii="Verdana" w:hAnsi="Verdana" w:cs="Times New Roman"/>
                <w:color w:val="006699"/>
                <w:sz w:val="20"/>
                <w:szCs w:val="20"/>
                <w:lang w:val="fr-BE"/>
              </w:rPr>
              <w:t>, Lille, septembre.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en-US"/>
              </w:rPr>
              <w:t>Rondeaux, G. (2008), "</w:t>
            </w:r>
            <w:r w:rsidRPr="00C73A28">
              <w:rPr>
                <w:rFonts w:ascii="Verdana" w:hAnsi="Verdana" w:cs="Times New Roman"/>
                <w:color w:val="006699"/>
                <w:sz w:val="20"/>
                <w:szCs w:val="20"/>
                <w:lang w:val="en-GB"/>
              </w:rPr>
              <w:t>Managing change in public administration: an identity approach", </w:t>
            </w:r>
            <w:r w:rsidRPr="00C73A28">
              <w:rPr>
                <w:rFonts w:ascii="Verdana" w:hAnsi="Verdana" w:cs="Times New Roman"/>
                <w:i/>
                <w:iCs/>
                <w:color w:val="006699"/>
                <w:sz w:val="20"/>
                <w:szCs w:val="20"/>
                <w:lang w:val="en-GB"/>
              </w:rPr>
              <w:t>Proceedings of the Workshop on Research Advances in Organizational Behaviour and Human Resources Management</w:t>
            </w:r>
            <w:r w:rsidRPr="00C73A28">
              <w:rPr>
                <w:rFonts w:ascii="Verdana" w:hAnsi="Verdana" w:cs="Times New Roman"/>
                <w:color w:val="006699"/>
                <w:sz w:val="20"/>
                <w:szCs w:val="20"/>
                <w:lang w:val="en-GB"/>
              </w:rPr>
              <w:t>, Toulouse, mai.</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en-US"/>
              </w:rPr>
              <w:t>Rondeaux, G. (2008), "Les identité dans le cadre de la modernisation de l'administration: frein ou levier du changement?", </w:t>
            </w:r>
            <w:r w:rsidRPr="00C73A28">
              <w:rPr>
                <w:rFonts w:ascii="Verdana" w:hAnsi="Verdana" w:cs="Times New Roman"/>
                <w:i/>
                <w:iCs/>
                <w:color w:val="006699"/>
                <w:sz w:val="20"/>
                <w:szCs w:val="20"/>
                <w:lang w:val="en-US"/>
              </w:rPr>
              <w:t>Journée d'étude de l'AURAP</w:t>
            </w:r>
            <w:r w:rsidRPr="00C73A28">
              <w:rPr>
                <w:rFonts w:ascii="Verdana" w:hAnsi="Verdana" w:cs="Times New Roman"/>
                <w:color w:val="006699"/>
                <w:sz w:val="20"/>
                <w:szCs w:val="20"/>
                <w:lang w:val="en-US"/>
              </w:rPr>
              <w:t> </w:t>
            </w:r>
            <w:r w:rsidRPr="00C73A28">
              <w:rPr>
                <w:rFonts w:ascii="Verdana" w:hAnsi="Verdana" w:cs="Times New Roman"/>
                <w:i/>
                <w:iCs/>
                <w:color w:val="006699"/>
                <w:sz w:val="20"/>
                <w:szCs w:val="20"/>
                <w:lang w:val="en-US"/>
              </w:rPr>
              <w:t>(UCL),</w:t>
            </w:r>
            <w:r w:rsidRPr="00C73A28">
              <w:rPr>
                <w:rFonts w:ascii="Verdana" w:hAnsi="Verdana" w:cs="Times New Roman"/>
                <w:color w:val="006699"/>
                <w:sz w:val="20"/>
                <w:szCs w:val="20"/>
                <w:lang w:val="en-US"/>
              </w:rPr>
              <w:t>avril.</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en-GB"/>
              </w:rPr>
              <w:t>Pichault, F., Lisein, O., Rondeaux, G. et Xhauflair, V. (2007), "Can action research be socially responsible? Considerations and lines of thought stemming from the practice", </w:t>
            </w:r>
            <w:r w:rsidRPr="00C73A28">
              <w:rPr>
                <w:rFonts w:ascii="Verdana" w:hAnsi="Verdana" w:cs="Times New Roman"/>
                <w:i/>
                <w:iCs/>
                <w:color w:val="006699"/>
                <w:sz w:val="20"/>
                <w:szCs w:val="20"/>
                <w:lang w:val="en-GB"/>
              </w:rPr>
              <w:t>Proceedings of the 23</w:t>
            </w:r>
            <w:r w:rsidRPr="00C73A28">
              <w:rPr>
                <w:rFonts w:ascii="Verdana" w:hAnsi="Verdana" w:cs="Times New Roman"/>
                <w:i/>
                <w:iCs/>
                <w:color w:val="006699"/>
                <w:sz w:val="20"/>
                <w:szCs w:val="20"/>
                <w:vertAlign w:val="superscript"/>
                <w:lang w:val="en-GB"/>
              </w:rPr>
              <w:t>rd</w:t>
            </w:r>
            <w:r w:rsidRPr="00C73A28">
              <w:rPr>
                <w:rFonts w:ascii="Verdana" w:hAnsi="Verdana" w:cs="Times New Roman"/>
                <w:i/>
                <w:iCs/>
                <w:color w:val="006699"/>
                <w:sz w:val="20"/>
                <w:szCs w:val="20"/>
                <w:lang w:val="fr-BE"/>
              </w:rPr>
              <w:t> </w:t>
            </w:r>
            <w:r w:rsidRPr="00C73A28">
              <w:rPr>
                <w:rFonts w:ascii="Verdana" w:hAnsi="Verdana" w:cs="Times New Roman"/>
                <w:i/>
                <w:iCs/>
                <w:color w:val="006699"/>
                <w:sz w:val="20"/>
                <w:szCs w:val="20"/>
                <w:lang w:val="en-GB"/>
              </w:rPr>
              <w:t>EGOS Conference: "Beyond Waltz - Dances of Individuals and Organization"</w:t>
            </w:r>
            <w:r w:rsidRPr="00C73A28">
              <w:rPr>
                <w:rFonts w:ascii="Verdana" w:hAnsi="Verdana" w:cs="Times New Roman"/>
                <w:color w:val="006699"/>
                <w:sz w:val="20"/>
                <w:szCs w:val="20"/>
                <w:lang w:val="en-GB"/>
              </w:rPr>
              <w:t>,Vienne, juillet.</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en-US"/>
              </w:rPr>
              <w:t>Rondeaux G. et Pichault, F. (2007) “Identity dynamics in post</w:t>
            </w:r>
            <w:r w:rsidRPr="00C73A28">
              <w:rPr>
                <w:rFonts w:ascii="Calibri" w:hAnsi="Calibri" w:cs="Times New Roman"/>
                <w:color w:val="006699"/>
                <w:sz w:val="20"/>
                <w:szCs w:val="20"/>
                <w:lang w:val="en-US"/>
              </w:rPr>
              <w:t>‐</w:t>
            </w:r>
            <w:r w:rsidRPr="00C73A28">
              <w:rPr>
                <w:rFonts w:ascii="Verdana" w:hAnsi="Verdana" w:cs="Times New Roman"/>
                <w:color w:val="006699"/>
                <w:sz w:val="20"/>
                <w:szCs w:val="20"/>
                <w:lang w:val="en-US"/>
              </w:rPr>
              <w:t>NPM administration: A subtle two</w:t>
            </w:r>
            <w:r w:rsidRPr="00C73A28">
              <w:rPr>
                <w:rFonts w:ascii="Calibri" w:hAnsi="Calibri" w:cs="Times New Roman"/>
                <w:color w:val="006699"/>
                <w:sz w:val="20"/>
                <w:szCs w:val="20"/>
                <w:lang w:val="en-US"/>
              </w:rPr>
              <w:t>‐</w:t>
            </w:r>
            <w:r w:rsidRPr="00C73A28">
              <w:rPr>
                <w:rFonts w:ascii="Verdana" w:hAnsi="Verdana" w:cs="Times New Roman"/>
                <w:color w:val="006699"/>
                <w:sz w:val="20"/>
                <w:szCs w:val="20"/>
                <w:lang w:val="en-US"/>
              </w:rPr>
              <w:t>step between contents and context.” </w:t>
            </w:r>
            <w:r w:rsidRPr="00C73A28">
              <w:rPr>
                <w:rFonts w:ascii="Verdana" w:hAnsi="Verdana" w:cs="Times New Roman"/>
                <w:i/>
                <w:iCs/>
                <w:color w:val="006699"/>
                <w:sz w:val="20"/>
                <w:szCs w:val="20"/>
                <w:lang w:val="en-GB"/>
              </w:rPr>
              <w:t>Proceedings of the 23</w:t>
            </w:r>
            <w:r w:rsidRPr="00C73A28">
              <w:rPr>
                <w:rFonts w:ascii="Verdana" w:hAnsi="Verdana" w:cs="Times New Roman"/>
                <w:i/>
                <w:iCs/>
                <w:color w:val="006699"/>
                <w:sz w:val="20"/>
                <w:szCs w:val="20"/>
                <w:vertAlign w:val="superscript"/>
                <w:lang w:val="en-GB"/>
              </w:rPr>
              <w:t>rd</w:t>
            </w:r>
            <w:r w:rsidRPr="00C73A28">
              <w:rPr>
                <w:rFonts w:ascii="Verdana" w:hAnsi="Verdana" w:cs="Times New Roman"/>
                <w:i/>
                <w:iCs/>
                <w:color w:val="006699"/>
                <w:sz w:val="20"/>
                <w:szCs w:val="20"/>
                <w:lang w:val="en-GB"/>
              </w:rPr>
              <w:t> EGOS Conference: "Beyond Waltz - Dances of Individuals and Organization"</w:t>
            </w:r>
            <w:r w:rsidRPr="00C73A28">
              <w:rPr>
                <w:rFonts w:ascii="Verdana" w:hAnsi="Verdana" w:cs="Times New Roman"/>
                <w:color w:val="006699"/>
                <w:sz w:val="20"/>
                <w:szCs w:val="20"/>
                <w:lang w:val="en-GB"/>
              </w:rPr>
              <w:t>,Vienne, juillet.</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Pichault, F., Lisein, O., Rondeaux, G. et Xhauflair, V. (2006), "La recherche-intervention peut-elle être socialement responsable ?", </w:t>
            </w:r>
            <w:r w:rsidRPr="00C73A28">
              <w:rPr>
                <w:rFonts w:ascii="Verdana" w:hAnsi="Verdana" w:cs="Times New Roman"/>
                <w:i/>
                <w:iCs/>
                <w:color w:val="006699"/>
                <w:sz w:val="20"/>
                <w:szCs w:val="20"/>
                <w:lang w:val="fr-BE"/>
              </w:rPr>
              <w:t>Colloque "Intervenir dans le monde du travail: la responsabilité sociale d’un centre de recherche en sciences humaines</w:t>
            </w:r>
            <w:r w:rsidRPr="00C73A28">
              <w:rPr>
                <w:rFonts w:ascii="Verdana" w:hAnsi="Verdana" w:cs="Times New Roman"/>
                <w:color w:val="006699"/>
                <w:sz w:val="20"/>
                <w:szCs w:val="20"/>
                <w:lang w:val="fr-BE"/>
              </w:rPr>
              <w:t>", </w:t>
            </w:r>
            <w:r w:rsidRPr="00C73A28">
              <w:rPr>
                <w:rFonts w:ascii="Verdana" w:hAnsi="Verdana" w:cs="Times New Roman"/>
                <w:i/>
                <w:iCs/>
                <w:color w:val="006699"/>
                <w:sz w:val="20"/>
                <w:szCs w:val="20"/>
                <w:lang w:val="fr-BE"/>
              </w:rPr>
              <w:t>LENTIC - Université de Liège</w:t>
            </w:r>
            <w:r w:rsidRPr="00C73A28">
              <w:rPr>
                <w:rFonts w:ascii="Verdana" w:hAnsi="Verdana" w:cs="Times New Roman"/>
                <w:color w:val="006699"/>
                <w:sz w:val="20"/>
                <w:szCs w:val="20"/>
                <w:lang w:val="fr-BE"/>
              </w:rPr>
              <w:t>, Liège, novembre.</w:t>
            </w:r>
          </w:p>
          <w:p w:rsidR="00C73A28" w:rsidRPr="00C73A28" w:rsidRDefault="00C73A28" w:rsidP="00C73A28">
            <w:pPr>
              <w:numPr>
                <w:ilvl w:val="0"/>
                <w:numId w:val="5"/>
              </w:numPr>
              <w:spacing w:before="100" w:beforeAutospacing="1"/>
              <w:ind w:left="1020" w:right="23"/>
              <w:rPr>
                <w:rFonts w:ascii="Verdana" w:hAnsi="Verdana" w:cs="Times New Roman"/>
                <w:color w:val="000000"/>
                <w:sz w:val="16"/>
                <w:szCs w:val="16"/>
                <w:lang w:val="en-GB"/>
              </w:rPr>
            </w:pPr>
            <w:r w:rsidRPr="00C73A28">
              <w:rPr>
                <w:rFonts w:ascii="Verdana" w:hAnsi="Verdana" w:cs="Times New Roman"/>
                <w:color w:val="006699"/>
                <w:sz w:val="20"/>
                <w:szCs w:val="20"/>
                <w:lang w:val="en-GB"/>
              </w:rPr>
              <w:t>Rondeaux, G. (2006), "Identities and change in public administrations: which interaction over time?",</w:t>
            </w:r>
            <w:r w:rsidRPr="00C73A28">
              <w:rPr>
                <w:rFonts w:ascii="Verdana" w:hAnsi="Verdana" w:cs="Times New Roman"/>
                <w:i/>
                <w:iCs/>
                <w:color w:val="006699"/>
                <w:sz w:val="20"/>
                <w:szCs w:val="20"/>
                <w:lang w:val="en-GB"/>
              </w:rPr>
              <w:t>Congrès de l’European Group of Public Administration (EGPA): "Public Managers under Pressure, between Politics, Professionalism and Civil Society"</w:t>
            </w:r>
            <w:r w:rsidRPr="00C73A28">
              <w:rPr>
                <w:rFonts w:ascii="Verdana" w:hAnsi="Verdana" w:cs="Times New Roman"/>
                <w:color w:val="006699"/>
                <w:sz w:val="20"/>
                <w:szCs w:val="20"/>
                <w:lang w:val="en-GB"/>
              </w:rPr>
              <w:t>, Milan, septembre.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rPr>
              <w:t>Rondeaux, G. (2005), "The evolution of the organizational identity of a Federal Public Service in a context of change", </w:t>
            </w:r>
            <w:r w:rsidRPr="00C73A28">
              <w:rPr>
                <w:rFonts w:ascii="Verdana" w:hAnsi="Verdana" w:cs="Times New Roman"/>
                <w:i/>
                <w:iCs/>
                <w:color w:val="006699"/>
                <w:sz w:val="20"/>
                <w:szCs w:val="20"/>
              </w:rPr>
              <w:t>Congrès de l’European Group of Public Administration (EGPA)</w:t>
            </w:r>
            <w:r w:rsidRPr="00C73A28">
              <w:rPr>
                <w:rFonts w:ascii="Verdana" w:hAnsi="Verdana" w:cs="Times New Roman"/>
                <w:color w:val="006699"/>
                <w:sz w:val="20"/>
                <w:szCs w:val="20"/>
              </w:rPr>
              <w:t>, Berne, septembre.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rPr>
              <w:t>Xhauflair, V. et Rondeaux, G. (2002), "Positionnement stratégique et développement des compétences : la spécificité des contextes organisationnels dissociés",</w:t>
            </w:r>
            <w:r w:rsidRPr="00C73A28">
              <w:rPr>
                <w:rFonts w:ascii="Verdana" w:hAnsi="Verdana" w:cs="Times New Roman"/>
                <w:i/>
                <w:iCs/>
                <w:color w:val="006699"/>
                <w:sz w:val="20"/>
                <w:szCs w:val="20"/>
              </w:rPr>
              <w:t>Actes du 13e colloque de l’AGRH</w:t>
            </w:r>
            <w:r w:rsidRPr="00C73A28">
              <w:rPr>
                <w:rFonts w:ascii="Verdana" w:hAnsi="Verdana" w:cs="Times New Roman"/>
                <w:color w:val="006699"/>
                <w:sz w:val="20"/>
                <w:szCs w:val="20"/>
              </w:rPr>
              <w:t>, Nantes, pp. 267-281, novembre.</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Rondeaux, G. (2000), "Femmes et Hommes en entreprise : quels fondements normatifs pour la GRH ?", </w:t>
            </w:r>
            <w:r w:rsidRPr="00C73A28">
              <w:rPr>
                <w:rFonts w:ascii="Verdana" w:hAnsi="Verdana" w:cs="Times New Roman"/>
                <w:i/>
                <w:iCs/>
                <w:color w:val="006699"/>
                <w:sz w:val="20"/>
                <w:szCs w:val="20"/>
                <w:lang w:val="fr-BE"/>
              </w:rPr>
              <w:t>Actes du Xe colloque de l’AGRH</w:t>
            </w:r>
            <w:r w:rsidRPr="00C73A28">
              <w:rPr>
                <w:rFonts w:ascii="Verdana" w:hAnsi="Verdana" w:cs="Times New Roman"/>
                <w:color w:val="006699"/>
                <w:sz w:val="20"/>
                <w:szCs w:val="20"/>
                <w:lang w:val="fr-BE"/>
              </w:rPr>
              <w:t>, Novembre, Paris.</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Cornet, A. et Rondeaux, G. (2000), "Egalité hommes-femmes en entreprise – valeurs, normes et représentations", </w:t>
            </w:r>
            <w:r w:rsidRPr="00C73A28">
              <w:rPr>
                <w:rFonts w:ascii="Verdana" w:hAnsi="Verdana" w:cs="Times New Roman"/>
                <w:i/>
                <w:iCs/>
                <w:color w:val="006699"/>
                <w:sz w:val="20"/>
                <w:szCs w:val="20"/>
                <w:lang w:val="fr-BE"/>
              </w:rPr>
              <w:t>11e Congrès de l’Association Internationale de Psychologie du Travail de Langue française</w:t>
            </w:r>
            <w:r w:rsidRPr="00C73A28">
              <w:rPr>
                <w:rFonts w:ascii="Verdana" w:hAnsi="Verdana" w:cs="Times New Roman"/>
                <w:color w:val="006699"/>
                <w:sz w:val="20"/>
                <w:szCs w:val="20"/>
                <w:lang w:val="fr-BE"/>
              </w:rPr>
              <w:t>, Rouen, août.</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Cornet, A. et Rondeaux, G. (1999), "</w:t>
            </w:r>
            <w:r w:rsidRPr="00C73A28">
              <w:rPr>
                <w:rFonts w:ascii="Verdana" w:hAnsi="Verdana" w:cs="Times New Roman"/>
                <w:color w:val="006699"/>
                <w:sz w:val="20"/>
                <w:szCs w:val="20"/>
                <w:lang w:val="en-GB"/>
              </w:rPr>
              <w:t>Gender, Work and Positive Actions: Evolution of the Representations of Equal Opportunities on the Belgian Labour Market",</w:t>
            </w:r>
            <w:r w:rsidRPr="00C73A28">
              <w:rPr>
                <w:rFonts w:ascii="Verdana" w:hAnsi="Verdana" w:cs="Times New Roman"/>
                <w:i/>
                <w:iCs/>
                <w:color w:val="006699"/>
                <w:sz w:val="20"/>
                <w:szCs w:val="20"/>
                <w:lang w:val="en-GB"/>
              </w:rPr>
              <w:t>XVe colloque EGOS</w:t>
            </w:r>
            <w:r w:rsidRPr="00C73A28">
              <w:rPr>
                <w:rFonts w:ascii="Verdana" w:hAnsi="Verdana" w:cs="Times New Roman"/>
                <w:color w:val="006699"/>
                <w:sz w:val="20"/>
                <w:szCs w:val="20"/>
                <w:lang w:val="en-GB"/>
              </w:rPr>
              <w:t>, Warwick, juillet.</w:t>
            </w:r>
          </w:p>
          <w:p w:rsidR="00C73A28" w:rsidRPr="00C73A28" w:rsidRDefault="00C73A28" w:rsidP="00C73A28">
            <w:pPr>
              <w:numPr>
                <w:ilvl w:val="0"/>
                <w:numId w:val="5"/>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Rondeaux, G. et Schoenaers, F. (1999),</w:t>
            </w:r>
            <w:r w:rsidRPr="00C73A28">
              <w:rPr>
                <w:rFonts w:ascii="Verdana" w:hAnsi="Verdana" w:cs="Times New Roman"/>
                <w:color w:val="006699"/>
                <w:sz w:val="20"/>
                <w:szCs w:val="20"/>
                <w:lang w:val="en-GB"/>
              </w:rPr>
              <w:t>"Deconstructing the rational model: the case of mergers",</w:t>
            </w:r>
            <w:r w:rsidRPr="00C73A28">
              <w:rPr>
                <w:rFonts w:ascii="Verdana" w:hAnsi="Verdana" w:cs="Times New Roman"/>
                <w:color w:val="006699"/>
                <w:sz w:val="20"/>
                <w:szCs w:val="20"/>
                <w:lang w:val="fr-BE"/>
              </w:rPr>
              <w:t> </w:t>
            </w:r>
            <w:r w:rsidRPr="00C73A28">
              <w:rPr>
                <w:rFonts w:ascii="Verdana" w:hAnsi="Verdana" w:cs="Times New Roman"/>
                <w:i/>
                <w:iCs/>
                <w:color w:val="006699"/>
                <w:sz w:val="20"/>
                <w:szCs w:val="20"/>
                <w:lang w:val="fr-BE"/>
              </w:rPr>
              <w:t>Actes du colloque de l’EAWOP</w:t>
            </w:r>
            <w:r w:rsidRPr="00C73A28">
              <w:rPr>
                <w:rFonts w:ascii="Verdana" w:hAnsi="Verdana" w:cs="Times New Roman"/>
                <w:color w:val="006699"/>
                <w:sz w:val="20"/>
                <w:szCs w:val="20"/>
                <w:lang w:val="fr-BE"/>
              </w:rPr>
              <w:t>, Helsinki, mai.</w:t>
            </w:r>
          </w:p>
          <w:p w:rsidR="00C73A28" w:rsidRPr="00C73A28" w:rsidRDefault="00C73A28" w:rsidP="00C73A28">
            <w:pPr>
              <w:numPr>
                <w:ilvl w:val="0"/>
                <w:numId w:val="5"/>
              </w:numPr>
              <w:spacing w:before="100" w:beforeAutospacing="1" w:after="100" w:after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Rondeaux, G. (1998), "Les programmes de gestion de la diversité : l'idéologie de la différence en GRH. Une opportunité pour les femmes?", </w:t>
            </w:r>
            <w:r w:rsidRPr="00C73A28">
              <w:rPr>
                <w:rFonts w:ascii="Verdana" w:hAnsi="Verdana" w:cs="Times New Roman"/>
                <w:i/>
                <w:iCs/>
                <w:color w:val="006699"/>
                <w:sz w:val="20"/>
                <w:szCs w:val="20"/>
                <w:lang w:val="fr-BE"/>
              </w:rPr>
              <w:t>Actes du Xe colloque de l'AGRH</w:t>
            </w:r>
            <w:r w:rsidRPr="00C73A28">
              <w:rPr>
                <w:rFonts w:ascii="Verdana" w:hAnsi="Verdana" w:cs="Times New Roman"/>
                <w:color w:val="006699"/>
                <w:sz w:val="20"/>
                <w:szCs w:val="20"/>
                <w:lang w:val="fr-BE"/>
              </w:rPr>
              <w:t>, Versailles, novembre.</w:t>
            </w:r>
          </w:p>
          <w:p w:rsidR="00C73A28" w:rsidRPr="00C73A28" w:rsidRDefault="00C73A28" w:rsidP="00C73A28">
            <w:pPr>
              <w:spacing w:before="100" w:beforeAutospacing="1"/>
              <w:rPr>
                <w:rFonts w:ascii="Verdana" w:hAnsi="Verdana" w:cs="Times New Roman"/>
                <w:sz w:val="20"/>
                <w:szCs w:val="20"/>
              </w:rPr>
            </w:pPr>
            <w:r w:rsidRPr="00C73A28">
              <w:rPr>
                <w:rFonts w:ascii="Verdana" w:hAnsi="Verdana" w:cs="Times New Roman"/>
                <w:b/>
                <w:bCs/>
                <w:color w:val="990000"/>
                <w:sz w:val="20"/>
                <w:szCs w:val="20"/>
              </w:rPr>
              <w:br/>
              <w:t>Principales missions réalisées</w:t>
            </w:r>
          </w:p>
          <w:p w:rsidR="00C73A28" w:rsidRPr="00C73A28" w:rsidRDefault="00C73A28" w:rsidP="00C73A28">
            <w:pPr>
              <w:rPr>
                <w:rFonts w:ascii="Verdana" w:eastAsia="Times New Roman" w:hAnsi="Verdana" w:cs="Times New Roman"/>
                <w:sz w:val="20"/>
                <w:szCs w:val="20"/>
              </w:rPr>
            </w:pPr>
            <w:r w:rsidRPr="00C73A28">
              <w:rPr>
                <w:rFonts w:ascii="Verdana" w:eastAsia="Times New Roman" w:hAnsi="Verdana" w:cs="Times New Roman"/>
                <w:sz w:val="20"/>
                <w:szCs w:val="20"/>
              </w:rPr>
              <w:pict>
                <v:rect id="_x0000_i1032" style="width:0;height:1.5pt" o:hralign="center" o:hrstd="t" o:hr="t" fillcolor="#aaa" stroked="f"/>
              </w:pict>
            </w:r>
          </w:p>
          <w:p w:rsidR="00C73A28" w:rsidRPr="00C73A28" w:rsidRDefault="00C73A28" w:rsidP="00C73A28">
            <w:pPr>
              <w:rPr>
                <w:rFonts w:ascii="Verdana" w:eastAsia="Times New Roman" w:hAnsi="Verdana" w:cs="Times New Roman"/>
                <w:sz w:val="20"/>
                <w:szCs w:val="20"/>
              </w:rPr>
            </w:pPr>
          </w:p>
          <w:p w:rsidR="00C73A28" w:rsidRPr="00C73A28" w:rsidRDefault="00C73A28" w:rsidP="00C73A28">
            <w:pPr>
              <w:spacing w:before="100" w:beforeAutospacing="1" w:after="100" w:afterAutospacing="1"/>
              <w:rPr>
                <w:rFonts w:ascii="Verdana" w:hAnsi="Verdana" w:cs="Times New Roman"/>
                <w:sz w:val="20"/>
                <w:szCs w:val="20"/>
              </w:rPr>
            </w:pPr>
            <w:r w:rsidRPr="00C73A28">
              <w:rPr>
                <w:rFonts w:ascii="Verdana" w:hAnsi="Verdana" w:cs="Times New Roman"/>
                <w:b/>
                <w:bCs/>
                <w:i/>
                <w:iCs/>
                <w:color w:val="990000"/>
                <w:sz w:val="20"/>
                <w:szCs w:val="20"/>
              </w:rPr>
              <w:t>Missions de recherche</w:t>
            </w:r>
          </w:p>
          <w:p w:rsidR="00C73A28" w:rsidRPr="00C73A28" w:rsidRDefault="00C73A28" w:rsidP="00C73A28">
            <w:pPr>
              <w:numPr>
                <w:ilvl w:val="0"/>
                <w:numId w:val="6"/>
              </w:numPr>
              <w:ind w:left="1020"/>
              <w:rPr>
                <w:rFonts w:ascii="Times" w:hAnsi="Times" w:cs="Times New Roman"/>
                <w:color w:val="000000"/>
                <w:sz w:val="20"/>
                <w:szCs w:val="20"/>
              </w:rPr>
            </w:pPr>
            <w:r w:rsidRPr="00C73A28">
              <w:rPr>
                <w:rFonts w:ascii="Verdana" w:hAnsi="Verdana" w:cs="Times New Roman"/>
                <w:color w:val="006699"/>
                <w:sz w:val="20"/>
                <w:szCs w:val="20"/>
                <w:lang w:val="fr-BE"/>
              </w:rPr>
              <w:t>Recherche sur la contribution de la GRH à la performance dans les TPE/PME et promotion des innovations en matière de GRH dans le monde des TPE/PME en Wallonie et à Bruxelles.</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Acerta, Belgique, 2012-2015</w:t>
            </w:r>
          </w:p>
          <w:p w:rsidR="00C73A28" w:rsidRPr="00C73A28" w:rsidRDefault="00C73A28" w:rsidP="00C73A28">
            <w:pPr>
              <w:numPr>
                <w:ilvl w:val="0"/>
                <w:numId w:val="6"/>
              </w:numPr>
              <w:ind w:left="1020"/>
              <w:rPr>
                <w:rFonts w:ascii="Times" w:hAnsi="Times" w:cs="Times New Roman"/>
                <w:color w:val="006699"/>
                <w:sz w:val="20"/>
                <w:szCs w:val="20"/>
              </w:rPr>
            </w:pPr>
            <w:r w:rsidRPr="00C73A28">
              <w:rPr>
                <w:rFonts w:ascii="Verdana" w:hAnsi="Verdana" w:cs="Times New Roman"/>
                <w:color w:val="006699"/>
                <w:sz w:val="20"/>
                <w:szCs w:val="20"/>
                <w:lang w:val="fr-BE"/>
              </w:rPr>
              <w:t>Etude Management et Sens: analyse de l'identité organisationnelle dominante et des identités alternatives, avec un centrage sur la fonction de manager d'équipe, dans une perspective de sensemaking</w:t>
            </w:r>
          </w:p>
          <w:p w:rsidR="00C73A28" w:rsidRPr="00C73A28" w:rsidRDefault="00C73A28" w:rsidP="00C73A28">
            <w:pPr>
              <w:ind w:left="1020"/>
              <w:rPr>
                <w:rFonts w:ascii="Times" w:hAnsi="Times" w:cs="Times New Roman"/>
                <w:color w:val="006699"/>
                <w:sz w:val="20"/>
                <w:szCs w:val="20"/>
              </w:rPr>
            </w:pPr>
            <w:r w:rsidRPr="00C73A28">
              <w:rPr>
                <w:rFonts w:ascii="Verdana" w:hAnsi="Verdana" w:cs="Times New Roman"/>
                <w:i/>
                <w:iCs/>
                <w:color w:val="006699"/>
                <w:sz w:val="20"/>
                <w:szCs w:val="20"/>
                <w:lang w:val="fr-BE"/>
              </w:rPr>
              <w:t>Institut des Métiers de France Telecom, France, 2010-2011</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Etude de la politique de communication externe de la police fédérale: état des lieux, analyse et proposition de recommandations en vue de l’adaptation de la stratégie de communication globale</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Police fédérale, Belgique, 2009</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Analyse des dynamiques partenariales et d'apprentissage inter-organisationnel</w:t>
            </w:r>
            <w:r w:rsidRPr="00C73A28">
              <w:rPr>
                <w:rFonts w:ascii="Verdana" w:hAnsi="Verdana" w:cs="Times New Roman"/>
                <w:color w:val="000000"/>
                <w:sz w:val="20"/>
                <w:szCs w:val="20"/>
                <w:lang w:val="fr-BE"/>
              </w:rPr>
              <w:t> </w:t>
            </w:r>
            <w:r w:rsidRPr="00C73A28">
              <w:rPr>
                <w:rFonts w:ascii="Verdana" w:hAnsi="Verdana" w:cs="Times New Roman"/>
                <w:color w:val="006699"/>
                <w:sz w:val="20"/>
                <w:szCs w:val="20"/>
                <w:lang w:val="fr-BE"/>
              </w:rPr>
              <w:t>dans les projets des pôles de compétitivité wallons</w:t>
            </w:r>
            <w:r w:rsidRPr="00C73A28">
              <w:rPr>
                <w:rFonts w:ascii="Verdana" w:hAnsi="Verdana" w:cs="Times New Roman"/>
                <w:color w:val="000000"/>
                <w:sz w:val="20"/>
                <w:szCs w:val="20"/>
                <w:lang w:val="fr-BE"/>
              </w:rPr>
              <w:t> </w:t>
            </w:r>
            <w:r w:rsidRPr="00C73A28">
              <w:rPr>
                <w:rFonts w:ascii="Arial" w:hAnsi="Arial" w:cs="Arial"/>
                <w:color w:val="000000"/>
                <w:sz w:val="20"/>
                <w:szCs w:val="20"/>
                <w:lang w:val="fr-BE"/>
              </w:rPr>
              <w:br/>
            </w:r>
            <w:r w:rsidRPr="00C73A28">
              <w:rPr>
                <w:rFonts w:ascii="Verdana" w:hAnsi="Verdana" w:cs="Times New Roman"/>
                <w:i/>
                <w:iCs/>
                <w:color w:val="006699"/>
                <w:sz w:val="20"/>
                <w:szCs w:val="20"/>
                <w:lang w:val="fr-BE"/>
              </w:rPr>
              <w:t>Projet "Innovation Process", Région wallonne, 2007-2009</w:t>
            </w:r>
            <w:r w:rsidRPr="00C73A28">
              <w:rPr>
                <w:rFonts w:ascii="Verdana" w:hAnsi="Verdana" w:cs="Times New Roman"/>
                <w:color w:val="006699"/>
                <w:sz w:val="20"/>
                <w:szCs w:val="20"/>
                <w:lang w:val="fr-BE"/>
              </w:rPr>
              <w:t> </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Télévision numérique: évolution prospective des usages et des risques sociétaux associés</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Fondation Roi Baudouin, Belgique, 2007-2008</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Développement d’outils pédagogiques de sensibilisation et de formation au dialogue social dans les nouvelles formes d’organisation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Projet "Odisser – Outils du DIalogue Social au sein de l’Entreprise-Réseau", Article 6, FSE – Fonds Social Européen, 2006-2007   </w:t>
            </w:r>
            <w:r w:rsidRPr="00C73A28">
              <w:rPr>
                <w:rFonts w:ascii="Verdana" w:hAnsi="Verdana" w:cs="Times New Roman"/>
                <w:i/>
                <w:iCs/>
                <w:color w:val="006699"/>
                <w:sz w:val="20"/>
                <w:szCs w:val="20"/>
                <w:lang w:val="fr-BE"/>
              </w:rPr>
              <w:br/>
              <w:t>&gt;&gt;&gt; plus d’infos: </w:t>
            </w:r>
            <w:hyperlink r:id="rId7" w:history="1">
              <w:r w:rsidRPr="00C73A28">
                <w:rPr>
                  <w:rFonts w:ascii="Verdana" w:hAnsi="Verdana" w:cs="Times New Roman"/>
                  <w:i/>
                  <w:iCs/>
                  <w:color w:val="B30722"/>
                  <w:sz w:val="20"/>
                  <w:szCs w:val="20"/>
                  <w:u w:val="single"/>
                  <w:lang w:val="fr-BE"/>
                </w:rPr>
                <w:t>www.odisser.org</w:t>
              </w:r>
            </w:hyperlink>
            <w:r w:rsidRPr="00C73A28">
              <w:rPr>
                <w:rFonts w:ascii="Verdana" w:hAnsi="Verdana" w:cs="Times New Roman"/>
                <w:color w:val="990000"/>
                <w:sz w:val="20"/>
                <w:szCs w:val="20"/>
              </w:rPr>
              <w:t> </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Analyse de la faisabilité d’une approche de la gestion du changement centrée sur les identités organisationnelles dans les administrations publiques fédérales</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SPF Personnel &amp; Organisation, Belgique, 2005-2006</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Analyse des mutations induites au niveau du marché de l’emploi par les nouvelles formes d’organisation du travail et les nouvelles logiques professionnelles des individus </w:t>
            </w:r>
            <w:r w:rsidRPr="00C73A28">
              <w:rPr>
                <w:rFonts w:ascii="Verdana" w:hAnsi="Verdana" w:cs="Times New Roman"/>
                <w:color w:val="006699"/>
                <w:sz w:val="20"/>
                <w:szCs w:val="20"/>
                <w:lang w:val="fr-BE"/>
              </w:rPr>
              <w:br/>
              <w:t>Projet "PRIsME – Projet de Recherche Intégrée sur les Mutations de l'Emploi,</w:t>
            </w:r>
            <w:r w:rsidRPr="00C73A28">
              <w:rPr>
                <w:rFonts w:ascii="Verdana" w:hAnsi="Verdana" w:cs="Times New Roman"/>
                <w:i/>
                <w:iCs/>
                <w:color w:val="006699"/>
                <w:sz w:val="20"/>
                <w:szCs w:val="20"/>
                <w:lang w:val="fr-BE"/>
              </w:rPr>
              <w:t> Objectif 3, FSE – Fonds Social Européen, 2003-2006</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rPr>
            </w:pPr>
            <w:hyperlink r:id="rId8" w:history="1">
              <w:r w:rsidRPr="00C73A28">
                <w:rPr>
                  <w:rFonts w:ascii="Verdana" w:hAnsi="Verdana" w:cs="Times New Roman"/>
                  <w:color w:val="006699"/>
                  <w:sz w:val="20"/>
                  <w:szCs w:val="20"/>
                  <w:u w:val="single"/>
                  <w:lang w:val="fr-BE"/>
                </w:rPr>
                <w:t>Identités et changement</w:t>
              </w:r>
            </w:hyperlink>
            <w:r w:rsidRPr="00C73A28">
              <w:rPr>
                <w:rFonts w:ascii="Verdana" w:hAnsi="Verdana" w:cs="Times New Roman"/>
                <w:color w:val="006699"/>
                <w:sz w:val="20"/>
                <w:szCs w:val="20"/>
                <w:lang w:val="fr-BE"/>
              </w:rPr>
              <w:t>.  Analyse des dynamiques identitaires dans un contexte de changement organisationnel majeur: application au cas de la Réforme Copernic</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FRFC</w:t>
            </w:r>
            <w:r w:rsidRPr="00C73A28">
              <w:rPr>
                <w:rFonts w:ascii="Verdana" w:hAnsi="Verdana" w:cs="Times New Roman"/>
                <w:color w:val="006699"/>
                <w:sz w:val="20"/>
                <w:szCs w:val="20"/>
                <w:lang w:val="fr-BE"/>
              </w:rPr>
              <w:t> – </w:t>
            </w:r>
            <w:r w:rsidRPr="00C73A28">
              <w:rPr>
                <w:rFonts w:ascii="Verdana" w:hAnsi="Verdana" w:cs="Times New Roman"/>
                <w:i/>
                <w:iCs/>
                <w:color w:val="006699"/>
                <w:sz w:val="20"/>
                <w:szCs w:val="20"/>
                <w:lang w:val="fr-BE"/>
              </w:rPr>
              <w:t>Fonds de la Recherche Fondamentale Collective, Belgique, 2004-2005</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Etude des enjeux de l’aménagement et de la réduction du temps de travail (ARTT) en termes de stratégie d’entreprise, d’organisation du travail et de gestion des ressources humaines</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DARES – Direction de l’Animation de la Recherche, des Etudes et des Statistiques, France, 2002-2003</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Recherche-action sur la conduite du changement organisationnel lié à l’implémentation de solutions TIC: test d’une méthodologie de gestion du changement novatrice basée sur la théorie de la traduction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ANACT – Agence Nationale d’Amélioration des Conditions de Travail,  France, 2001-2003</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Etude des pratiques de gestion des ressources humaines et de développement des compétences dans les nouvelles formes d’organisation et de travail</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Projet "DECODER – DEveloppement des COmpétences dans les Entreprises-Réseaux", FSE – Fonds Social Européen, 2001-2002</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Analyse de la situation belge en matière de pénétration des TIC dans les secteurs scolaires, de l’administration communale et du non-marchand</w:t>
            </w:r>
            <w:r w:rsidRPr="00C73A28">
              <w:rPr>
                <w:rFonts w:ascii="Verdana" w:hAnsi="Verdana" w:cs="Times New Roman"/>
                <w:i/>
                <w:iCs/>
                <w:color w:val="006699"/>
                <w:sz w:val="20"/>
                <w:szCs w:val="20"/>
                <w:lang w:val="fr-BE"/>
              </w:rPr>
              <w:t> </w:t>
            </w:r>
            <w:r w:rsidRPr="00C73A28">
              <w:rPr>
                <w:rFonts w:ascii="Verdana" w:hAnsi="Verdana" w:cs="Times New Roman"/>
                <w:i/>
                <w:iCs/>
                <w:color w:val="006699"/>
                <w:sz w:val="20"/>
                <w:szCs w:val="20"/>
                <w:lang w:val="fr-BE"/>
              </w:rPr>
              <w:br/>
              <w:t>Fondation Roi Baudouin, Belgique, 2001</w:t>
            </w:r>
          </w:p>
          <w:p w:rsidR="00C73A28" w:rsidRPr="00C73A28" w:rsidRDefault="00C73A28" w:rsidP="00C73A28">
            <w:pPr>
              <w:numPr>
                <w:ilvl w:val="0"/>
                <w:numId w:val="6"/>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Introduction de la télématique dans les administrations publiques: étude pluridisciplinaire des enjeux et des conditions de réussite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Projet "FATIMA – Federal Action on Telematics within Modern Administrations", Services Fédéraux des Affaires Scientifiques, Techniques et Culturelles, Belgique, 1999-2000</w:t>
            </w:r>
          </w:p>
          <w:p w:rsidR="00C73A28" w:rsidRPr="00C73A28" w:rsidRDefault="00C73A28" w:rsidP="00C73A28">
            <w:pPr>
              <w:spacing w:before="100" w:beforeAutospacing="1" w:after="100" w:afterAutospacing="1"/>
              <w:rPr>
                <w:rFonts w:ascii="Verdana" w:hAnsi="Verdana" w:cs="Times New Roman"/>
                <w:sz w:val="20"/>
                <w:szCs w:val="20"/>
              </w:rPr>
            </w:pPr>
            <w:r w:rsidRPr="00C73A28">
              <w:rPr>
                <w:rFonts w:ascii="Verdana" w:hAnsi="Verdana" w:cs="Times New Roman"/>
                <w:b/>
                <w:bCs/>
                <w:i/>
                <w:iCs/>
                <w:color w:val="990000"/>
                <w:sz w:val="20"/>
                <w:szCs w:val="20"/>
              </w:rPr>
              <w:t>Missions d'accompagnement</w:t>
            </w:r>
          </w:p>
          <w:p w:rsidR="00C73A28" w:rsidRPr="00C73A28" w:rsidRDefault="00C73A28" w:rsidP="00C73A28">
            <w:pPr>
              <w:numPr>
                <w:ilvl w:val="0"/>
                <w:numId w:val="7"/>
              </w:numPr>
              <w:ind w:left="1020"/>
              <w:rPr>
                <w:rFonts w:ascii="Times" w:hAnsi="Times" w:cs="Times New Roman"/>
                <w:color w:val="006699"/>
                <w:sz w:val="20"/>
                <w:szCs w:val="20"/>
                <w:lang w:val="fr-BE"/>
              </w:rPr>
            </w:pPr>
            <w:r w:rsidRPr="00C73A28">
              <w:rPr>
                <w:rFonts w:ascii="Verdana" w:hAnsi="Verdana" w:cs="Times New Roman"/>
                <w:color w:val="006699"/>
                <w:sz w:val="20"/>
                <w:szCs w:val="20"/>
                <w:lang w:val="fr-BE"/>
              </w:rPr>
              <w:t>Anticipation des risques psycho-sociaux, centrée sur les valeurs fondamentales poursuivies par l’organisation: analyse des identités organisationnelles et du rôle du management intermédiaire en contexte de changement</w:t>
            </w:r>
          </w:p>
          <w:p w:rsidR="00C73A28" w:rsidRPr="00C73A28" w:rsidRDefault="00C73A28" w:rsidP="00C73A28">
            <w:pPr>
              <w:ind w:left="1020"/>
              <w:rPr>
                <w:rFonts w:ascii="Times" w:hAnsi="Times" w:cs="Times New Roman"/>
                <w:color w:val="006699"/>
                <w:sz w:val="20"/>
                <w:szCs w:val="20"/>
                <w:lang w:val="fr-BE"/>
              </w:rPr>
            </w:pPr>
            <w:r w:rsidRPr="00C73A28">
              <w:rPr>
                <w:rFonts w:ascii="Verdana" w:hAnsi="Verdana" w:cs="Times New Roman"/>
                <w:i/>
                <w:iCs/>
                <w:color w:val="006699"/>
                <w:sz w:val="20"/>
                <w:szCs w:val="20"/>
                <w:lang w:val="fr-BE"/>
              </w:rPr>
              <w:t>GlaxoSmithKline Biologicals, Belgique, 2010-2011</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Accompagnement des partenaires sociaux dans la mise en œuvre des actions d’amélioration du dialogue social au sein du Groupe TEC</w:t>
            </w:r>
          </w:p>
          <w:p w:rsidR="00C73A28" w:rsidRPr="00C73A28" w:rsidRDefault="00C73A28" w:rsidP="00C73A28">
            <w:pPr>
              <w:ind w:left="1020"/>
              <w:rPr>
                <w:rFonts w:ascii="Times" w:hAnsi="Times" w:cs="Times New Roman"/>
                <w:color w:val="006699"/>
                <w:sz w:val="20"/>
                <w:szCs w:val="20"/>
              </w:rPr>
            </w:pPr>
            <w:r w:rsidRPr="00C73A28">
              <w:rPr>
                <w:rFonts w:ascii="Verdana" w:hAnsi="Verdana" w:cs="Times New Roman"/>
                <w:i/>
                <w:iCs/>
                <w:color w:val="006699"/>
                <w:sz w:val="20"/>
                <w:szCs w:val="20"/>
                <w:lang w:val="fr-BE"/>
              </w:rPr>
              <w:t>Projet "Amédis – Amélioration du dialogue social", S.R.W.T. – Société Régionale Wallonne du Transport, 2007-2010</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Accompagnement d'une entreprise multinationale dans la réflexion et la mise en oeuvre d'un plan d'action en termes de GRH, de communication et de valeurs d’entreprise, consécutif à une enquête de satisfaction du personnel</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Magotteaux, Belgique, 2008-2009</w:t>
            </w:r>
          </w:p>
          <w:p w:rsidR="00C73A28" w:rsidRPr="00C73A28" w:rsidRDefault="00C73A28" w:rsidP="00C73A28">
            <w:pPr>
              <w:numPr>
                <w:ilvl w:val="0"/>
                <w:numId w:val="7"/>
              </w:numPr>
              <w:ind w:left="1020"/>
              <w:rPr>
                <w:rFonts w:ascii="Times" w:hAnsi="Times" w:cs="Times New Roman"/>
                <w:color w:val="006699"/>
                <w:sz w:val="20"/>
                <w:szCs w:val="20"/>
              </w:rPr>
            </w:pPr>
            <w:r w:rsidRPr="00C73A28">
              <w:rPr>
                <w:rFonts w:ascii="Verdana" w:hAnsi="Verdana" w:cs="Times New Roman"/>
                <w:color w:val="006699"/>
                <w:sz w:val="20"/>
                <w:szCs w:val="20"/>
                <w:lang w:val="fr-BE"/>
              </w:rPr>
              <w:t>Accompagnement de la réflexion et de la structuration de la vision stratégique en termes de qualité du Centre Hospitalier Régional de Namur</w:t>
            </w:r>
          </w:p>
          <w:p w:rsidR="00C73A28" w:rsidRPr="00C73A28" w:rsidRDefault="00C73A28" w:rsidP="00C73A28">
            <w:pPr>
              <w:ind w:left="1020"/>
              <w:rPr>
                <w:rFonts w:ascii="Times" w:hAnsi="Times" w:cs="Times New Roman"/>
                <w:color w:val="006699"/>
                <w:sz w:val="20"/>
                <w:szCs w:val="20"/>
              </w:rPr>
            </w:pPr>
            <w:r w:rsidRPr="00C73A28">
              <w:rPr>
                <w:rFonts w:ascii="Verdana" w:hAnsi="Verdana" w:cs="Times New Roman"/>
                <w:i/>
                <w:iCs/>
                <w:color w:val="006699"/>
                <w:sz w:val="20"/>
                <w:szCs w:val="20"/>
                <w:lang w:val="fr-BE"/>
              </w:rPr>
              <w:t>CHR Namur, 2008-2009</w:t>
            </w:r>
          </w:p>
          <w:p w:rsidR="00C73A28" w:rsidRPr="00C73A28" w:rsidRDefault="00C73A28" w:rsidP="00C73A28">
            <w:pPr>
              <w:numPr>
                <w:ilvl w:val="0"/>
                <w:numId w:val="7"/>
              </w:numPr>
              <w:spacing w:before="100" w:beforeAutospacing="1" w:after="100" w:afterAutospacing="1"/>
              <w:ind w:left="1020"/>
              <w:rPr>
                <w:rFonts w:ascii="Verdana" w:eastAsia="Times New Roman" w:hAnsi="Verdana" w:cs="Times New Roman"/>
                <w:color w:val="000000"/>
                <w:sz w:val="16"/>
                <w:szCs w:val="16"/>
              </w:rPr>
            </w:pPr>
            <w:r w:rsidRPr="00C73A28">
              <w:rPr>
                <w:rFonts w:ascii="Verdana" w:eastAsia="Times New Roman" w:hAnsi="Verdana" w:cs="Times New Roman"/>
                <w:color w:val="006699"/>
                <w:sz w:val="20"/>
                <w:szCs w:val="20"/>
                <w:lang w:val="fr-BE"/>
              </w:rPr>
              <w:t>Accompagnement d'un projet d'informatisation de processus de travail et des changements induits dans une administration publique provinciale </w:t>
            </w:r>
            <w:r w:rsidRPr="00C73A28">
              <w:rPr>
                <w:rFonts w:ascii="Verdana" w:eastAsia="Times New Roman" w:hAnsi="Verdana" w:cs="Times New Roman"/>
                <w:color w:val="006699"/>
                <w:sz w:val="20"/>
                <w:szCs w:val="20"/>
                <w:lang w:val="fr-BE"/>
              </w:rPr>
              <w:br/>
            </w:r>
            <w:r w:rsidRPr="00C73A28">
              <w:rPr>
                <w:rFonts w:ascii="Verdana" w:eastAsia="Times New Roman" w:hAnsi="Verdana" w:cs="Times New Roman"/>
                <w:i/>
                <w:iCs/>
                <w:color w:val="006699"/>
                <w:sz w:val="20"/>
                <w:szCs w:val="20"/>
                <w:lang w:val="fr-BE"/>
              </w:rPr>
              <w:t>Province de Liège, 2008</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Audit organisationnel, analyse des processus et accompagnement du plan de réorganisation stratégique du service RH d’une administration publique fédérale</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Capac, Bruxelles, 2006-2007</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Accompagnement des principaux organismes d’information jeunesse en Belgique dans le cadre du développement d’une plateforme électronique de partage et de gestion documentaire: analyse des enjeux, élaboration d’un plan d’actions et accompagnement méthodologique des acteurs</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Projet "InfoGénération", SPF Politique Scientifique, 2003-2007</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Etude de la problématique de l’affiliation à la Ligue des Familles: analyse de l’image institutionnelle, identification des attentes et besoins des membres, analyse du positionnement des affiliés par rapport au mouvement; élaboration de recommandations en termes de stratégie, de communication et d’image</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Ligue des Familles, Bruxelles, 2003</w:t>
            </w:r>
            <w:r w:rsidRPr="00C73A28">
              <w:rPr>
                <w:rFonts w:ascii="Verdana" w:hAnsi="Verdana" w:cs="Times New Roman"/>
                <w:color w:val="006699"/>
                <w:sz w:val="20"/>
                <w:szCs w:val="20"/>
                <w:lang w:val="fr-BE"/>
              </w:rPr>
              <w:t> </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Enquête de climat social et de GRH dans une entreprise de transport aérien express de fret: étude (élargie aux parties prenantes externes de l'entreprise), établissement de recommandations et proposition d'un plan d'action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TNT, Liège, 2003</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Audit organisationnel et GRH dans un bureau d’études; définition de nouvelles politiques et procédures de gestion</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SHER, Namur, 2002-2003</w:t>
            </w:r>
            <w:r w:rsidRPr="00C73A28">
              <w:rPr>
                <w:rFonts w:ascii="Verdana" w:hAnsi="Verdana" w:cs="Times New Roman"/>
                <w:color w:val="000000"/>
                <w:sz w:val="16"/>
                <w:szCs w:val="16"/>
                <w:lang w:val="fr-BE"/>
              </w:rPr>
              <w:t> </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Accompagnement d'un groupe de décideurs d'entreprises belges dans une réflexion sur la problématique "Equilibre vie privée-vie professionnelle et qualité de vie au travail".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Fondation Roi Baudouin, 2001-2002</w:t>
            </w:r>
            <w:r w:rsidRPr="00C73A28">
              <w:rPr>
                <w:rFonts w:ascii="Verdana" w:hAnsi="Verdana" w:cs="Times New Roman"/>
                <w:color w:val="000000"/>
                <w:sz w:val="16"/>
                <w:szCs w:val="16"/>
              </w:rPr>
              <w:t> </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Analyse des besoins en matière de formation au sein d’un cabinet conseil luxembourgeois et mise en place d’un plan d’action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Confidentiel, Luxembourg, 2001</w:t>
            </w:r>
          </w:p>
          <w:p w:rsidR="00C73A28" w:rsidRPr="00C73A28" w:rsidRDefault="00C73A28" w:rsidP="00C73A28">
            <w:pPr>
              <w:numPr>
                <w:ilvl w:val="0"/>
                <w:numId w:val="7"/>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Etude de faisabilité pour la modernisation d’une base de données du personnel de la Fonction Publique</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Mission</w:t>
            </w:r>
            <w:r w:rsidRPr="00C73A28">
              <w:rPr>
                <w:rFonts w:ascii="Verdana" w:hAnsi="Verdana" w:cs="Times New Roman"/>
                <w:color w:val="006699"/>
                <w:sz w:val="20"/>
                <w:szCs w:val="20"/>
                <w:lang w:val="fr-BE"/>
              </w:rPr>
              <w:t> </w:t>
            </w:r>
            <w:r w:rsidRPr="00C73A28">
              <w:rPr>
                <w:rFonts w:ascii="Verdana" w:hAnsi="Verdana" w:cs="Times New Roman"/>
                <w:i/>
                <w:iCs/>
                <w:color w:val="006699"/>
                <w:sz w:val="20"/>
                <w:szCs w:val="20"/>
                <w:lang w:val="fr-BE"/>
              </w:rPr>
              <w:t>AGORA de soutien scientifique aux banques de données administratives, Services Fédéraux des Affaires Scientifiques, Techniques et Culturelles, 2000-2001</w:t>
            </w:r>
          </w:p>
          <w:p w:rsidR="00C73A28" w:rsidRPr="00C73A28" w:rsidRDefault="00C73A28" w:rsidP="00C73A28">
            <w:pPr>
              <w:numPr>
                <w:ilvl w:val="0"/>
                <w:numId w:val="7"/>
              </w:numPr>
              <w:spacing w:before="100" w:beforeAutospacing="1" w:after="100" w:after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Aide à la constitution d'une bibliothèque virtuelle en matière de Gestion des Ressources Humaines dans une entreprise sidérurgique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Liège, 1999</w:t>
            </w:r>
          </w:p>
          <w:p w:rsidR="00C73A28" w:rsidRPr="00C73A28" w:rsidRDefault="00C73A28" w:rsidP="00C73A28">
            <w:pPr>
              <w:spacing w:before="100" w:beforeAutospacing="1" w:after="100" w:afterAutospacing="1"/>
              <w:rPr>
                <w:rFonts w:ascii="Verdana" w:hAnsi="Verdana" w:cs="Times New Roman"/>
                <w:sz w:val="20"/>
                <w:szCs w:val="20"/>
              </w:rPr>
            </w:pPr>
            <w:r w:rsidRPr="00C73A28">
              <w:rPr>
                <w:rFonts w:ascii="Verdana" w:hAnsi="Verdana" w:cs="Times New Roman"/>
                <w:b/>
                <w:bCs/>
                <w:i/>
                <w:iCs/>
                <w:color w:val="990000"/>
                <w:sz w:val="20"/>
                <w:szCs w:val="20"/>
                <w:lang w:val="fr-BE"/>
              </w:rPr>
              <w:t>Missions d'évaluation</w:t>
            </w:r>
          </w:p>
          <w:p w:rsidR="00C73A28" w:rsidRPr="00C73A28" w:rsidRDefault="00C73A28" w:rsidP="00C73A28">
            <w:pPr>
              <w:numPr>
                <w:ilvl w:val="0"/>
                <w:numId w:val="8"/>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Evaluation de deux projets de promotion du bien-être au travail : les troubles musculo-squelettiques(TMS) et les Risques psychosociaux (RPS) en partenariat avec le centre d’Appui en promotion et en Education de la Santé (APES), Ecole de santé publique de l’ULg.</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Service Public Fédéral Emploi, travail et Concertation sociale, Belgique, 2012</w:t>
            </w:r>
          </w:p>
          <w:p w:rsidR="00C73A28" w:rsidRPr="00C73A28" w:rsidRDefault="00C73A28" w:rsidP="00C73A28">
            <w:pPr>
              <w:numPr>
                <w:ilvl w:val="0"/>
                <w:numId w:val="8"/>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Evaluation externe du projet FSE Equal "Alt’Insertion" coordonnée par l’IFAPME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IFAPME, 2006-2008</w:t>
            </w:r>
            <w:r w:rsidRPr="00C73A28">
              <w:rPr>
                <w:rFonts w:ascii="Verdana" w:hAnsi="Verdana" w:cs="Times New Roman"/>
                <w:color w:val="000000"/>
                <w:sz w:val="16"/>
                <w:szCs w:val="16"/>
              </w:rPr>
              <w:t> </w:t>
            </w:r>
          </w:p>
          <w:p w:rsidR="00C73A28" w:rsidRPr="00C73A28" w:rsidRDefault="00C73A28" w:rsidP="00C73A28">
            <w:pPr>
              <w:numPr>
                <w:ilvl w:val="0"/>
                <w:numId w:val="8"/>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Evaluation externe du projet FSE Equal "Rejoins" coordonné par le FOREM</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Forem, 2006-2007</w:t>
            </w:r>
          </w:p>
          <w:p w:rsidR="00C73A28" w:rsidRPr="00C73A28" w:rsidRDefault="00C73A28" w:rsidP="00C73A28">
            <w:pPr>
              <w:numPr>
                <w:ilvl w:val="0"/>
                <w:numId w:val="8"/>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Evaluation de projets remis dans le cadre du programme LEONARDO (appels à projets dans le cadre du sous-programme Mobilité)</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Cellule FSE – Fonds Social Européen, Belgique, 2002</w:t>
            </w:r>
          </w:p>
          <w:p w:rsidR="00C73A28" w:rsidRPr="00C73A28" w:rsidRDefault="00C73A28" w:rsidP="00C73A28">
            <w:pPr>
              <w:numPr>
                <w:ilvl w:val="0"/>
                <w:numId w:val="8"/>
              </w:numPr>
              <w:spacing w:before="100" w:beforeAutospacing="1" w:after="100" w:after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Evaluation de l'impact des actions positives sur les représentations de l'égalité des chances dans le secteur privé.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Ministère fédéral de l’Emploi et du Travail, 1998-1999</w:t>
            </w:r>
          </w:p>
          <w:p w:rsidR="00C73A28" w:rsidRPr="00C73A28" w:rsidRDefault="00C73A28" w:rsidP="00C73A28">
            <w:pPr>
              <w:spacing w:before="100" w:beforeAutospacing="1" w:after="100" w:afterAutospacing="1"/>
              <w:rPr>
                <w:rFonts w:ascii="Verdana" w:hAnsi="Verdana" w:cs="Times New Roman"/>
                <w:sz w:val="20"/>
                <w:szCs w:val="20"/>
              </w:rPr>
            </w:pPr>
            <w:r w:rsidRPr="00C73A28">
              <w:rPr>
                <w:rFonts w:ascii="Verdana" w:hAnsi="Verdana" w:cs="Times New Roman"/>
                <w:b/>
                <w:bCs/>
                <w:i/>
                <w:iCs/>
                <w:color w:val="990000"/>
                <w:sz w:val="20"/>
                <w:szCs w:val="20"/>
                <w:lang w:val="fr-BE"/>
              </w:rPr>
              <w:t>Missions de formation</w:t>
            </w:r>
          </w:p>
          <w:p w:rsidR="00C73A28" w:rsidRPr="00C73A28" w:rsidRDefault="00C73A28" w:rsidP="00C73A28">
            <w:pPr>
              <w:numPr>
                <w:ilvl w:val="0"/>
                <w:numId w:val="9"/>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Mettre en place une politique de ressources humaines intégrée</w:t>
            </w:r>
            <w:r w:rsidRPr="00C73A28">
              <w:rPr>
                <w:rFonts w:ascii="Verdana" w:hAnsi="Verdana" w:cs="Times New Roman"/>
                <w:i/>
                <w:iCs/>
                <w:color w:val="006699"/>
                <w:sz w:val="20"/>
                <w:szCs w:val="20"/>
                <w:lang w:val="fr-BE"/>
              </w:rPr>
              <w:br/>
              <w:t>Orateur invité dans le cadre de la formation du personnel d’encadrement des pouvoirs locaux et provinciaux (Association des Provinces Wallonnes et Union des Villes et des Communes de Wallonie)</w:t>
            </w:r>
            <w:r w:rsidRPr="00C73A28">
              <w:rPr>
                <w:rFonts w:ascii="Verdana" w:hAnsi="Verdana" w:cs="Times New Roman"/>
                <w:color w:val="006699"/>
                <w:sz w:val="20"/>
                <w:szCs w:val="20"/>
                <w:lang w:val="fr-BE"/>
              </w:rPr>
              <w:t>, 9, 16 et 23 septembre 2008</w:t>
            </w:r>
          </w:p>
          <w:p w:rsidR="00C73A28" w:rsidRPr="00C73A28" w:rsidRDefault="00C73A28" w:rsidP="00C73A28">
            <w:pPr>
              <w:numPr>
                <w:ilvl w:val="0"/>
                <w:numId w:val="9"/>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Moderniser l'administration publique : une approche par les identités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Orateur invité dans le cadre de la formation Public Management Programme (PUMP), Solvay Business School, 26 mai 2008. </w:t>
            </w:r>
            <w:r w:rsidRPr="00C73A28">
              <w:rPr>
                <w:rFonts w:ascii="Verdana" w:hAnsi="Verdana" w:cs="Times New Roman"/>
                <w:i/>
                <w:iCs/>
                <w:color w:val="000000"/>
                <w:sz w:val="20"/>
                <w:szCs w:val="20"/>
                <w:lang w:val="fr-BE"/>
              </w:rPr>
              <w:t>  </w:t>
            </w:r>
          </w:p>
          <w:p w:rsidR="00C73A28" w:rsidRPr="00C73A28" w:rsidRDefault="00C73A28" w:rsidP="00C73A28">
            <w:pPr>
              <w:numPr>
                <w:ilvl w:val="0"/>
                <w:numId w:val="9"/>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Gérer le changement par/avec/malgré les identités</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Conception et animation d'une formation HR MasterClass à la Commission Européenne (programme de professionnalisation de la GRH). Bruxelles, 21 avril 2008</w:t>
            </w:r>
          </w:p>
          <w:p w:rsidR="00C73A28" w:rsidRPr="00C73A28" w:rsidRDefault="00C73A28" w:rsidP="00C73A28">
            <w:pPr>
              <w:numPr>
                <w:ilvl w:val="0"/>
                <w:numId w:val="9"/>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La gestion de la qualité dans l’administration publique</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Coordination, conception et animation d’un module de 20h dans le cadre d’un programme de formation au management, "PROAGEC", des cadres supérieurs des administrations communales belges, programme coordonné par le LEDAREL, Université de Liège. Liège et Namur, mars-avril 2004</w:t>
            </w:r>
          </w:p>
          <w:p w:rsidR="00C73A28" w:rsidRPr="00C73A28" w:rsidRDefault="00C73A28" w:rsidP="00C73A28">
            <w:pPr>
              <w:numPr>
                <w:ilvl w:val="0"/>
                <w:numId w:val="9"/>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Les facteurs clés de succès d’un processus d’innovation</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Conception et animation d’un module de formation. Fonds social européen. Liège, Mars 2003</w:t>
            </w:r>
          </w:p>
          <w:p w:rsidR="00C73A28" w:rsidRPr="00C73A28" w:rsidRDefault="00C73A28" w:rsidP="00C73A28">
            <w:pPr>
              <w:numPr>
                <w:ilvl w:val="0"/>
                <w:numId w:val="9"/>
              </w:numPr>
              <w:spacing w:before="100" w:before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Analyse des Organisations: l'apport de Minzberg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Module (30 heures, en collaboration avec F.Pichault, A.-M.Dieu et O.Lisein) dispensé dans le cadre du programme de formation "Management et Leadership", Institut pour la Formation de l'Encadrement (IFE), Liège, mars 2001 et novembre 2001</w:t>
            </w:r>
          </w:p>
          <w:p w:rsidR="00C73A28" w:rsidRPr="00C73A28" w:rsidRDefault="00C73A28" w:rsidP="00C73A28">
            <w:pPr>
              <w:numPr>
                <w:ilvl w:val="0"/>
                <w:numId w:val="9"/>
              </w:numPr>
              <w:spacing w:before="100" w:beforeAutospacing="1" w:after="100" w:afterAutospacing="1"/>
              <w:ind w:left="1020"/>
              <w:rPr>
                <w:rFonts w:ascii="Verdana" w:hAnsi="Verdana" w:cs="Times New Roman"/>
                <w:color w:val="000000"/>
                <w:sz w:val="16"/>
                <w:szCs w:val="16"/>
              </w:rPr>
            </w:pPr>
            <w:r w:rsidRPr="00C73A28">
              <w:rPr>
                <w:rFonts w:ascii="Verdana" w:hAnsi="Verdana" w:cs="Times New Roman"/>
                <w:color w:val="006699"/>
                <w:sz w:val="20"/>
                <w:szCs w:val="20"/>
                <w:lang w:val="fr-BE"/>
              </w:rPr>
              <w:t>"Pour une télématique de service public. De l’introduction aux usages, quelles conditions de succès ?" </w:t>
            </w:r>
            <w:r w:rsidRPr="00C73A28">
              <w:rPr>
                <w:rFonts w:ascii="Verdana" w:hAnsi="Verdana" w:cs="Times New Roman"/>
                <w:color w:val="006699"/>
                <w:sz w:val="20"/>
                <w:szCs w:val="20"/>
                <w:lang w:val="fr-BE"/>
              </w:rPr>
              <w:br/>
            </w:r>
            <w:r w:rsidRPr="00C73A28">
              <w:rPr>
                <w:rFonts w:ascii="Verdana" w:hAnsi="Verdana" w:cs="Times New Roman"/>
                <w:i/>
                <w:iCs/>
                <w:color w:val="006699"/>
                <w:sz w:val="20"/>
                <w:szCs w:val="20"/>
                <w:lang w:val="fr-BE"/>
              </w:rPr>
              <w:t>Conception et animation d’un module de 4h dans le cadre d’un programme de formation au management, PUMP, des cadres supérieurs de la fonction publique belge, programme coordonné par l’Ecole de Commerce Solvay de l’Université Libre de Bruxelles, mars 2001.</w:t>
            </w:r>
          </w:p>
          <w:p w:rsidR="00C73A28" w:rsidRPr="00C73A28" w:rsidRDefault="00C73A28" w:rsidP="00C73A28">
            <w:pPr>
              <w:rPr>
                <w:rFonts w:ascii="Verdana" w:eastAsia="Times New Roman" w:hAnsi="Verdana" w:cs="Times New Roman"/>
                <w:sz w:val="20"/>
                <w:szCs w:val="20"/>
              </w:rPr>
            </w:pPr>
          </w:p>
          <w:p w:rsidR="00C73A28" w:rsidRPr="00C73A28" w:rsidRDefault="00C73A28" w:rsidP="00C73A28">
            <w:pPr>
              <w:spacing w:before="100" w:beforeAutospacing="1" w:after="100" w:afterAutospacing="1"/>
              <w:rPr>
                <w:rFonts w:ascii="Verdana" w:hAnsi="Verdana" w:cs="Times New Roman"/>
                <w:sz w:val="20"/>
                <w:szCs w:val="20"/>
              </w:rPr>
            </w:pPr>
            <w:r w:rsidRPr="00C73A28">
              <w:rPr>
                <w:rFonts w:ascii="Verdana" w:hAnsi="Verdana" w:cs="Times New Roman"/>
                <w:b/>
                <w:bCs/>
                <w:i/>
                <w:iCs/>
                <w:color w:val="990000"/>
                <w:sz w:val="20"/>
                <w:szCs w:val="20"/>
                <w:lang w:val="fr-BE"/>
              </w:rPr>
              <w:t>Divers</w:t>
            </w:r>
          </w:p>
          <w:p w:rsidR="00C73A28" w:rsidRPr="00C73A28" w:rsidRDefault="00C73A28" w:rsidP="00C73A28">
            <w:pPr>
              <w:numPr>
                <w:ilvl w:val="0"/>
                <w:numId w:val="10"/>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Responsable de l’organisation du colloque "</w:t>
            </w:r>
            <w:r w:rsidRPr="00C73A28">
              <w:rPr>
                <w:rFonts w:ascii="Verdana" w:hAnsi="Verdana" w:cs="Times New Roman"/>
                <w:i/>
                <w:iCs/>
                <w:color w:val="006699"/>
                <w:sz w:val="20"/>
                <w:szCs w:val="20"/>
                <w:lang w:val="fr-BE"/>
              </w:rPr>
              <w:t>Intervenir dans le monde du travail : la responsabilité sociale d’un centre de recherche en sciences humaines"</w:t>
            </w:r>
            <w:r w:rsidRPr="00C73A28">
              <w:rPr>
                <w:rFonts w:ascii="Verdana" w:hAnsi="Verdana" w:cs="Times New Roman"/>
                <w:color w:val="006699"/>
                <w:sz w:val="20"/>
                <w:szCs w:val="20"/>
                <w:lang w:val="fr-BE"/>
              </w:rPr>
              <w:t>(Liège, 30 novembre 2006), dans le cadre des 20 ans du LENTIC.</w:t>
            </w:r>
          </w:p>
          <w:p w:rsidR="00C73A28" w:rsidRPr="00C73A28" w:rsidRDefault="00C73A28" w:rsidP="00C73A28">
            <w:pPr>
              <w:numPr>
                <w:ilvl w:val="0"/>
                <w:numId w:val="10"/>
              </w:numPr>
              <w:spacing w:before="100" w:before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Responsable de l’organisation du colloque "</w:t>
            </w:r>
            <w:r w:rsidRPr="00C73A28">
              <w:rPr>
                <w:rFonts w:ascii="Verdana" w:hAnsi="Verdana" w:cs="Times New Roman"/>
                <w:i/>
                <w:iCs/>
                <w:color w:val="006699"/>
                <w:sz w:val="20"/>
                <w:szCs w:val="20"/>
                <w:lang w:val="fr-BE"/>
              </w:rPr>
              <w:t>La GRH dans/et/ou la société de l’information"</w:t>
            </w:r>
            <w:r w:rsidRPr="00C73A28">
              <w:rPr>
                <w:rFonts w:ascii="Verdana" w:hAnsi="Verdana" w:cs="Times New Roman"/>
                <w:color w:val="006699"/>
                <w:sz w:val="20"/>
                <w:szCs w:val="20"/>
                <w:lang w:val="fr-BE"/>
              </w:rPr>
              <w:t> (Liège, 13-15 septembre 2001), congrès annuel de l’AGRH (Association Francophone de Gestion des Ressources Humaines).</w:t>
            </w:r>
          </w:p>
          <w:p w:rsidR="00C73A28" w:rsidRPr="00C73A28" w:rsidRDefault="00C73A28" w:rsidP="00C73A28">
            <w:pPr>
              <w:numPr>
                <w:ilvl w:val="0"/>
                <w:numId w:val="10"/>
              </w:numPr>
              <w:spacing w:before="100" w:beforeAutospacing="1" w:after="100" w:afterAutospacing="1"/>
              <w:ind w:left="1020"/>
              <w:rPr>
                <w:rFonts w:ascii="Verdana" w:hAnsi="Verdana" w:cs="Times New Roman"/>
                <w:color w:val="000000"/>
                <w:sz w:val="16"/>
                <w:szCs w:val="16"/>
                <w:lang w:val="fr-BE"/>
              </w:rPr>
            </w:pPr>
            <w:r w:rsidRPr="00C73A28">
              <w:rPr>
                <w:rFonts w:ascii="Verdana" w:hAnsi="Verdana" w:cs="Times New Roman"/>
                <w:color w:val="006699"/>
                <w:sz w:val="20"/>
                <w:szCs w:val="20"/>
                <w:lang w:val="fr-BE"/>
              </w:rPr>
              <w:t>Responsable de l’organisation du colloque "</w:t>
            </w:r>
            <w:r w:rsidRPr="00C73A28">
              <w:rPr>
                <w:rFonts w:ascii="Verdana" w:hAnsi="Verdana" w:cs="Times New Roman"/>
                <w:i/>
                <w:iCs/>
                <w:color w:val="006699"/>
                <w:sz w:val="20"/>
                <w:szCs w:val="20"/>
                <w:lang w:val="fr-BE"/>
              </w:rPr>
              <w:t>Quelle Administration Publique dans la Société de l’information ?"</w:t>
            </w:r>
            <w:r w:rsidRPr="00C73A28">
              <w:rPr>
                <w:rFonts w:ascii="Verdana" w:hAnsi="Verdana" w:cs="Times New Roman"/>
                <w:color w:val="006699"/>
                <w:sz w:val="20"/>
                <w:szCs w:val="20"/>
                <w:lang w:val="fr-BE"/>
              </w:rPr>
              <w:t> (Bruxelles, 18-19 mai 2000), dans le cadre du PAI "Société de l’Information" (Pôle d’Attraction Interuniversitaire, Services Fédéraux des Affaires Scientifiques, Techniques et Culturelles).</w:t>
            </w:r>
          </w:p>
        </w:tc>
        <w:tc>
          <w:tcPr>
            <w:tcW w:w="0" w:type="auto"/>
            <w:shd w:val="clear" w:color="auto" w:fill="FFFFFF"/>
            <w:vAlign w:val="center"/>
            <w:hideMark/>
          </w:tcPr>
          <w:p w:rsidR="00C73A28" w:rsidRPr="00C73A28" w:rsidRDefault="00C73A28" w:rsidP="00C73A28">
            <w:pPr>
              <w:rPr>
                <w:rFonts w:ascii="Times New Roman" w:eastAsia="Times New Roman" w:hAnsi="Times New Roman" w:cs="Times New Roman"/>
                <w:sz w:val="20"/>
                <w:szCs w:val="20"/>
              </w:rPr>
            </w:pPr>
          </w:p>
        </w:tc>
      </w:tr>
    </w:tbl>
    <w:p w:rsidR="009A3CBD" w:rsidRDefault="009A3CBD">
      <w:bookmarkStart w:id="0" w:name="_GoBack"/>
      <w:bookmarkEnd w:id="0"/>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5FE"/>
    <w:multiLevelType w:val="multilevel"/>
    <w:tmpl w:val="FFB2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16BE2"/>
    <w:multiLevelType w:val="multilevel"/>
    <w:tmpl w:val="0CE8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148CA"/>
    <w:multiLevelType w:val="multilevel"/>
    <w:tmpl w:val="444A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D576BD"/>
    <w:multiLevelType w:val="multilevel"/>
    <w:tmpl w:val="0D8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14AB9"/>
    <w:multiLevelType w:val="multilevel"/>
    <w:tmpl w:val="DF6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16764"/>
    <w:multiLevelType w:val="multilevel"/>
    <w:tmpl w:val="66B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1823D6"/>
    <w:multiLevelType w:val="multilevel"/>
    <w:tmpl w:val="2814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D84B5C"/>
    <w:multiLevelType w:val="multilevel"/>
    <w:tmpl w:val="8E6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1C0759"/>
    <w:multiLevelType w:val="multilevel"/>
    <w:tmpl w:val="327E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6E3EB4"/>
    <w:multiLevelType w:val="multilevel"/>
    <w:tmpl w:val="678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28"/>
    <w:rsid w:val="009A3CBD"/>
    <w:rsid w:val="00C73A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3A28"/>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C73A28"/>
    <w:rPr>
      <w:b/>
      <w:bCs/>
    </w:rPr>
  </w:style>
  <w:style w:type="character" w:customStyle="1" w:styleId="apple-converted-space">
    <w:name w:val="apple-converted-space"/>
    <w:basedOn w:val="Policepardfaut"/>
    <w:rsid w:val="00C73A28"/>
  </w:style>
  <w:style w:type="character" w:styleId="Accentuation">
    <w:name w:val="Emphasis"/>
    <w:basedOn w:val="Policepardfaut"/>
    <w:uiPriority w:val="20"/>
    <w:qFormat/>
    <w:rsid w:val="00C73A28"/>
    <w:rPr>
      <w:i/>
      <w:iCs/>
    </w:rPr>
  </w:style>
  <w:style w:type="character" w:styleId="Lienhypertexte">
    <w:name w:val="Hyperlink"/>
    <w:basedOn w:val="Policepardfaut"/>
    <w:uiPriority w:val="99"/>
    <w:semiHidden/>
    <w:unhideWhenUsed/>
    <w:rsid w:val="00C73A2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3A28"/>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C73A28"/>
    <w:rPr>
      <w:b/>
      <w:bCs/>
    </w:rPr>
  </w:style>
  <w:style w:type="character" w:customStyle="1" w:styleId="apple-converted-space">
    <w:name w:val="apple-converted-space"/>
    <w:basedOn w:val="Policepardfaut"/>
    <w:rsid w:val="00C73A28"/>
  </w:style>
  <w:style w:type="character" w:styleId="Accentuation">
    <w:name w:val="Emphasis"/>
    <w:basedOn w:val="Policepardfaut"/>
    <w:uiPriority w:val="20"/>
    <w:qFormat/>
    <w:rsid w:val="00C73A28"/>
    <w:rPr>
      <w:i/>
      <w:iCs/>
    </w:rPr>
  </w:style>
  <w:style w:type="character" w:styleId="Lienhypertexte">
    <w:name w:val="Hyperlink"/>
    <w:basedOn w:val="Policepardfaut"/>
    <w:uiPriority w:val="99"/>
    <w:semiHidden/>
    <w:unhideWhenUsed/>
    <w:rsid w:val="00C73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91534">
      <w:bodyDiv w:val="1"/>
      <w:marLeft w:val="0"/>
      <w:marRight w:val="0"/>
      <w:marTop w:val="0"/>
      <w:marBottom w:val="0"/>
      <w:divBdr>
        <w:top w:val="none" w:sz="0" w:space="0" w:color="auto"/>
        <w:left w:val="none" w:sz="0" w:space="0" w:color="auto"/>
        <w:bottom w:val="none" w:sz="0" w:space="0" w:color="auto"/>
        <w:right w:val="none" w:sz="0" w:space="0" w:color="auto"/>
      </w:divBdr>
      <w:divsChild>
        <w:div w:id="696465543">
          <w:marLeft w:val="0"/>
          <w:marRight w:val="0"/>
          <w:marTop w:val="0"/>
          <w:marBottom w:val="0"/>
          <w:divBdr>
            <w:top w:val="none" w:sz="0" w:space="0" w:color="auto"/>
            <w:left w:val="none" w:sz="0" w:space="0" w:color="auto"/>
            <w:bottom w:val="none" w:sz="0" w:space="0" w:color="auto"/>
            <w:right w:val="none" w:sz="0" w:space="0" w:color="auto"/>
          </w:divBdr>
        </w:div>
        <w:div w:id="853030997">
          <w:marLeft w:val="0"/>
          <w:marRight w:val="0"/>
          <w:marTop w:val="0"/>
          <w:marBottom w:val="0"/>
          <w:divBdr>
            <w:top w:val="none" w:sz="0" w:space="0" w:color="auto"/>
            <w:left w:val="none" w:sz="0" w:space="0" w:color="auto"/>
            <w:bottom w:val="none" w:sz="0" w:space="0" w:color="auto"/>
            <w:right w:val="none" w:sz="0" w:space="0" w:color="auto"/>
          </w:divBdr>
        </w:div>
        <w:div w:id="959335304">
          <w:marLeft w:val="0"/>
          <w:marRight w:val="0"/>
          <w:marTop w:val="0"/>
          <w:marBottom w:val="0"/>
          <w:divBdr>
            <w:top w:val="none" w:sz="0" w:space="0" w:color="auto"/>
            <w:left w:val="none" w:sz="0" w:space="0" w:color="auto"/>
            <w:bottom w:val="none" w:sz="0" w:space="0" w:color="auto"/>
            <w:right w:val="none" w:sz="0" w:space="0" w:color="auto"/>
          </w:divBdr>
        </w:div>
        <w:div w:id="1355615435">
          <w:marLeft w:val="0"/>
          <w:marRight w:val="0"/>
          <w:marTop w:val="0"/>
          <w:marBottom w:val="0"/>
          <w:divBdr>
            <w:top w:val="none" w:sz="0" w:space="0" w:color="auto"/>
            <w:left w:val="none" w:sz="0" w:space="0" w:color="auto"/>
            <w:bottom w:val="none" w:sz="0" w:space="0" w:color="auto"/>
            <w:right w:val="none" w:sz="0" w:space="0" w:color="auto"/>
          </w:divBdr>
        </w:div>
        <w:div w:id="531769236">
          <w:marLeft w:val="0"/>
          <w:marRight w:val="0"/>
          <w:marTop w:val="0"/>
          <w:marBottom w:val="0"/>
          <w:divBdr>
            <w:top w:val="none" w:sz="0" w:space="0" w:color="auto"/>
            <w:left w:val="none" w:sz="0" w:space="0" w:color="auto"/>
            <w:bottom w:val="none" w:sz="0" w:space="0" w:color="auto"/>
            <w:right w:val="none" w:sz="0" w:space="0" w:color="auto"/>
          </w:divBdr>
        </w:div>
        <w:div w:id="1656030433">
          <w:marLeft w:val="0"/>
          <w:marRight w:val="0"/>
          <w:marTop w:val="0"/>
          <w:marBottom w:val="0"/>
          <w:divBdr>
            <w:top w:val="none" w:sz="0" w:space="0" w:color="auto"/>
            <w:left w:val="none" w:sz="0" w:space="0" w:color="auto"/>
            <w:bottom w:val="none" w:sz="0" w:space="0" w:color="auto"/>
            <w:right w:val="none" w:sz="0" w:space="0" w:color="auto"/>
          </w:divBdr>
        </w:div>
        <w:div w:id="1441341319">
          <w:marLeft w:val="0"/>
          <w:marRight w:val="0"/>
          <w:marTop w:val="0"/>
          <w:marBottom w:val="0"/>
          <w:divBdr>
            <w:top w:val="none" w:sz="0" w:space="0" w:color="auto"/>
            <w:left w:val="none" w:sz="0" w:space="0" w:color="auto"/>
            <w:bottom w:val="none" w:sz="0" w:space="0" w:color="auto"/>
            <w:right w:val="none" w:sz="0" w:space="0" w:color="auto"/>
          </w:divBdr>
        </w:div>
        <w:div w:id="381446730">
          <w:marLeft w:val="0"/>
          <w:marRight w:val="0"/>
          <w:marTop w:val="0"/>
          <w:marBottom w:val="0"/>
          <w:divBdr>
            <w:top w:val="none" w:sz="0" w:space="0" w:color="auto"/>
            <w:left w:val="none" w:sz="0" w:space="0" w:color="auto"/>
            <w:bottom w:val="none" w:sz="0" w:space="0" w:color="auto"/>
            <w:right w:val="none" w:sz="0" w:space="0" w:color="auto"/>
          </w:divBdr>
        </w:div>
        <w:div w:id="1403481366">
          <w:marLeft w:val="0"/>
          <w:marRight w:val="0"/>
          <w:marTop w:val="0"/>
          <w:marBottom w:val="0"/>
          <w:divBdr>
            <w:top w:val="none" w:sz="0" w:space="0" w:color="auto"/>
            <w:left w:val="none" w:sz="0" w:space="0" w:color="auto"/>
            <w:bottom w:val="none" w:sz="0" w:space="0" w:color="auto"/>
            <w:right w:val="none" w:sz="0" w:space="0" w:color="auto"/>
          </w:divBdr>
        </w:div>
        <w:div w:id="13388884">
          <w:marLeft w:val="0"/>
          <w:marRight w:val="0"/>
          <w:marTop w:val="0"/>
          <w:marBottom w:val="0"/>
          <w:divBdr>
            <w:top w:val="none" w:sz="0" w:space="0" w:color="auto"/>
            <w:left w:val="none" w:sz="0" w:space="0" w:color="auto"/>
            <w:bottom w:val="none" w:sz="0" w:space="0" w:color="auto"/>
            <w:right w:val="none" w:sz="0" w:space="0" w:color="auto"/>
          </w:divBdr>
        </w:div>
        <w:div w:id="1281064595">
          <w:marLeft w:val="0"/>
          <w:marRight w:val="0"/>
          <w:marTop w:val="0"/>
          <w:marBottom w:val="0"/>
          <w:divBdr>
            <w:top w:val="none" w:sz="0" w:space="0" w:color="auto"/>
            <w:left w:val="none" w:sz="0" w:space="0" w:color="auto"/>
            <w:bottom w:val="none" w:sz="0" w:space="0" w:color="auto"/>
            <w:right w:val="none" w:sz="0" w:space="0" w:color="auto"/>
          </w:divBdr>
        </w:div>
        <w:div w:id="55788363">
          <w:marLeft w:val="0"/>
          <w:marRight w:val="0"/>
          <w:marTop w:val="0"/>
          <w:marBottom w:val="0"/>
          <w:divBdr>
            <w:top w:val="none" w:sz="0" w:space="0" w:color="auto"/>
            <w:left w:val="none" w:sz="0" w:space="0" w:color="auto"/>
            <w:bottom w:val="none" w:sz="0" w:space="0" w:color="auto"/>
            <w:right w:val="none" w:sz="0" w:space="0" w:color="auto"/>
          </w:divBdr>
        </w:div>
        <w:div w:id="634331126">
          <w:marLeft w:val="0"/>
          <w:marRight w:val="0"/>
          <w:marTop w:val="0"/>
          <w:marBottom w:val="0"/>
          <w:divBdr>
            <w:top w:val="none" w:sz="0" w:space="0" w:color="auto"/>
            <w:left w:val="none" w:sz="0" w:space="0" w:color="auto"/>
            <w:bottom w:val="none" w:sz="0" w:space="0" w:color="auto"/>
            <w:right w:val="none" w:sz="0" w:space="0" w:color="auto"/>
          </w:divBdr>
        </w:div>
        <w:div w:id="584002066">
          <w:marLeft w:val="0"/>
          <w:marRight w:val="0"/>
          <w:marTop w:val="0"/>
          <w:marBottom w:val="0"/>
          <w:divBdr>
            <w:top w:val="none" w:sz="0" w:space="0" w:color="auto"/>
            <w:left w:val="none" w:sz="0" w:space="0" w:color="auto"/>
            <w:bottom w:val="none" w:sz="0" w:space="0" w:color="auto"/>
            <w:right w:val="none" w:sz="0" w:space="0" w:color="auto"/>
          </w:divBdr>
        </w:div>
        <w:div w:id="249893118">
          <w:marLeft w:val="0"/>
          <w:marRight w:val="0"/>
          <w:marTop w:val="0"/>
          <w:marBottom w:val="0"/>
          <w:divBdr>
            <w:top w:val="none" w:sz="0" w:space="0" w:color="auto"/>
            <w:left w:val="none" w:sz="0" w:space="0" w:color="auto"/>
            <w:bottom w:val="none" w:sz="0" w:space="0" w:color="auto"/>
            <w:right w:val="none" w:sz="0" w:space="0" w:color="auto"/>
          </w:divBdr>
        </w:div>
        <w:div w:id="1860771758">
          <w:marLeft w:val="0"/>
          <w:marRight w:val="0"/>
          <w:marTop w:val="0"/>
          <w:marBottom w:val="0"/>
          <w:divBdr>
            <w:top w:val="none" w:sz="0" w:space="0" w:color="auto"/>
            <w:left w:val="none" w:sz="0" w:space="0" w:color="auto"/>
            <w:bottom w:val="none" w:sz="0" w:space="0" w:color="auto"/>
            <w:right w:val="none" w:sz="0" w:space="0" w:color="auto"/>
          </w:divBdr>
        </w:div>
        <w:div w:id="742289942">
          <w:marLeft w:val="0"/>
          <w:marRight w:val="0"/>
          <w:marTop w:val="0"/>
          <w:marBottom w:val="0"/>
          <w:divBdr>
            <w:top w:val="none" w:sz="0" w:space="0" w:color="auto"/>
            <w:left w:val="none" w:sz="0" w:space="0" w:color="auto"/>
            <w:bottom w:val="none" w:sz="0" w:space="0" w:color="auto"/>
            <w:right w:val="none" w:sz="0" w:space="0" w:color="auto"/>
          </w:divBdr>
        </w:div>
        <w:div w:id="16491645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ondeaux@ulg.ac.be" TargetMode="External"/><Relationship Id="rId7" Type="http://schemas.openxmlformats.org/officeDocument/2006/relationships/hyperlink" Target="http://www.odisser.org/" TargetMode="External"/><Relationship Id="rId8" Type="http://schemas.openxmlformats.org/officeDocument/2006/relationships/hyperlink" Target="http://www.lentic.be/anm/anmviewer.asp?a=156&amp;z=5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3073</Words>
  <Characters>16904</Characters>
  <Application>Microsoft Macintosh Word</Application>
  <DocSecurity>0</DocSecurity>
  <Lines>140</Lines>
  <Paragraphs>39</Paragraphs>
  <ScaleCrop>false</ScaleCrop>
  <Company/>
  <LinksUpToDate>false</LinksUpToDate>
  <CharactersWithSpaces>19938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2014-02-06T13:43:00Z</dcterms:created>
  <dcterms:modified xsi:type="dcterms:W3CDTF">2014-02-06T13:43:00Z</dcterms:modified>
</cp:coreProperties>
</file>