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C76856" w14:textId="1D6FAB57" w:rsidR="00A062FE" w:rsidRDefault="00A062FE" w:rsidP="00677418">
      <w:pPr>
        <w:spacing w:before="100" w:beforeAutospacing="1" w:after="100" w:afterAutospacing="1"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NAME: GEORGE AMOAH</w:t>
      </w:r>
    </w:p>
    <w:p w14:paraId="0CB8C273" w14:textId="2209CC7D" w:rsidR="00A062FE" w:rsidRDefault="00A062FE" w:rsidP="00677418">
      <w:pPr>
        <w:spacing w:before="100" w:beforeAutospacing="1" w:after="100" w:afterAutospacing="1"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COURSE:DATA COMMUNICATION</w:t>
      </w:r>
    </w:p>
    <w:p w14:paraId="6A24F249" w14:textId="1B5C2F74" w:rsidR="00A062FE" w:rsidRDefault="00A062FE" w:rsidP="00677418">
      <w:pPr>
        <w:spacing w:before="100" w:beforeAutospacing="1" w:after="100" w:afterAutospacing="1"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ID: PUIT24210025</w:t>
      </w:r>
      <w:bookmarkStart w:id="0" w:name="_GoBack"/>
      <w:bookmarkEnd w:id="0"/>
    </w:p>
    <w:p w14:paraId="7B0929CC" w14:textId="0B569CBB" w:rsidR="00497FC6" w:rsidRPr="00677418" w:rsidRDefault="00497FC6" w:rsidP="00677418">
      <w:pPr>
        <w:spacing w:before="100" w:beforeAutospacing="1" w:after="100" w:afterAutospacing="1" w:line="360" w:lineRule="auto"/>
        <w:ind w:firstLine="720"/>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CONTENTS</w:t>
      </w:r>
    </w:p>
    <w:p w14:paraId="299581BA" w14:textId="77777777" w:rsidR="00497FC6" w:rsidRPr="00677418" w:rsidRDefault="00497FC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1. INTRODUCTION</w:t>
      </w:r>
      <w:r w:rsidRPr="00677418">
        <w:rPr>
          <w:rFonts w:ascii="Times New Roman" w:eastAsia="Times New Roman" w:hAnsi="Times New Roman" w:cs="Times New Roman"/>
          <w:sz w:val="24"/>
          <w:szCs w:val="24"/>
        </w:rPr>
        <w:t xml:space="preserve"> .................................................................................................... </w:t>
      </w:r>
      <w:r w:rsidRPr="00677418">
        <w:rPr>
          <w:rFonts w:ascii="Times New Roman" w:eastAsia="Times New Roman" w:hAnsi="Times New Roman" w:cs="Times New Roman"/>
          <w:b/>
          <w:bCs/>
          <w:sz w:val="24"/>
          <w:szCs w:val="24"/>
        </w:rPr>
        <w:t>1</w:t>
      </w:r>
    </w:p>
    <w:p w14:paraId="0ABA75D7" w14:textId="4D57ED3D" w:rsidR="00044938" w:rsidRPr="00677418" w:rsidRDefault="00497FC6" w:rsidP="00677418">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677418">
        <w:rPr>
          <w:rFonts w:ascii="Times New Roman" w:eastAsia="Times New Roman" w:hAnsi="Times New Roman" w:cs="Times New Roman"/>
          <w:sz w:val="24"/>
          <w:szCs w:val="24"/>
        </w:rPr>
        <w:t xml:space="preserve">1.1 </w:t>
      </w:r>
      <w:r w:rsidR="00044938" w:rsidRPr="00677418">
        <w:rPr>
          <w:rFonts w:ascii="Times New Roman" w:eastAsia="Times New Roman" w:hAnsi="Times New Roman" w:cs="Times New Roman"/>
          <w:sz w:val="24"/>
          <w:szCs w:val="24"/>
          <w:lang w:eastAsia="en-GB"/>
        </w:rPr>
        <w:t xml:space="preserve"> Evolution of satellite communication and</w:t>
      </w:r>
    </w:p>
    <w:p w14:paraId="679E97E8" w14:textId="5654CEF4" w:rsidR="00497FC6" w:rsidRPr="00677418" w:rsidRDefault="00044938" w:rsidP="00677418">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GB"/>
        </w:rPr>
      </w:pPr>
      <w:r w:rsidRPr="00677418">
        <w:rPr>
          <w:rFonts w:ascii="Times New Roman" w:eastAsia="Times New Roman" w:hAnsi="Times New Roman" w:cs="Times New Roman"/>
          <w:sz w:val="24"/>
          <w:szCs w:val="24"/>
          <w:lang w:eastAsia="en-GB"/>
        </w:rPr>
        <w:t>1.2 It’s role in the modern global data infrastructure.</w:t>
      </w:r>
    </w:p>
    <w:p w14:paraId="65822CCC" w14:textId="77777777" w:rsidR="00497FC6" w:rsidRPr="00677418" w:rsidRDefault="00497FC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2. TECHNICAL PRINCIPLES OF SATELLITE COMMUNICATION</w:t>
      </w:r>
      <w:r w:rsidRPr="00677418">
        <w:rPr>
          <w:rFonts w:ascii="Times New Roman" w:eastAsia="Times New Roman" w:hAnsi="Times New Roman" w:cs="Times New Roman"/>
          <w:sz w:val="24"/>
          <w:szCs w:val="24"/>
        </w:rPr>
        <w:t xml:space="preserve"> ..................... </w:t>
      </w:r>
      <w:r w:rsidRPr="00677418">
        <w:rPr>
          <w:rFonts w:ascii="Times New Roman" w:eastAsia="Times New Roman" w:hAnsi="Times New Roman" w:cs="Times New Roman"/>
          <w:b/>
          <w:bCs/>
          <w:sz w:val="24"/>
          <w:szCs w:val="24"/>
        </w:rPr>
        <w:t>12</w:t>
      </w:r>
    </w:p>
    <w:p w14:paraId="4DFD8A57" w14:textId="77777777" w:rsidR="00497FC6" w:rsidRPr="00677418" w:rsidRDefault="00497FC6" w:rsidP="00677418">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2.1 Orbital Mechanics: Physics of the Vacuum</w:t>
      </w:r>
    </w:p>
    <w:p w14:paraId="12B10B97" w14:textId="77777777" w:rsidR="00497FC6" w:rsidRPr="00677418" w:rsidRDefault="00497FC6" w:rsidP="00677418">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2.1.1 Low Earth Orbit (LEO)</w:t>
      </w:r>
    </w:p>
    <w:p w14:paraId="2D166D7C" w14:textId="77777777" w:rsidR="00497FC6" w:rsidRPr="00677418" w:rsidRDefault="00497FC6" w:rsidP="00677418">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2.1.2 Medium Earth Orbit (MEO)</w:t>
      </w:r>
    </w:p>
    <w:p w14:paraId="5072E86A" w14:textId="77777777" w:rsidR="00497FC6" w:rsidRPr="00677418" w:rsidRDefault="00497FC6" w:rsidP="00677418">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2.1.3 Geostationary Orbit (GEO)</w:t>
      </w:r>
    </w:p>
    <w:p w14:paraId="634B1774" w14:textId="77777777" w:rsidR="00497FC6" w:rsidRPr="00677418" w:rsidRDefault="00497FC6" w:rsidP="00677418">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2.2 Frequency Spectrum Management</w:t>
      </w:r>
    </w:p>
    <w:p w14:paraId="52CF9B06" w14:textId="77777777" w:rsidR="00497FC6" w:rsidRPr="00677418" w:rsidRDefault="00497FC6" w:rsidP="00677418">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2.2.1 C, Ku, and Ka Bands</w:t>
      </w:r>
    </w:p>
    <w:p w14:paraId="017B25E0" w14:textId="77777777" w:rsidR="00497FC6" w:rsidRPr="00677418" w:rsidRDefault="00497FC6" w:rsidP="00677418">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2.3 Signal Modulation and Link Budgets</w:t>
      </w:r>
    </w:p>
    <w:p w14:paraId="6C68BD0B" w14:textId="77777777" w:rsidR="00497FC6" w:rsidRPr="00677418" w:rsidRDefault="00497FC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3. SATELLITE ZOOMING: HIGH-THROUGHPUT SPOT BEAM TECHNOLOGY</w:t>
      </w:r>
      <w:r w:rsidRPr="00677418">
        <w:rPr>
          <w:rFonts w:ascii="Times New Roman" w:eastAsia="Times New Roman" w:hAnsi="Times New Roman" w:cs="Times New Roman"/>
          <w:sz w:val="24"/>
          <w:szCs w:val="24"/>
        </w:rPr>
        <w:t xml:space="preserve"> ... </w:t>
      </w:r>
      <w:r w:rsidRPr="00677418">
        <w:rPr>
          <w:rFonts w:ascii="Times New Roman" w:eastAsia="Times New Roman" w:hAnsi="Times New Roman" w:cs="Times New Roman"/>
          <w:b/>
          <w:bCs/>
          <w:sz w:val="24"/>
          <w:szCs w:val="24"/>
        </w:rPr>
        <w:t>28</w:t>
      </w:r>
    </w:p>
    <w:p w14:paraId="09293175" w14:textId="77777777" w:rsidR="00497FC6" w:rsidRPr="00677418" w:rsidRDefault="00497FC6" w:rsidP="0067741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3.1 Architecture of High-Throughput Satellites (HTS)</w:t>
      </w:r>
    </w:p>
    <w:p w14:paraId="0C5B0816" w14:textId="77777777" w:rsidR="00497FC6" w:rsidRPr="00677418" w:rsidRDefault="00497FC6" w:rsidP="0067741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3.2 The Mechanism of "Satellite Zooming"</w:t>
      </w:r>
    </w:p>
    <w:p w14:paraId="1B51D869" w14:textId="77777777" w:rsidR="00497FC6" w:rsidRPr="00677418" w:rsidRDefault="00497FC6" w:rsidP="0067741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3.3 Frequency Reuse and Capacity Optimization</w:t>
      </w:r>
    </w:p>
    <w:p w14:paraId="2DE7F243" w14:textId="77777777" w:rsidR="00497FC6" w:rsidRPr="00677418" w:rsidRDefault="00497FC6" w:rsidP="0067741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3.4 Precision and Targeted Data Acquisition</w:t>
      </w:r>
    </w:p>
    <w:p w14:paraId="3645BE12" w14:textId="77777777" w:rsidR="00497FC6" w:rsidRPr="00677418" w:rsidRDefault="00497FC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4. COMPARATIVE ANALYSIS: SATELLITE VS. TERRESTRIAL SYSTEMS</w:t>
      </w:r>
      <w:r w:rsidRPr="00677418">
        <w:rPr>
          <w:rFonts w:ascii="Times New Roman" w:eastAsia="Times New Roman" w:hAnsi="Times New Roman" w:cs="Times New Roman"/>
          <w:sz w:val="24"/>
          <w:szCs w:val="24"/>
        </w:rPr>
        <w:t xml:space="preserve"> ......... </w:t>
      </w:r>
      <w:r w:rsidRPr="00677418">
        <w:rPr>
          <w:rFonts w:ascii="Times New Roman" w:eastAsia="Times New Roman" w:hAnsi="Times New Roman" w:cs="Times New Roman"/>
          <w:b/>
          <w:bCs/>
          <w:sz w:val="24"/>
          <w:szCs w:val="24"/>
        </w:rPr>
        <w:t>45</w:t>
      </w:r>
    </w:p>
    <w:p w14:paraId="190A7680" w14:textId="1D2DBFBF" w:rsidR="00497FC6" w:rsidRPr="00677418" w:rsidRDefault="00133942" w:rsidP="00677418">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 xml:space="preserve">4.2 Advantages and Disadvantages of </w:t>
      </w:r>
      <w:r w:rsidR="00EF7E79" w:rsidRPr="00677418">
        <w:rPr>
          <w:rFonts w:ascii="Times New Roman" w:eastAsia="Times New Roman" w:hAnsi="Times New Roman" w:cs="Times New Roman"/>
          <w:sz w:val="24"/>
          <w:szCs w:val="24"/>
        </w:rPr>
        <w:t>Satellite</w:t>
      </w:r>
    </w:p>
    <w:p w14:paraId="4170D6E7" w14:textId="16B6377D" w:rsidR="00497FC6" w:rsidRPr="00677418" w:rsidRDefault="00497FC6" w:rsidP="00677418">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 xml:space="preserve">4.3 </w:t>
      </w:r>
      <w:r w:rsidR="00EF7E79" w:rsidRPr="00677418">
        <w:rPr>
          <w:rFonts w:ascii="Times New Roman" w:eastAsia="Times New Roman" w:hAnsi="Times New Roman" w:cs="Times New Roman"/>
          <w:sz w:val="24"/>
          <w:szCs w:val="24"/>
        </w:rPr>
        <w:t>Terrestrial data communication System</w:t>
      </w:r>
    </w:p>
    <w:p w14:paraId="20F143EC" w14:textId="77777777" w:rsidR="00497FC6" w:rsidRPr="00677418" w:rsidRDefault="00497FC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lastRenderedPageBreak/>
        <w:t>5. ARCHITECTURAL CHALLENGES AND CONSTRAINTS</w:t>
      </w:r>
      <w:r w:rsidRPr="00677418">
        <w:rPr>
          <w:rFonts w:ascii="Times New Roman" w:eastAsia="Times New Roman" w:hAnsi="Times New Roman" w:cs="Times New Roman"/>
          <w:sz w:val="24"/>
          <w:szCs w:val="24"/>
        </w:rPr>
        <w:t xml:space="preserve"> .................................. </w:t>
      </w:r>
      <w:r w:rsidRPr="00677418">
        <w:rPr>
          <w:rFonts w:ascii="Times New Roman" w:eastAsia="Times New Roman" w:hAnsi="Times New Roman" w:cs="Times New Roman"/>
          <w:b/>
          <w:bCs/>
          <w:sz w:val="24"/>
          <w:szCs w:val="24"/>
        </w:rPr>
        <w:t>58</w:t>
      </w:r>
    </w:p>
    <w:p w14:paraId="62C76CB4" w14:textId="11861C82" w:rsidR="00497FC6" w:rsidRPr="00677418" w:rsidRDefault="00497FC6" w:rsidP="00677418">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 xml:space="preserve">5.1 Atmospheric Attenuation </w:t>
      </w:r>
    </w:p>
    <w:p w14:paraId="17A22988" w14:textId="61006BDC" w:rsidR="00497FC6" w:rsidRPr="00677418" w:rsidRDefault="00497FC6" w:rsidP="00677418">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 xml:space="preserve">5.2 Latency </w:t>
      </w:r>
    </w:p>
    <w:p w14:paraId="43200EB6" w14:textId="051A233B" w:rsidR="00497FC6" w:rsidRPr="00677418" w:rsidRDefault="001F029E" w:rsidP="00677418">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 xml:space="preserve">5.3 </w:t>
      </w:r>
      <w:r w:rsidR="005666A3" w:rsidRPr="00677418">
        <w:rPr>
          <w:rFonts w:ascii="Times New Roman" w:eastAsia="Times New Roman" w:hAnsi="Times New Roman" w:cs="Times New Roman"/>
          <w:sz w:val="24"/>
          <w:szCs w:val="24"/>
        </w:rPr>
        <w:t xml:space="preserve"> Orbital Debris </w:t>
      </w:r>
    </w:p>
    <w:p w14:paraId="3FE140D2" w14:textId="64B2B63A" w:rsidR="00497FC6" w:rsidRPr="00677418" w:rsidRDefault="00497FC6" w:rsidP="00677418">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5.4 Cyb</w:t>
      </w:r>
      <w:r w:rsidR="00AC588C" w:rsidRPr="00677418">
        <w:rPr>
          <w:rFonts w:ascii="Times New Roman" w:eastAsia="Times New Roman" w:hAnsi="Times New Roman" w:cs="Times New Roman"/>
          <w:sz w:val="24"/>
          <w:szCs w:val="24"/>
        </w:rPr>
        <w:t xml:space="preserve">ersecurity </w:t>
      </w:r>
    </w:p>
    <w:p w14:paraId="3F8096ED" w14:textId="5B79EB71" w:rsidR="00497FC6" w:rsidRPr="00677418" w:rsidRDefault="00497FC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6. FUTURE TRENDS AND INNOVATIONS</w:t>
      </w:r>
      <w:r w:rsidRPr="00677418">
        <w:rPr>
          <w:rFonts w:ascii="Times New Roman" w:eastAsia="Times New Roman" w:hAnsi="Times New Roman" w:cs="Times New Roman"/>
          <w:sz w:val="24"/>
          <w:szCs w:val="24"/>
        </w:rPr>
        <w:t xml:space="preserve">............................................................. </w:t>
      </w:r>
      <w:r w:rsidR="00DD5A01" w:rsidRPr="00677418">
        <w:rPr>
          <w:rFonts w:ascii="Times New Roman" w:eastAsia="Times New Roman" w:hAnsi="Times New Roman" w:cs="Times New Roman"/>
          <w:b/>
          <w:bCs/>
          <w:sz w:val="24"/>
          <w:szCs w:val="24"/>
        </w:rPr>
        <w:t>7</w:t>
      </w:r>
    </w:p>
    <w:p w14:paraId="432AC562" w14:textId="77777777" w:rsidR="00497FC6" w:rsidRPr="00677418" w:rsidRDefault="00497FC6" w:rsidP="00677418">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6.1 Integration with 6G Mobile Networks</w:t>
      </w:r>
    </w:p>
    <w:p w14:paraId="5620EB38" w14:textId="635A5573" w:rsidR="00497FC6" w:rsidRPr="00677418" w:rsidRDefault="00497FC6" w:rsidP="00677418">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6.2 AI-Driven Autonomous Satellite Operations</w:t>
      </w:r>
    </w:p>
    <w:p w14:paraId="5FB23391" w14:textId="1E7F8767" w:rsidR="00497FC6" w:rsidRPr="00677418" w:rsidRDefault="001B19C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7</w:t>
      </w:r>
      <w:r w:rsidR="00497FC6" w:rsidRPr="00677418">
        <w:rPr>
          <w:rFonts w:ascii="Times New Roman" w:eastAsia="Times New Roman" w:hAnsi="Times New Roman" w:cs="Times New Roman"/>
          <w:b/>
          <w:bCs/>
          <w:sz w:val="24"/>
          <w:szCs w:val="24"/>
        </w:rPr>
        <w:t>. REFERENCES (APA 7th Edition)</w:t>
      </w:r>
      <w:r w:rsidR="00497FC6" w:rsidRPr="00677418">
        <w:rPr>
          <w:rFonts w:ascii="Times New Roman" w:eastAsia="Times New Roman" w:hAnsi="Times New Roman" w:cs="Times New Roman"/>
          <w:sz w:val="24"/>
          <w:szCs w:val="24"/>
        </w:rPr>
        <w:t xml:space="preserve"> ........................................................................... </w:t>
      </w:r>
      <w:r w:rsidR="00497FC6" w:rsidRPr="00677418">
        <w:rPr>
          <w:rFonts w:ascii="Times New Roman" w:eastAsia="Times New Roman" w:hAnsi="Times New Roman" w:cs="Times New Roman"/>
          <w:b/>
          <w:bCs/>
          <w:sz w:val="24"/>
          <w:szCs w:val="24"/>
        </w:rPr>
        <w:t>85</w:t>
      </w:r>
    </w:p>
    <w:p w14:paraId="0E4C0A4F" w14:textId="7B65B432" w:rsidR="00735203" w:rsidRPr="00677418" w:rsidRDefault="00A8359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1 INTRODUCTION</w:t>
      </w:r>
    </w:p>
    <w:p w14:paraId="3B8E3C9D" w14:textId="77777777" w:rsidR="003B1BD5" w:rsidRPr="00677418" w:rsidRDefault="003B1BD5"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Since the launch of the first artificial satellite in 1957, satellite communication has evolved into a cornerstone of modern global infrastructure. Today, satellites facilitate television and radio broadcasting, maritime and aviation communication, environmental monitoring, and precision navigation—services that billions of people depend upon daily (Lutz et al., 2012). This paper traces the development of satellite communications from its theoretical foundations to contemporary implementations, with a primary focus on commercially oriented advancements. While the contributions of space agencies such as NASA and the European Space Agency (ESA) have been foundational, the scope of this work is directed toward commercial and civilian applications.</w:t>
      </w:r>
    </w:p>
    <w:p w14:paraId="07BED316" w14:textId="47022225" w:rsidR="003B1BD5" w:rsidRPr="00677418" w:rsidRDefault="003B1BD5"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A defining characteristic of satellite communication is the broad geographic coverage it provides. Unlike terrestrial networks, satellites can serve remote and economically unviable regions where ground-based infrastructure is impractical (Evans et al., 2005). Moreover, satellites can complement terrestrial systems rather than compete with them, offering redundancy, rapid deployment, and coverage in disaster-prone areas where ground systems may fail. These complementary capabilities form the basis for the growing convergence of satellite and terrestrial networks in modern communication architectures.</w:t>
      </w:r>
    </w:p>
    <w:p w14:paraId="1A25313B" w14:textId="7CB99AA4" w:rsidR="006163D7" w:rsidRPr="00677418" w:rsidRDefault="006163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In the 65 years since its inception satellite communications has been, and still is today, a vital key part of peoples everyday life – receiving TV and radio; providing essential communications to </w:t>
      </w:r>
      <w:r w:rsidRPr="00677418">
        <w:rPr>
          <w:rFonts w:ascii="Times New Roman" w:hAnsi="Times New Roman" w:cs="Times New Roman"/>
          <w:sz w:val="24"/>
          <w:szCs w:val="24"/>
        </w:rPr>
        <w:lastRenderedPageBreak/>
        <w:t>remote land areas and on the sea or in the air; allowing us to see and predict our climate / environment as well as allowing us to actively position and navigate. This paper attempts to chart the progress of satellite communications from early concepts and visions to modern day implementations. Indeed, over a few decades, progress in all satellite communications field has been quite intense. In this paper we mainly focused upon commercial service oriented developments, regretfully neglecting most of the tremendous work achieved in NASA and ESA as well as in other space agencies, which nonetheless certainly had important impact and influence on most of the developments we will discuss. The intensive and comprehensive work relating to defense related satellite communications has been also given a light touch as will be seen from later material. To those who have made major contributions in these areas, we apologize in advance. The two major advantages of satellites for communications lie in their wide coverage (hence the predominance of broadcast application), which means they can reach areas that are uneconomic for terrestrial provision, and their ability to quickly install new services over the slower terrestrial roll out. The latter should not be misconstrued as a competition between satellite and terrestrial, but an opportunity for them to be complementary and synergistic. In comparison with terrestrial systems, satellites have stringent constraints in terms of power and allocated spectrum, which can make them less attractive in some scenarios. In essence, both can be useful to provide cost efficient communications to the user, and system design will drive the selection depending on the contingent requirements. In this paper, we will develop the overview of satellite communications considering early visions, international systems, broadcasting, mobile communications, and broadband satellite access. In our discussion, we will run across seven decades classified as follows:</w:t>
      </w:r>
    </w:p>
    <w:p w14:paraId="216CE1A4" w14:textId="45B40BA0" w:rsidR="00A56BBB" w:rsidRPr="00677418" w:rsidRDefault="006163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sym w:font="Symbol" w:char="F02D"/>
      </w:r>
      <w:r w:rsidRPr="00677418">
        <w:rPr>
          <w:rFonts w:ascii="Times New Roman" w:hAnsi="Times New Roman" w:cs="Times New Roman"/>
          <w:sz w:val="24"/>
          <w:szCs w:val="24"/>
        </w:rPr>
        <w:t xml:space="preserve"> 1940-50’s—the decade of visions of satellite communications;</w:t>
      </w:r>
    </w:p>
    <w:p w14:paraId="2C128A7E" w14:textId="272EC10F" w:rsidR="00A56BBB" w:rsidRPr="00677418" w:rsidRDefault="006163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sym w:font="Symbol" w:char="F02D"/>
      </w:r>
      <w:r w:rsidRPr="00677418">
        <w:rPr>
          <w:rFonts w:ascii="Times New Roman" w:hAnsi="Times New Roman" w:cs="Times New Roman"/>
          <w:sz w:val="24"/>
          <w:szCs w:val="24"/>
        </w:rPr>
        <w:t xml:space="preserve"> 1950-60’s---the realization of the visions and the early experimentation;</w:t>
      </w:r>
    </w:p>
    <w:p w14:paraId="6B032B89" w14:textId="47B11E50" w:rsidR="00A56BBB" w:rsidRPr="00677418" w:rsidRDefault="006163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sym w:font="Symbol" w:char="F02D"/>
      </w:r>
      <w:r w:rsidRPr="00677418">
        <w:rPr>
          <w:rFonts w:ascii="Times New Roman" w:hAnsi="Times New Roman" w:cs="Times New Roman"/>
          <w:sz w:val="24"/>
          <w:szCs w:val="24"/>
        </w:rPr>
        <w:t xml:space="preserve"> 1960-70’s---the era of the large International organizations and transoceanic links;</w:t>
      </w:r>
    </w:p>
    <w:p w14:paraId="5CC66854" w14:textId="103E71F7" w:rsidR="00A56BBB" w:rsidRPr="00677418" w:rsidRDefault="006163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sym w:font="Symbol" w:char="F02D"/>
      </w:r>
      <w:r w:rsidRPr="00677418">
        <w:rPr>
          <w:rFonts w:ascii="Times New Roman" w:hAnsi="Times New Roman" w:cs="Times New Roman"/>
          <w:sz w:val="24"/>
          <w:szCs w:val="24"/>
        </w:rPr>
        <w:t xml:space="preserve"> 1970-80’s---the introduction of broadcast and mobiles and the move to company use;</w:t>
      </w:r>
    </w:p>
    <w:p w14:paraId="2916D83A" w14:textId="46A6DA3C" w:rsidR="00A56BBB" w:rsidRPr="00677418" w:rsidRDefault="006163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sym w:font="Symbol" w:char="F02D"/>
      </w:r>
      <w:r w:rsidRPr="00677418">
        <w:rPr>
          <w:rFonts w:ascii="Times New Roman" w:hAnsi="Times New Roman" w:cs="Times New Roman"/>
          <w:sz w:val="24"/>
          <w:szCs w:val="24"/>
        </w:rPr>
        <w:t xml:space="preserve"> 1980-90’s---from national to individual usage and liberalization;</w:t>
      </w:r>
    </w:p>
    <w:p w14:paraId="776E7ECF" w14:textId="7919562B" w:rsidR="006163D7" w:rsidRPr="00677418" w:rsidRDefault="006163D7" w:rsidP="00677418">
      <w:pPr>
        <w:spacing w:line="360" w:lineRule="auto"/>
        <w:jc w:val="both"/>
        <w:rPr>
          <w:rFonts w:ascii="Times New Roman" w:hAnsi="Times New Roman" w:cs="Times New Roman"/>
          <w:b/>
          <w:sz w:val="24"/>
          <w:szCs w:val="24"/>
        </w:rPr>
      </w:pPr>
      <w:r w:rsidRPr="00677418">
        <w:rPr>
          <w:rFonts w:ascii="Times New Roman" w:hAnsi="Times New Roman" w:cs="Times New Roman"/>
          <w:sz w:val="24"/>
          <w:szCs w:val="24"/>
        </w:rPr>
        <w:lastRenderedPageBreak/>
        <w:sym w:font="Symbol" w:char="F02D"/>
      </w:r>
      <w:r w:rsidRPr="00677418">
        <w:rPr>
          <w:rFonts w:ascii="Times New Roman" w:hAnsi="Times New Roman" w:cs="Times New Roman"/>
          <w:sz w:val="24"/>
          <w:szCs w:val="24"/>
        </w:rPr>
        <w:t xml:space="preserve"> 1990-2000—innovations in business use and constellations as well as Geostationary Earth Orbits (GEOs); </w:t>
      </w:r>
      <w:r w:rsidRPr="00677418">
        <w:rPr>
          <w:rFonts w:ascii="Times New Roman" w:hAnsi="Times New Roman" w:cs="Times New Roman"/>
          <w:sz w:val="24"/>
          <w:szCs w:val="24"/>
        </w:rPr>
        <w:sym w:font="Symbol" w:char="F02D"/>
      </w:r>
      <w:r w:rsidRPr="00677418">
        <w:rPr>
          <w:rFonts w:ascii="Times New Roman" w:hAnsi="Times New Roman" w:cs="Times New Roman"/>
          <w:sz w:val="24"/>
          <w:szCs w:val="24"/>
        </w:rPr>
        <w:t xml:space="preserve"> 2000-2010----privatization and focus onto new technologies;</w:t>
      </w:r>
    </w:p>
    <w:p w14:paraId="1EAC6249" w14:textId="7416AFC8" w:rsidR="00A8359B" w:rsidRPr="00677418" w:rsidRDefault="00A56BBB" w:rsidP="00677418">
      <w:pPr>
        <w:pStyle w:val="ListParagraph"/>
        <w:numPr>
          <w:ilvl w:val="1"/>
          <w:numId w:val="23"/>
        </w:numPr>
        <w:spacing w:line="360" w:lineRule="auto"/>
        <w:jc w:val="both"/>
        <w:rPr>
          <w:rFonts w:ascii="Times New Roman" w:hAnsi="Times New Roman" w:cs="Times New Roman"/>
          <w:sz w:val="24"/>
          <w:szCs w:val="24"/>
        </w:rPr>
      </w:pPr>
      <w:r w:rsidRPr="00677418">
        <w:rPr>
          <w:rFonts w:ascii="Times New Roman" w:hAnsi="Times New Roman" w:cs="Times New Roman"/>
          <w:noProof/>
          <w:sz w:val="24"/>
          <w:szCs w:val="24"/>
        </w:rPr>
        <w:drawing>
          <wp:anchor distT="0" distB="0" distL="114300" distR="114300" simplePos="0" relativeHeight="251653120" behindDoc="1" locked="0" layoutInCell="1" allowOverlap="1" wp14:anchorId="713747AE" wp14:editId="398F7989">
            <wp:simplePos x="0" y="0"/>
            <wp:positionH relativeFrom="column">
              <wp:posOffset>-50800</wp:posOffset>
            </wp:positionH>
            <wp:positionV relativeFrom="paragraph">
              <wp:posOffset>175895</wp:posOffset>
            </wp:positionV>
            <wp:extent cx="5943600" cy="340614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26 23024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406140"/>
                    </a:xfrm>
                    <a:prstGeom prst="rect">
                      <a:avLst/>
                    </a:prstGeom>
                  </pic:spPr>
                </pic:pic>
              </a:graphicData>
            </a:graphic>
          </wp:anchor>
        </w:drawing>
      </w:r>
      <w:r w:rsidR="00A8359B" w:rsidRPr="00677418">
        <w:rPr>
          <w:rFonts w:ascii="Times New Roman" w:hAnsi="Times New Roman" w:cs="Times New Roman"/>
          <w:sz w:val="24"/>
          <w:szCs w:val="24"/>
        </w:rPr>
        <w:t>EVOLUTION OF SATELLITE COMMUNICATION</w:t>
      </w:r>
    </w:p>
    <w:p w14:paraId="687B7983" w14:textId="42A4FCD4" w:rsidR="00A8359B" w:rsidRPr="00677418" w:rsidRDefault="00A8359B" w:rsidP="00677418">
      <w:pPr>
        <w:spacing w:line="360" w:lineRule="auto"/>
        <w:jc w:val="both"/>
        <w:rPr>
          <w:rFonts w:ascii="Times New Roman" w:hAnsi="Times New Roman" w:cs="Times New Roman"/>
          <w:sz w:val="24"/>
          <w:szCs w:val="24"/>
        </w:rPr>
      </w:pPr>
    </w:p>
    <w:p w14:paraId="4E842D2D" w14:textId="1CFBE02A" w:rsidR="00D53D1A" w:rsidRPr="00677418" w:rsidRDefault="00D53D1A" w:rsidP="00677418">
      <w:pPr>
        <w:spacing w:line="360" w:lineRule="auto"/>
        <w:jc w:val="both"/>
        <w:rPr>
          <w:rFonts w:ascii="Times New Roman" w:hAnsi="Times New Roman" w:cs="Times New Roman"/>
          <w:sz w:val="24"/>
          <w:szCs w:val="24"/>
        </w:rPr>
      </w:pPr>
    </w:p>
    <w:p w14:paraId="05D37CEF" w14:textId="1D6C8FDA" w:rsidR="00D53D1A" w:rsidRPr="00677418" w:rsidRDefault="00D53D1A" w:rsidP="00677418">
      <w:pPr>
        <w:spacing w:line="360" w:lineRule="auto"/>
        <w:jc w:val="both"/>
        <w:rPr>
          <w:rFonts w:ascii="Times New Roman" w:hAnsi="Times New Roman" w:cs="Times New Roman"/>
          <w:sz w:val="24"/>
          <w:szCs w:val="24"/>
        </w:rPr>
      </w:pPr>
    </w:p>
    <w:p w14:paraId="68D76C6B" w14:textId="2B6736FD" w:rsidR="00D53D1A" w:rsidRPr="00677418" w:rsidRDefault="00D53D1A" w:rsidP="00677418">
      <w:pPr>
        <w:spacing w:line="360" w:lineRule="auto"/>
        <w:jc w:val="both"/>
        <w:rPr>
          <w:rFonts w:ascii="Times New Roman" w:hAnsi="Times New Roman" w:cs="Times New Roman"/>
          <w:sz w:val="24"/>
          <w:szCs w:val="24"/>
        </w:rPr>
      </w:pPr>
    </w:p>
    <w:p w14:paraId="53C95AB3" w14:textId="77777777" w:rsidR="007E68F2" w:rsidRPr="00677418" w:rsidRDefault="007E68F2"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The theoretical origins of satellite communication are widely attributed to Arthur C. Clarke, whose 1945 paper in Wireless World proposed the use of three geostationary relay stations to enable global communication (Clarke, 1945). Clarke had previously circulated a paper to the British Interplanetary Society titled 'The Space Station: Its Radio Applications,' in which he articulated the concept of synchronous orbital platforms. His vision proved remarkably prescient: today, hundreds of uncrewed geostationary satellites serve commercial and military purposes, many with operational lifespans exceeding fifteen years.</w:t>
      </w:r>
    </w:p>
    <w:p w14:paraId="6BA37805" w14:textId="7CAEC84B" w:rsidR="00D53D1A" w:rsidRPr="00677418" w:rsidRDefault="007E68F2"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Clarke was not alone in envisioning satellite-based communication. John Pierce of Bell Laboratories independently explored the concept in 1954, evaluating both passive reflector satellites and active repeater designs across medium and geostationary orbits (Pierce, 1968). Pierce concluded at the time that practical implementation was constrained not by communications technology, but by the absence of sufficiently powerful launch vehicles—a constraint resolved in the mid-1960s through intercontinental ballistic missile development.</w:t>
      </w:r>
    </w:p>
    <w:p w14:paraId="32996124" w14:textId="401AA888" w:rsidR="00563F45" w:rsidRPr="00677418" w:rsidRDefault="00D53D1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 concept of satellite communications is normally accredited to an Englishman, Sir Arthur C. Clarke, because of a famous paper [1] published in the British publication called ‘Wireless World’. However, Dr</w:t>
      </w:r>
      <w:r w:rsidR="00CD593D" w:rsidRPr="00677418">
        <w:rPr>
          <w:rFonts w:ascii="Times New Roman" w:hAnsi="Times New Roman" w:cs="Times New Roman"/>
          <w:sz w:val="24"/>
          <w:szCs w:val="24"/>
        </w:rPr>
        <w:t>.</w:t>
      </w:r>
      <w:r w:rsidRPr="00677418">
        <w:rPr>
          <w:rFonts w:ascii="Times New Roman" w:hAnsi="Times New Roman" w:cs="Times New Roman"/>
          <w:sz w:val="24"/>
          <w:szCs w:val="24"/>
        </w:rPr>
        <w:t xml:space="preserve"> Clarke produced at least two documents prior to this in which elements of the idea of satellite communications were presented. He published a letter [2] in the ‘Letters to the Editor’ column of ‘Wireless World’ on ‘Peacetime uses for V2’ in February 1945 in which he postulates an ‘artificial satellite’ in a 24 hour orbit and even goes on to suggest the use of three such satellites at 120 degree spacing. Modestly, he finishes the article with “I’m afraid this isn’t going to be of the slightest use to our post war planners, but I think is the ultimate solution to the problem.” He </w:t>
      </w:r>
      <w:r w:rsidRPr="00677418">
        <w:rPr>
          <w:rFonts w:ascii="Times New Roman" w:hAnsi="Times New Roman" w:cs="Times New Roman"/>
          <w:sz w:val="24"/>
          <w:szCs w:val="24"/>
        </w:rPr>
        <w:lastRenderedPageBreak/>
        <w:t>wrote a more extensive paper on 25 May 1945 entitled ‘The space station: its radio applications’ which he circulated to several council members of the British Interplanetary Society (whose motto is aptly From imagination to reality) who gave it their whole-hearted support. The top copy is now in the archives of the Smithsonian Institute in Washington DC and a facsimile is published in ‘How the World was One’ [3] along with a copy of his later and now famous Wireless World paper of October 1945. In this paper Arthur C. Clarke proposed that three communications stations be placed in synchronous 24-hour orbit which could form a global communications system and make worldwide communications possible. The communications equipment would be installed and operated in a space station where it would be maintained by its crew. To date, we have seen hundreds of unstaffed</w:t>
      </w:r>
    </w:p>
    <w:p w14:paraId="1F4DA6CE" w14:textId="224F3191" w:rsidR="00493D6F" w:rsidRPr="00677418" w:rsidRDefault="00D53D1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communications satellites launched 5 into geosynchronous orbit for commercial and military use, with the newest spacecraft lasting fifteen or more years without maintenance. Sir Arthur C. Clarke was not the only person thinking about communications satellites. In 1946, the US Army’s Project Rand pointed out in a classified study the potential commercial use of synchronous communications satellites. Unfortunately, this report remained secret for so long that it had little impact. In 1954, John Pierce [4] of Bell Laboratories considered the communications satellite problem independently of Clarke. To Pierce there seemed little reason at that time to replace overland cables or terrestrial microwave relays with satellites. There were two general possibilities for such satellites: passive reflectors that would bounce the radio waves between ground antennas, and active repeaters which would amplify the received signal and retransmit it to the ground. Either kind of satellite could be placed in medium-altitude orbits, requiring a constellation of many satellites and steerable antennas on the ground, or one satellite in synchronous orbit, where it would appear to remain stationary at one location. It seemed to Pierce that nothing practical could be done to facilitate satellite communications, although the communications equipment was not the problem. The invention of the transistor, the solar cell and the travelling-wave tube (TWT) amplifier in the 1940s and 1950s allowed relatively compact highly reliable repeaters to be built. The difficulty was the rockets. It was not until the development of suitable launch vehicles that these concepts could be realized. Launch vehicles of the power required became available in the mid 1960s as a by-product of the military development of the intercontinental ballistic missile.</w:t>
      </w:r>
    </w:p>
    <w:p w14:paraId="205B2404" w14:textId="4958BEBB" w:rsidR="00493D6F" w:rsidRPr="00677418" w:rsidRDefault="00677418" w:rsidP="00677418">
      <w:pPr>
        <w:spacing w:line="360" w:lineRule="auto"/>
        <w:jc w:val="both"/>
        <w:rPr>
          <w:rFonts w:ascii="Times New Roman" w:hAnsi="Times New Roman" w:cs="Times New Roman"/>
          <w:b/>
          <w:sz w:val="24"/>
          <w:szCs w:val="24"/>
        </w:rPr>
      </w:pPr>
      <w:r w:rsidRPr="00677418">
        <w:rPr>
          <w:rFonts w:ascii="Times New Roman" w:hAnsi="Times New Roman" w:cs="Times New Roman"/>
          <w:noProof/>
          <w:sz w:val="24"/>
          <w:szCs w:val="24"/>
        </w:rPr>
        <w:drawing>
          <wp:anchor distT="0" distB="0" distL="114300" distR="114300" simplePos="0" relativeHeight="251655168" behindDoc="0" locked="0" layoutInCell="1" allowOverlap="1" wp14:anchorId="1C2DC72E" wp14:editId="45F951FE">
            <wp:simplePos x="0" y="0"/>
            <wp:positionH relativeFrom="margin">
              <wp:posOffset>586544</wp:posOffset>
            </wp:positionH>
            <wp:positionV relativeFrom="paragraph">
              <wp:posOffset>358629</wp:posOffset>
            </wp:positionV>
            <wp:extent cx="4305300" cy="173487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4-26 23480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05300" cy="1734870"/>
                    </a:xfrm>
                    <a:prstGeom prst="rect">
                      <a:avLst/>
                    </a:prstGeom>
                  </pic:spPr>
                </pic:pic>
              </a:graphicData>
            </a:graphic>
            <wp14:sizeRelH relativeFrom="margin">
              <wp14:pctWidth>0</wp14:pctWidth>
            </wp14:sizeRelH>
            <wp14:sizeRelV relativeFrom="margin">
              <wp14:pctHeight>0</wp14:pctHeight>
            </wp14:sizeRelV>
          </wp:anchor>
        </w:drawing>
      </w:r>
      <w:r w:rsidR="001F029E" w:rsidRPr="00677418">
        <w:rPr>
          <w:rFonts w:ascii="Times New Roman" w:hAnsi="Times New Roman" w:cs="Times New Roman"/>
          <w:b/>
          <w:sz w:val="24"/>
          <w:szCs w:val="24"/>
        </w:rPr>
        <w:t xml:space="preserve">                                      </w:t>
      </w:r>
    </w:p>
    <w:p w14:paraId="6820307B" w14:textId="1873C6DF" w:rsidR="00677418" w:rsidRPr="00677418" w:rsidRDefault="00677418"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 xml:space="preserve">                                                         </w:t>
      </w:r>
      <w:r w:rsidRPr="00677418">
        <w:rPr>
          <w:rFonts w:ascii="Times New Roman" w:hAnsi="Times New Roman" w:cs="Times New Roman"/>
          <w:b/>
          <w:sz w:val="24"/>
          <w:szCs w:val="24"/>
        </w:rPr>
        <w:t xml:space="preserve">Figure 2: Key people-Visionaries and Pioneers </w:t>
      </w:r>
      <w:r w:rsidRPr="00677418">
        <w:rPr>
          <w:rFonts w:ascii="Times New Roman" w:hAnsi="Times New Roman" w:cs="Times New Roman"/>
          <w:noProof/>
          <w:sz w:val="24"/>
          <w:szCs w:val="24"/>
        </w:rPr>
        <w:drawing>
          <wp:anchor distT="0" distB="0" distL="114300" distR="114300" simplePos="0" relativeHeight="251654144" behindDoc="0" locked="0" layoutInCell="1" allowOverlap="1" wp14:anchorId="6E7FA1CC" wp14:editId="470AA3DF">
            <wp:simplePos x="0" y="0"/>
            <wp:positionH relativeFrom="page">
              <wp:posOffset>1909982</wp:posOffset>
            </wp:positionH>
            <wp:positionV relativeFrom="paragraph">
              <wp:posOffset>293</wp:posOffset>
            </wp:positionV>
            <wp:extent cx="4307840" cy="171958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4-26 23135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07840" cy="1719580"/>
                    </a:xfrm>
                    <a:prstGeom prst="rect">
                      <a:avLst/>
                    </a:prstGeom>
                  </pic:spPr>
                </pic:pic>
              </a:graphicData>
            </a:graphic>
            <wp14:sizeRelH relativeFrom="margin">
              <wp14:pctWidth>0</wp14:pctWidth>
            </wp14:sizeRelH>
            <wp14:sizeRelV relativeFrom="margin">
              <wp14:pctHeight>0</wp14:pctHeight>
            </wp14:sizeRelV>
          </wp:anchor>
        </w:drawing>
      </w:r>
    </w:p>
    <w:p w14:paraId="7161E1A3" w14:textId="77777777" w:rsidR="00677418" w:rsidRPr="00677418" w:rsidRDefault="00677418" w:rsidP="00677418">
      <w:pPr>
        <w:spacing w:line="360" w:lineRule="auto"/>
        <w:jc w:val="both"/>
        <w:rPr>
          <w:rFonts w:ascii="Times New Roman" w:hAnsi="Times New Roman" w:cs="Times New Roman"/>
          <w:sz w:val="24"/>
          <w:szCs w:val="24"/>
        </w:rPr>
      </w:pPr>
    </w:p>
    <w:p w14:paraId="418A327A" w14:textId="3AD3A36D" w:rsidR="007C249C" w:rsidRPr="00677418" w:rsidRDefault="00677418"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Figure 2: Key people-Visionaries and Pioneers 6 Several private companies in the United States, including RCA and Lockheed in the early 1950s, investigated the possibility of communications satellites before the government became interested. The Hughes Aircraft Company spent company money from 1959 to 1961 to demonstrate the feasibility of a design for synchronous satellites before convincing NASA and the USA Defense Department to fund the rest of the project. However, by far the greatest activity was in AT&amp;T’s Bell Telephone Laboratories. The V-2 was the catalyst for the artificial unmanned satellite. In the days of early rocketry researchers concentrated on manned flight. There was also skepticism regarding radio waves penetrating the upper atmosphere. More important, in those years of radio valves, there simply was no adequate electronic technology. For these reasons, radiocommunications studies are conspicuously absent from the early astronautical literature. Beginning in 1945, given the large-scale rocket technology, wartime advances in electronics and the development of transistors, proposals for satellites started to be published [1],[5]. In 1955 Radio Moscow had announced a prospective satellite launch, but this was not taken seriously. On 29 July 1955 the USA announced that it would ‘launch small earth-circling satellites’ as part of its contribution to the International Geophysical Year (Project Vanguard) [6]. On 4 October 1957, the Soviets launched SPUTNIK 1. It was not until the 31 January 1958 that America launched its first satellite, the Explorer 1, but the USSR countered this by launching a 3 tons ‘flying laboratory’, and thus the space race had begun. It was to be the space race that accelerated the development of the technology and the will to launch satellites into space. However, it was only when the race settled down that worthy application satellites began to be developed and launched, riding on the spin-offs from the race. It is worth noting that Arthur C. Clarke’s book ‘How the World was One’ [3] was ‘Dedicated to the real fathers of the </w:t>
      </w:r>
      <w:r w:rsidRPr="00677418">
        <w:rPr>
          <w:rFonts w:ascii="Times New Roman" w:hAnsi="Times New Roman" w:cs="Times New Roman"/>
          <w:sz w:val="24"/>
          <w:szCs w:val="24"/>
        </w:rPr>
        <w:lastRenderedPageBreak/>
        <w:t>communications satellite, John Pierce and Harold Rosen, by the godfather’. It is therefore reasonable to assume that Dr. Clarke was the initial visionary and others, especially these two, were pioneers. Both had the backing of significant commercial organizations behind them (AT&amp;T and Hughes 7 Aircraft Company, respectively) and therefore had the resources to push the pioneering efforts required at that time. The early days of satellite communications comprised many experiments and fact-finding missions which eventually led to the active transponder-based satellites in common use today. The background of these early days is too extensive to detail here but Table 1 gives some basic information on these activities [7].</w:t>
      </w:r>
    </w:p>
    <w:p w14:paraId="5C80CD98" w14:textId="600D7A56" w:rsidR="007C249C" w:rsidRPr="00677418" w:rsidRDefault="007C249C" w:rsidP="00677418">
      <w:pPr>
        <w:spacing w:line="360" w:lineRule="auto"/>
        <w:jc w:val="both"/>
        <w:rPr>
          <w:rFonts w:ascii="Times New Roman" w:hAnsi="Times New Roman" w:cs="Times New Roman"/>
          <w:sz w:val="24"/>
          <w:szCs w:val="24"/>
        </w:rPr>
      </w:pPr>
    </w:p>
    <w:p w14:paraId="6EEA25E4" w14:textId="530769E1" w:rsidR="007C249C" w:rsidRPr="00677418" w:rsidRDefault="007C249C" w:rsidP="00677418">
      <w:pPr>
        <w:spacing w:line="360" w:lineRule="auto"/>
        <w:jc w:val="both"/>
        <w:rPr>
          <w:rFonts w:ascii="Times New Roman" w:hAnsi="Times New Roman" w:cs="Times New Roman"/>
          <w:sz w:val="24"/>
          <w:szCs w:val="24"/>
        </w:rPr>
      </w:pPr>
    </w:p>
    <w:p w14:paraId="6A8071A0" w14:textId="2C977B99" w:rsidR="007C249C" w:rsidRPr="00677418" w:rsidRDefault="007C249C" w:rsidP="00677418">
      <w:pPr>
        <w:spacing w:line="360" w:lineRule="auto"/>
        <w:jc w:val="both"/>
        <w:rPr>
          <w:rFonts w:ascii="Times New Roman" w:hAnsi="Times New Roman" w:cs="Times New Roman"/>
          <w:sz w:val="24"/>
          <w:szCs w:val="24"/>
        </w:rPr>
      </w:pPr>
    </w:p>
    <w:p w14:paraId="0924ACA9" w14:textId="1DEF9875" w:rsidR="00FA5B48" w:rsidRPr="00677418" w:rsidRDefault="0062548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INTELSAT:</w:t>
      </w:r>
    </w:p>
    <w:p w14:paraId="717DF404" w14:textId="536AD9B8" w:rsidR="007C249C" w:rsidRPr="00677418" w:rsidRDefault="007C249C"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In 1962 the United States, Canada and the United Kingdom held discussions on forming an international satellite organization based upon the concept established in the US Congress Communications Satellite Act of 1962 [11]. Later discussions, in 1963, were expanded to include most of the European countries. Serious negotiations were begun in Rome in February 1964 at which participants included representatives from Western Europe, the USA and Canada. Shortly thereafter, Australia and Japan were included, recognizing that together these countries accounted for some 85 per cent of the world’s international telephone traffic. In the remarkably brief period of just over six months, two agreements entered into force and the new international entity, INTELSAT, was created. These interim arrangements came into force for the 11 founder members in August 1964. Definite arrangements came into force on 12 February 1973. The role of INTELSAT undertook major changes in the late 1990s and early 2000s, when it was released from the legacy of being an intergovernmental organization (which, however, promoted interesting technical developments, as per [12]) and allowed to operate as a private company in a free market [13]. This came about when, following representations from the private industry, the US congress passed the Open Market Reorganization for the Betterment of International Telecommunications (ORBIT) Act to privatize the international organization. Thus in July 2001 INTELSAT became a private company. Rather ironically, in July 2006 it acquired Panamsat which was one of the leading </w:t>
      </w:r>
      <w:r w:rsidRPr="00677418">
        <w:rPr>
          <w:rFonts w:ascii="Times New Roman" w:hAnsi="Times New Roman" w:cs="Times New Roman"/>
          <w:sz w:val="24"/>
          <w:szCs w:val="24"/>
        </w:rPr>
        <w:lastRenderedPageBreak/>
        <w:t>proponents / competitors in the privatization era. INTELSAT has based its corporate headquarters in Luxembourg, with a majority of staff located at the INTELSAT offices in Washington, DC.</w:t>
      </w:r>
    </w:p>
    <w:p w14:paraId="4159F583" w14:textId="1CB0E99E" w:rsidR="0062548E" w:rsidRPr="00677418" w:rsidRDefault="0062548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EUTELSAT:</w:t>
      </w:r>
    </w:p>
    <w:p w14:paraId="5B622B4B" w14:textId="48AC883E" w:rsidR="00B4632B" w:rsidRPr="00677418" w:rsidRDefault="0062548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In 1964, the European Conference on Satellite Communications (CETS), which was originally created to coordinate a European position in the INTELSAT negotiations, began to focus attention on a possible European satellite programme. The objective of this work was to give Europe, and in particular its industry, technical capability in this area based on an experimental satellite programme. 1966 saw the formation and first meeting of the European Space Conference (ESC), designed to harmonize the work of the different European bodies dealing with space activities. The European satellite programme under study was originally conceived for the provision of Eurovision television programmes for the European Broadcasting Union (EBU) as well as some telephony in Europe and the Mediterranean basin. In August 1970, a European telecommunications satellite working group (SET) was established to collaborate with ESRO/ELDO (the two organizations later merged in the European Space Agency, ESA) in carrying out studies in this area. At the December 1971 ESRO/ELDO Council meeting this was approved and work on the experimental satellite, to be known as the Orbital Test Satellite (OTS), commenced at the end of 1972. The operational phase satellites were to be known as the European Regional Communications Satellite System (ECS). In March 1977, a conference was held to prepare for the establishment of an interim organization to manage the space segment, called Interim EUTELSAT. As a result an agreement was entered into force on 30 June 1977. OTS–2 was successfully launched on 11 May 1978 (after an unsuccessful attempt in September 1977) and was to be utilized initially for three years. However, on the completion of three years in orbit, the satellite was still working properly, and special financial arrangements were concluded with ESA to keep it there. In 1979 Interim EUTELSAT began to consider arrangements for the definitive organization. After much debate the definitive agreements entered into force on 20 July 1985. ECS flight 1 was successfully launched on 16 June 1983 and followed by four more in the period up to July 1988. Unfortunately, flight 3 suffered a launch failure in 1985. 12 The period 1983–1984 witnessed considerable activity in the field of future programmes. The initial system was unable to adequately provide sufficient capacity beyond 1990 with the resources available under the EUTELSAT-ESA arrangement. It was concluded that this situation could be addressed by </w:t>
      </w:r>
      <w:r w:rsidRPr="00677418">
        <w:rPr>
          <w:rFonts w:ascii="Times New Roman" w:hAnsi="Times New Roman" w:cs="Times New Roman"/>
          <w:sz w:val="24"/>
          <w:szCs w:val="24"/>
        </w:rPr>
        <w:lastRenderedPageBreak/>
        <w:t>procuring enhanced satellites which could be available for operation by the end of 1989. The first of the Eutelsat-II satellite was launched in January 1991 with more to follow shortly. In 1995, EUTELSAT provided the first digital TV broadcast in Europe using the Digital Video Broadcasting (DVB) standard. In line with the general telecommunications deregulation globally EUTELSAT was privatized in July 2001.</w:t>
      </w:r>
    </w:p>
    <w:p w14:paraId="0DD5EC9A" w14:textId="77777777" w:rsidR="00B4632B" w:rsidRPr="00677418" w:rsidRDefault="00B4632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INMARSAT</w:t>
      </w:r>
    </w:p>
    <w:p w14:paraId="586E74BC" w14:textId="4597B695" w:rsidR="00B4632B" w:rsidRPr="00677418" w:rsidRDefault="00B4632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Since the early XX century, the Safety of Life at Sea (SOLAS) Convention enforced the use of wireless communications for all ships beyond a certain tonnage. It was first issued after the Titanic disaster, and it had a natural evolution from radio-telegraphy towards radio-telephony and then to satellite communications. In 1966 the International Maritime Organisation (IMO), based in London, undertook studies on the possibility of satisfying the communication needs of the maritime mobile service (MMS) by the use of satellite communications and the need to provide radio frequencies for this purpose. In 1967 the International Telecommunication Union (ITU) World Administrative Radio Conference (WARC) for the MMS adopted a recommendation relating to the utilization of space communication techniques in the MMS outlining further work to be conducted prior to the 1971 WARC. Following the allocation of frequencies to MMS service by WARC 1971, it was decided that studies should be undertaken to establish an organization and introduction of an international maritime satellite system in full cooperation with the telecommunication authorities of its member governments. Three conferences would be needed before the INMARSAT convention was adopted in September 1976 and the formal INMARSAT organization was established on 16 July 1979. The UK government was a prime mover in all aspects of establishing INMARSAT. It funded the early European-based MARECS system to the tune of 39 per cent of the total and made way for the establishment of the INMARSAT headquarters in London.</w:t>
      </w:r>
    </w:p>
    <w:p w14:paraId="57035B00" w14:textId="77777777" w:rsidR="009F10F0" w:rsidRPr="00677418" w:rsidRDefault="009F10F0"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Role in Modern Global Data Infrastructure:</w:t>
      </w:r>
    </w:p>
    <w:p w14:paraId="68444FA3" w14:textId="7A13949E" w:rsidR="00193ED8" w:rsidRPr="00677418" w:rsidRDefault="009F10F0"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Satellite communication now forms a critical pillar of global data infrastructure, complementing terrestrial networks and enabling connectivity in remote or underserved regions. Projects like Starlink, OneWeb, and Telesat deploy LEO constellations to provide high-speed internet worldwide, bridging the digital divide and supporting applications from broadband access to IoT networks and defense communications. Satellites also facilitate 5G/6G integration, allowing </w:t>
      </w:r>
      <w:r w:rsidRPr="00677418">
        <w:rPr>
          <w:rFonts w:ascii="Times New Roman" w:hAnsi="Times New Roman" w:cs="Times New Roman"/>
          <w:sz w:val="24"/>
          <w:szCs w:val="24"/>
        </w:rPr>
        <w:lastRenderedPageBreak/>
        <w:t>seamless convergence of space-based and terrestrial networks for universal coverage. Emerging technologies, including quantum communication, inter-satellite links, and dynamic beam hopping, promise to further enhance global connectivity and network resilience.</w:t>
      </w:r>
    </w:p>
    <w:p w14:paraId="5C39611E" w14:textId="204FA613" w:rsidR="00475A17" w:rsidRPr="00677418" w:rsidRDefault="00475A17" w:rsidP="00677418">
      <w:pPr>
        <w:spacing w:line="360" w:lineRule="auto"/>
        <w:jc w:val="both"/>
        <w:rPr>
          <w:rFonts w:ascii="Times New Roman" w:hAnsi="Times New Roman" w:cs="Times New Roman"/>
          <w:sz w:val="24"/>
          <w:szCs w:val="24"/>
        </w:rPr>
      </w:pPr>
    </w:p>
    <w:p w14:paraId="2AA2E924" w14:textId="4EC39C93" w:rsidR="00475A17" w:rsidRPr="00677418" w:rsidRDefault="00475A17" w:rsidP="00677418">
      <w:pPr>
        <w:spacing w:line="360" w:lineRule="auto"/>
        <w:jc w:val="both"/>
        <w:rPr>
          <w:rFonts w:ascii="Times New Roman" w:eastAsia="Times New Roman" w:hAnsi="Times New Roman" w:cs="Times New Roman"/>
          <w:b/>
          <w:bCs/>
          <w:sz w:val="24"/>
          <w:szCs w:val="24"/>
        </w:rPr>
      </w:pPr>
      <w:r w:rsidRPr="00677418">
        <w:rPr>
          <w:rFonts w:ascii="Times New Roman" w:eastAsia="Times New Roman" w:hAnsi="Times New Roman" w:cs="Times New Roman"/>
          <w:b/>
          <w:bCs/>
          <w:sz w:val="24"/>
          <w:szCs w:val="24"/>
        </w:rPr>
        <w:t>2. TECHNICAL PRINCIPLES OF SATELLITE COMMUNICATION</w:t>
      </w:r>
    </w:p>
    <w:p w14:paraId="4AA42CCA" w14:textId="03C4CAFF" w:rsidR="007E02D7" w:rsidRPr="00677418" w:rsidRDefault="007E02D7" w:rsidP="00677418">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2.1 Orbital Mechanics: Physics of the Vacuum</w:t>
      </w:r>
    </w:p>
    <w:p w14:paraId="7E053C51" w14:textId="77777777" w:rsidR="007E02D7" w:rsidRPr="00677418" w:rsidRDefault="007E02D7" w:rsidP="00677418">
      <w:pPr>
        <w:numPr>
          <w:ilvl w:val="1"/>
          <w:numId w:val="16"/>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2.1.1 Low Earth Orbit (LEO)</w:t>
      </w:r>
    </w:p>
    <w:p w14:paraId="6E195EE3" w14:textId="77777777" w:rsidR="008F6D4F" w:rsidRPr="00677418" w:rsidRDefault="007E02D7" w:rsidP="00677418">
      <w:pPr>
        <w:spacing w:before="100" w:beforeAutospacing="1" w:after="100" w:afterAutospacing="1" w:line="360" w:lineRule="auto"/>
        <w:ind w:left="360"/>
        <w:jc w:val="both"/>
        <w:rPr>
          <w:rFonts w:ascii="Times New Roman" w:hAnsi="Times New Roman" w:cs="Times New Roman"/>
          <w:sz w:val="24"/>
          <w:szCs w:val="24"/>
        </w:rPr>
      </w:pPr>
      <w:r w:rsidRPr="00677418">
        <w:rPr>
          <w:rFonts w:ascii="Times New Roman" w:hAnsi="Times New Roman" w:cs="Times New Roman"/>
          <w:noProof/>
          <w:sz w:val="24"/>
          <w:szCs w:val="24"/>
        </w:rPr>
        <w:drawing>
          <wp:anchor distT="0" distB="0" distL="114300" distR="114300" simplePos="0" relativeHeight="251656192" behindDoc="0" locked="0" layoutInCell="1" allowOverlap="1" wp14:anchorId="385D3598" wp14:editId="0E3042F5">
            <wp:simplePos x="0" y="0"/>
            <wp:positionH relativeFrom="column">
              <wp:posOffset>228600</wp:posOffset>
            </wp:positionH>
            <wp:positionV relativeFrom="paragraph">
              <wp:posOffset>6267450</wp:posOffset>
            </wp:positionV>
            <wp:extent cx="5943600" cy="31864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4-27 171228.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186430"/>
                    </a:xfrm>
                    <a:prstGeom prst="rect">
                      <a:avLst/>
                    </a:prstGeom>
                  </pic:spPr>
                </pic:pic>
              </a:graphicData>
            </a:graphic>
          </wp:anchor>
        </w:drawing>
      </w:r>
      <w:r w:rsidRPr="00677418">
        <w:rPr>
          <w:rFonts w:ascii="Times New Roman" w:hAnsi="Times New Roman" w:cs="Times New Roman"/>
          <w:b/>
          <w:sz w:val="24"/>
          <w:szCs w:val="24"/>
        </w:rPr>
        <w:t>Low Earth Orbit (LEO) satellites</w:t>
      </w:r>
      <w:r w:rsidRPr="00677418">
        <w:rPr>
          <w:rFonts w:ascii="Times New Roman" w:hAnsi="Times New Roman" w:cs="Times New Roman"/>
          <w:sz w:val="24"/>
          <w:szCs w:val="24"/>
        </w:rPr>
        <w:t xml:space="preserve">: These satellites are placed 500-1500 kms above the surface of the earth. As LEOs circulate on a lower orbit, hence they exhibit a much shorter period that is 95 to 120 minutes. LEO systems try to ensure a high elevation for every spot on earth to provide a high quality communication link. Each LEO satellite will only be visible from the earth for around ten minutes. Using advanced compression schemes, transmission rates of about 2,400 bit/s can be enough for voice communication. LEOs even provide this bandwidth for mobile terminals with Omni directional antennas using low transmit power in the range of 1W. The delay for packets delivered via a LEO is relatively low (approx 10 ms). The delay is comparable to long-distance wired connections (about 5–10 ms). Smaller footprints of LEOs allow for better frequency reuse, similar to the concepts used for cellular networks. LEOs can provide a much higher elevation in Polar Regions and so better global coverage. These satellites are mainly used in remote sensing an providing mobile communication services (due to lower latency). Disadvantages: The biggest problem of the LEO concept is the need for many satellites if global coverage is to be reached. Several concepts involve 50–200 or even more satellites in orbit. The short time of visibility with a high elevation requires additional mechanisms for connection handover between different satellites. The high number of satellites combined with the fast movements resulting in a high complexity of the whole satellite system. One general problem of LEOs is the short lifetime of about five to eight years due to atmospheric drag and radiation from the inner Van Allen belt1. Assuming 48 satellites and a lifetime of eight years, a new satellite would be needed every two months. The low latency via a single LEO is only half of the story. Other factors are the need for routing of data packets from satellite to if a user wants to communicate around the world. </w:t>
      </w:r>
      <w:r w:rsidRPr="00677418">
        <w:rPr>
          <w:rFonts w:ascii="Times New Roman" w:hAnsi="Times New Roman" w:cs="Times New Roman"/>
          <w:sz w:val="24"/>
          <w:szCs w:val="24"/>
        </w:rPr>
        <w:lastRenderedPageBreak/>
        <w:t xml:space="preserve">Due to the large footprint, a GEO typically does not need this type of routing, as senders and receivers are most likely in </w:t>
      </w:r>
      <w:r w:rsidR="001F029E" w:rsidRPr="00677418">
        <w:rPr>
          <w:rFonts w:ascii="Times New Roman" w:hAnsi="Times New Roman" w:cs="Times New Roman"/>
          <w:sz w:val="24"/>
          <w:szCs w:val="24"/>
        </w:rPr>
        <w:t>the same footprint</w:t>
      </w:r>
    </w:p>
    <w:p w14:paraId="4060BF1E" w14:textId="77777777" w:rsidR="008F6D4F" w:rsidRPr="00677418" w:rsidRDefault="008F6D4F" w:rsidP="00677418">
      <w:pPr>
        <w:spacing w:before="100" w:beforeAutospacing="1" w:after="100" w:afterAutospacing="1" w:line="360" w:lineRule="auto"/>
        <w:ind w:left="360"/>
        <w:jc w:val="both"/>
        <w:rPr>
          <w:rFonts w:ascii="Times New Roman" w:hAnsi="Times New Roman" w:cs="Times New Roman"/>
          <w:sz w:val="24"/>
          <w:szCs w:val="24"/>
        </w:rPr>
      </w:pPr>
    </w:p>
    <w:p w14:paraId="7D59B503" w14:textId="77777777" w:rsidR="008F6D4F" w:rsidRPr="00677418" w:rsidRDefault="008F6D4F" w:rsidP="00677418">
      <w:pPr>
        <w:spacing w:before="100" w:beforeAutospacing="1" w:after="100" w:afterAutospacing="1" w:line="360" w:lineRule="auto"/>
        <w:ind w:left="360"/>
        <w:jc w:val="both"/>
        <w:rPr>
          <w:rFonts w:ascii="Times New Roman" w:hAnsi="Times New Roman" w:cs="Times New Roman"/>
          <w:sz w:val="24"/>
          <w:szCs w:val="24"/>
        </w:rPr>
      </w:pPr>
    </w:p>
    <w:p w14:paraId="1B937BA8" w14:textId="77777777" w:rsidR="008F6D4F" w:rsidRPr="00677418" w:rsidRDefault="008F6D4F" w:rsidP="00677418">
      <w:pPr>
        <w:spacing w:before="100" w:beforeAutospacing="1" w:after="100" w:afterAutospacing="1" w:line="360" w:lineRule="auto"/>
        <w:ind w:left="360"/>
        <w:jc w:val="both"/>
        <w:rPr>
          <w:rFonts w:ascii="Times New Roman" w:hAnsi="Times New Roman" w:cs="Times New Roman"/>
          <w:sz w:val="24"/>
          <w:szCs w:val="24"/>
        </w:rPr>
      </w:pPr>
    </w:p>
    <w:p w14:paraId="09F0906F" w14:textId="0B3C5531" w:rsidR="007E02D7" w:rsidRPr="00677418" w:rsidRDefault="007E02D7" w:rsidP="00677418">
      <w:pPr>
        <w:spacing w:before="100" w:beforeAutospacing="1" w:after="100" w:afterAutospacing="1" w:line="360" w:lineRule="auto"/>
        <w:ind w:left="360"/>
        <w:jc w:val="both"/>
        <w:rPr>
          <w:rFonts w:ascii="Times New Roman" w:hAnsi="Times New Roman" w:cs="Times New Roman"/>
          <w:sz w:val="24"/>
          <w:szCs w:val="24"/>
        </w:rPr>
      </w:pPr>
      <w:r w:rsidRPr="00677418">
        <w:rPr>
          <w:rFonts w:ascii="Times New Roman" w:hAnsi="Times New Roman" w:cs="Times New Roman"/>
          <w:sz w:val="24"/>
          <w:szCs w:val="24"/>
        </w:rPr>
        <w:br w:type="page"/>
      </w:r>
    </w:p>
    <w:p w14:paraId="5D383B8F" w14:textId="16392A64" w:rsidR="007E02D7" w:rsidRPr="00677418" w:rsidRDefault="007E02D7"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lastRenderedPageBreak/>
        <w:t xml:space="preserve">Advantages of LEO </w:t>
      </w:r>
    </w:p>
    <w:p w14:paraId="4A3F6E21" w14:textId="77777777" w:rsidR="007E02D7" w:rsidRPr="00677418" w:rsidRDefault="007E02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A LEO satellite’s proximity to earth compared to a GEO satellite gives it a better signal strength and less of a time delay, which makes it better for point to point communication. </w:t>
      </w:r>
    </w:p>
    <w:p w14:paraId="44CBEA94" w14:textId="77777777" w:rsidR="007E02D7" w:rsidRPr="00677418" w:rsidRDefault="007E02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A LEO satellite’s smaller area of coverage is less and waste of bandwidth. </w:t>
      </w:r>
    </w:p>
    <w:p w14:paraId="4FCA10B9" w14:textId="609B6280" w:rsidR="007E02D7" w:rsidRPr="00677418" w:rsidRDefault="007E02D7"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Disadvantages of LEO</w:t>
      </w:r>
    </w:p>
    <w:p w14:paraId="40C72409" w14:textId="77777777" w:rsidR="007E02D7" w:rsidRPr="00677418" w:rsidRDefault="007E02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 A network of LEO satellites is needed, which can be costly</w:t>
      </w:r>
    </w:p>
    <w:p w14:paraId="45903350" w14:textId="77777777" w:rsidR="007E02D7" w:rsidRPr="00677418" w:rsidRDefault="007E02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 LEO satellites have to compensate for Doppler shifts cause by their relative movement.</w:t>
      </w:r>
    </w:p>
    <w:p w14:paraId="415A921D" w14:textId="782C64BD" w:rsidR="007E02D7" w:rsidRPr="00677418" w:rsidRDefault="007E02D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 Atmospheric drag effects LEO satellites, causing gradual orbital deterioration.</w:t>
      </w:r>
    </w:p>
    <w:p w14:paraId="094B2478" w14:textId="77777777" w:rsidR="007E02D7" w:rsidRPr="00677418" w:rsidRDefault="007E02D7" w:rsidP="00677418">
      <w:pPr>
        <w:numPr>
          <w:ilvl w:val="1"/>
          <w:numId w:val="16"/>
        </w:num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2.1.2 Medium Earth Orbit (MEO)</w:t>
      </w:r>
    </w:p>
    <w:p w14:paraId="04B97D33" w14:textId="77777777" w:rsidR="00991DFE" w:rsidRPr="00677418" w:rsidRDefault="00991DFE" w:rsidP="00677418">
      <w:pPr>
        <w:spacing w:line="360" w:lineRule="auto"/>
        <w:jc w:val="both"/>
        <w:rPr>
          <w:rFonts w:ascii="Times New Roman" w:hAnsi="Times New Roman" w:cs="Times New Roman"/>
          <w:sz w:val="24"/>
          <w:szCs w:val="24"/>
        </w:rPr>
      </w:pPr>
      <w:r w:rsidRPr="00677418">
        <w:rPr>
          <w:rFonts w:ascii="Times New Roman" w:hAnsi="Times New Roman" w:cs="Times New Roman"/>
          <w:b/>
          <w:sz w:val="24"/>
          <w:szCs w:val="24"/>
        </w:rPr>
        <w:t>Medium Earth Orbit (MEO) satellites:</w:t>
      </w:r>
      <w:r w:rsidRPr="00677418">
        <w:rPr>
          <w:rFonts w:ascii="Times New Roman" w:hAnsi="Times New Roman" w:cs="Times New Roman"/>
          <w:sz w:val="24"/>
          <w:szCs w:val="24"/>
        </w:rPr>
        <w:t xml:space="preserve"> MEOs can be positioned somewhere between LEOs and GEOs, both in terms of their orbit and due to their advantages and disadvantages. Using orbits around 20,000 km, the system only requires a dozen satellites which is more than a GEO system, but much less than a LEO system. These satellites move more slowly relative to the earth’s rotation allowing a simpler system design (satellite periods are about six hours). Depending on the inclination, a MEO can cover larger populations, so requiring fewer handovers. </w:t>
      </w:r>
    </w:p>
    <w:p w14:paraId="5D365AED" w14:textId="6200BAD8" w:rsidR="00991DFE" w:rsidRPr="00677418" w:rsidRDefault="00991DFE" w:rsidP="00677418">
      <w:pPr>
        <w:spacing w:line="360" w:lineRule="auto"/>
        <w:jc w:val="both"/>
        <w:rPr>
          <w:rFonts w:ascii="Times New Roman" w:hAnsi="Times New Roman" w:cs="Times New Roman"/>
          <w:sz w:val="24"/>
          <w:szCs w:val="24"/>
        </w:rPr>
      </w:pPr>
      <w:r w:rsidRPr="00677418">
        <w:rPr>
          <w:rFonts w:ascii="Times New Roman" w:hAnsi="Times New Roman" w:cs="Times New Roman"/>
          <w:noProof/>
          <w:sz w:val="24"/>
          <w:szCs w:val="24"/>
        </w:rPr>
        <w:drawing>
          <wp:anchor distT="0" distB="0" distL="114300" distR="114300" simplePos="0" relativeHeight="251657216" behindDoc="0" locked="0" layoutInCell="1" allowOverlap="1" wp14:anchorId="2A4C1CF1" wp14:editId="1A6CE812">
            <wp:simplePos x="0" y="0"/>
            <wp:positionH relativeFrom="column">
              <wp:posOffset>0</wp:posOffset>
            </wp:positionH>
            <wp:positionV relativeFrom="paragraph">
              <wp:posOffset>546100</wp:posOffset>
            </wp:positionV>
            <wp:extent cx="5943600" cy="381952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4-27 172250.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819525"/>
                    </a:xfrm>
                    <a:prstGeom prst="rect">
                      <a:avLst/>
                    </a:prstGeom>
                  </pic:spPr>
                </pic:pic>
              </a:graphicData>
            </a:graphic>
          </wp:anchor>
        </w:drawing>
      </w:r>
      <w:r w:rsidRPr="00677418">
        <w:rPr>
          <w:rFonts w:ascii="Times New Roman" w:hAnsi="Times New Roman" w:cs="Times New Roman"/>
          <w:b/>
          <w:sz w:val="24"/>
          <w:szCs w:val="24"/>
        </w:rPr>
        <w:t>Disadvantages:</w:t>
      </w:r>
      <w:r w:rsidRPr="00677418">
        <w:rPr>
          <w:rFonts w:ascii="Times New Roman" w:hAnsi="Times New Roman" w:cs="Times New Roman"/>
          <w:sz w:val="24"/>
          <w:szCs w:val="24"/>
        </w:rPr>
        <w:t xml:space="preserve"> Again, due to the larger distance to the earth, delay increases to about 70–80 ms. the satellites need higher transmit power and special antennas for smaller footprints.</w:t>
      </w:r>
    </w:p>
    <w:p w14:paraId="510CDD0A" w14:textId="77777777" w:rsidR="00991DFE" w:rsidRPr="00677418" w:rsidRDefault="00991DF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br w:type="page"/>
      </w:r>
    </w:p>
    <w:p w14:paraId="6A07DAB2" w14:textId="467B7FD4" w:rsidR="00991DFE" w:rsidRPr="00677418" w:rsidRDefault="00991DFE"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lastRenderedPageBreak/>
        <w:t xml:space="preserve">Advantages of MEO </w:t>
      </w:r>
    </w:p>
    <w:p w14:paraId="0B89DB5D" w14:textId="77777777" w:rsidR="00991DFE" w:rsidRPr="00677418" w:rsidRDefault="00991DF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A MEO satellite’s longer duration of visibility and wider footprint means fewer satellites are needed in a MEO network than a LEO network. </w:t>
      </w:r>
    </w:p>
    <w:p w14:paraId="218ED546" w14:textId="334A69CB" w:rsidR="00991DFE" w:rsidRPr="00677418" w:rsidRDefault="00991DFE"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Disadvantages of MEO</w:t>
      </w:r>
    </w:p>
    <w:p w14:paraId="55561216" w14:textId="6AC93C89" w:rsidR="007E02D7" w:rsidRPr="00677418" w:rsidRDefault="00991DF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 A MEO satellite’s distance gives it a longer time delay and weaker signal than a LEO satellite, though not as bad as a GEO satellite.</w:t>
      </w:r>
    </w:p>
    <w:p w14:paraId="45243926" w14:textId="19B13781" w:rsidR="00991DFE" w:rsidRPr="00677418" w:rsidRDefault="00991DFE" w:rsidP="00677418">
      <w:pPr>
        <w:spacing w:line="360" w:lineRule="auto"/>
        <w:jc w:val="both"/>
        <w:rPr>
          <w:rFonts w:ascii="Times New Roman" w:hAnsi="Times New Roman" w:cs="Times New Roman"/>
          <w:sz w:val="24"/>
          <w:szCs w:val="24"/>
        </w:rPr>
      </w:pPr>
    </w:p>
    <w:p w14:paraId="4546A8C4" w14:textId="77777777" w:rsidR="00991DFE" w:rsidRPr="00677418" w:rsidRDefault="00991DFE" w:rsidP="00677418">
      <w:pPr>
        <w:numPr>
          <w:ilvl w:val="1"/>
          <w:numId w:val="16"/>
        </w:num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2.1.3 Geostationary Orbit (GEO)</w:t>
      </w:r>
    </w:p>
    <w:p w14:paraId="3EAB1B64" w14:textId="16D7014D" w:rsidR="009B2D97" w:rsidRPr="00677418" w:rsidRDefault="00991DFE" w:rsidP="00677418">
      <w:pPr>
        <w:spacing w:line="360" w:lineRule="auto"/>
        <w:jc w:val="both"/>
        <w:rPr>
          <w:rFonts w:ascii="Times New Roman" w:hAnsi="Times New Roman" w:cs="Times New Roman"/>
          <w:sz w:val="24"/>
          <w:szCs w:val="24"/>
        </w:rPr>
      </w:pPr>
      <w:r w:rsidRPr="00677418">
        <w:rPr>
          <w:rFonts w:ascii="Times New Roman" w:hAnsi="Times New Roman" w:cs="Times New Roman"/>
          <w:b/>
          <w:sz w:val="24"/>
          <w:szCs w:val="24"/>
        </w:rPr>
        <w:t>Geostationary or geosynchronous earth orbit (GEO)</w:t>
      </w:r>
      <w:r w:rsidR="009B2D97" w:rsidRPr="00677418">
        <w:rPr>
          <w:rFonts w:ascii="Times New Roman" w:hAnsi="Times New Roman" w:cs="Times New Roman"/>
          <w:b/>
          <w:sz w:val="24"/>
          <w:szCs w:val="24"/>
        </w:rPr>
        <w:t>:</w:t>
      </w:r>
      <w:r w:rsidR="009B2D97" w:rsidRPr="00677418">
        <w:rPr>
          <w:rFonts w:ascii="Times New Roman" w:hAnsi="Times New Roman" w:cs="Times New Roman"/>
          <w:sz w:val="24"/>
          <w:szCs w:val="24"/>
        </w:rPr>
        <w:t xml:space="preserve"> </w:t>
      </w:r>
      <w:r w:rsidRPr="00677418">
        <w:rPr>
          <w:rFonts w:ascii="Times New Roman" w:hAnsi="Times New Roman" w:cs="Times New Roman"/>
          <w:sz w:val="24"/>
          <w:szCs w:val="24"/>
        </w:rPr>
        <w:t xml:space="preserve">GEO satellites are synchronous with respect to earth. Looking from a fixed point from Earth, these satellites appear to be stationary. These satellites are placed in the space in such a way that only three satellites are sufficient to provide connection throughout the surface of the Earth (that is; their footprint is covering almost 1/3rd of the Earth). The orbit of these satellites is circular. There are three conditions which lead to geostationary satellites. Lifetime expectancy of these satellites is 15 years. 1) The satellite should be placed 35,786 kms (approximated to 36,000 kms) above the surface of the earth. 2) These satellites must travel in the rotational speed of earth, and in the direction of motion of earth, that is eastward. 0 3) The inclination of satellite with respect to earth must be 0 . Geostationary satellite in practical is termed as geosynchronous as there are multiple factors which make these satellites shift from the ideal geostationary condition. 1) Gravitational pull of sun and moon makes these satellites deviate from their orbit. Over the period of time, they go through a drag. (Earth’s gravitational force has no effect on these satellites due to their distance from the surface of the Earth.) 2) These satellites experience the centrifugal force due to the rotation of Earth, making them deviate from their orbit. 3) The non-circular shape of the earth leads to continuous adjustment of speed of satellite from the earth station. These satellites are used for TV and radio broadcast, weather forecast and also, these satellites are operating as backbones for the telephone networks. </w:t>
      </w:r>
      <w:r w:rsidRPr="00677418">
        <w:rPr>
          <w:rFonts w:ascii="Times New Roman" w:hAnsi="Times New Roman" w:cs="Times New Roman"/>
          <w:b/>
          <w:sz w:val="24"/>
          <w:szCs w:val="24"/>
        </w:rPr>
        <w:t>Disadvantages of GEO:</w:t>
      </w:r>
      <w:r w:rsidRPr="00677418">
        <w:rPr>
          <w:rFonts w:ascii="Times New Roman" w:hAnsi="Times New Roman" w:cs="Times New Roman"/>
          <w:sz w:val="24"/>
          <w:szCs w:val="24"/>
        </w:rPr>
        <w:t xml:space="preserve"> Northern or southern regions of the Earth (poles) have more problems receiving these satellites due to the low elevation above a latitude of 60°, i.e., larger antennas are needed in this case. Shading of the signals is seen in cities due to high buildings and the low </w:t>
      </w:r>
      <w:r w:rsidRPr="00677418">
        <w:rPr>
          <w:rFonts w:ascii="Times New Roman" w:hAnsi="Times New Roman" w:cs="Times New Roman"/>
          <w:sz w:val="24"/>
          <w:szCs w:val="24"/>
        </w:rPr>
        <w:lastRenderedPageBreak/>
        <w:t xml:space="preserve">elevation further away from the equator limit transmission quality. The transmit power needed is relatively high which causes problems for battery powered devices. These satellites cannot be used for small mobile phones. The biggest problem for voice and also data communication is the high latency as without having any handovers, the signal has to at least travel 72,000 kms. Due to the large footprint, either frequencies cannot be reused or the GEO satellite needs special antennas </w:t>
      </w:r>
      <w:r w:rsidR="009B2D97" w:rsidRPr="00677418">
        <w:rPr>
          <w:rFonts w:ascii="Times New Roman" w:hAnsi="Times New Roman" w:cs="Times New Roman"/>
          <w:noProof/>
          <w:sz w:val="24"/>
          <w:szCs w:val="24"/>
        </w:rPr>
        <w:drawing>
          <wp:anchor distT="0" distB="0" distL="114300" distR="114300" simplePos="0" relativeHeight="251658240" behindDoc="0" locked="0" layoutInCell="1" allowOverlap="1" wp14:anchorId="19CA30B8" wp14:editId="3722844D">
            <wp:simplePos x="0" y="0"/>
            <wp:positionH relativeFrom="margin">
              <wp:posOffset>-6350</wp:posOffset>
            </wp:positionH>
            <wp:positionV relativeFrom="paragraph">
              <wp:posOffset>1574800</wp:posOffset>
            </wp:positionV>
            <wp:extent cx="5943600" cy="326136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4-27 173109.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14:sizeRelH relativeFrom="margin">
              <wp14:pctWidth>0</wp14:pctWidth>
            </wp14:sizeRelH>
            <wp14:sizeRelV relativeFrom="margin">
              <wp14:pctHeight>0</wp14:pctHeight>
            </wp14:sizeRelV>
          </wp:anchor>
        </w:drawing>
      </w:r>
      <w:r w:rsidRPr="00677418">
        <w:rPr>
          <w:rFonts w:ascii="Times New Roman" w:hAnsi="Times New Roman" w:cs="Times New Roman"/>
          <w:sz w:val="24"/>
          <w:szCs w:val="24"/>
        </w:rPr>
        <w:t>focusing on a smaller footprint. Transferring a GEO into orbit is very expensive.</w:t>
      </w:r>
    </w:p>
    <w:p w14:paraId="489A75C2" w14:textId="77777777" w:rsidR="009B2D97" w:rsidRPr="00677418" w:rsidRDefault="009B2D97" w:rsidP="00677418">
      <w:pPr>
        <w:spacing w:line="360" w:lineRule="auto"/>
        <w:jc w:val="both"/>
        <w:rPr>
          <w:rFonts w:ascii="Times New Roman" w:hAnsi="Times New Roman" w:cs="Times New Roman"/>
          <w:sz w:val="24"/>
          <w:szCs w:val="24"/>
        </w:rPr>
      </w:pPr>
    </w:p>
    <w:p w14:paraId="06BD9135" w14:textId="77777777" w:rsidR="009B2D97" w:rsidRPr="00677418" w:rsidRDefault="009B2D97" w:rsidP="00677418">
      <w:pPr>
        <w:spacing w:line="360" w:lineRule="auto"/>
        <w:jc w:val="both"/>
        <w:rPr>
          <w:rFonts w:ascii="Times New Roman" w:hAnsi="Times New Roman" w:cs="Times New Roman"/>
          <w:sz w:val="24"/>
          <w:szCs w:val="24"/>
        </w:rPr>
      </w:pPr>
    </w:p>
    <w:p w14:paraId="6D662150" w14:textId="77777777" w:rsidR="009B2D97" w:rsidRPr="00677418" w:rsidRDefault="009B2D97" w:rsidP="00677418">
      <w:pPr>
        <w:spacing w:line="360" w:lineRule="auto"/>
        <w:jc w:val="both"/>
        <w:rPr>
          <w:rFonts w:ascii="Times New Roman" w:hAnsi="Times New Roman" w:cs="Times New Roman"/>
          <w:sz w:val="24"/>
          <w:szCs w:val="24"/>
        </w:rPr>
      </w:pPr>
    </w:p>
    <w:p w14:paraId="12545F51" w14:textId="77777777" w:rsidR="009B2D97" w:rsidRPr="00677418" w:rsidRDefault="009B2D97" w:rsidP="00677418">
      <w:pPr>
        <w:spacing w:line="360" w:lineRule="auto"/>
        <w:jc w:val="both"/>
        <w:rPr>
          <w:rFonts w:ascii="Times New Roman" w:hAnsi="Times New Roman" w:cs="Times New Roman"/>
          <w:sz w:val="24"/>
          <w:szCs w:val="24"/>
        </w:rPr>
      </w:pPr>
    </w:p>
    <w:p w14:paraId="33776ECA" w14:textId="77777777" w:rsidR="009B2D97" w:rsidRPr="00677418" w:rsidRDefault="009B2D97" w:rsidP="00677418">
      <w:pPr>
        <w:spacing w:line="360" w:lineRule="auto"/>
        <w:jc w:val="both"/>
        <w:rPr>
          <w:rFonts w:ascii="Times New Roman" w:hAnsi="Times New Roman" w:cs="Times New Roman"/>
          <w:sz w:val="24"/>
          <w:szCs w:val="24"/>
        </w:rPr>
      </w:pPr>
    </w:p>
    <w:p w14:paraId="080175A0" w14:textId="77777777" w:rsidR="009B2D97" w:rsidRPr="00677418" w:rsidRDefault="009B2D97" w:rsidP="00677418">
      <w:pPr>
        <w:spacing w:line="360" w:lineRule="auto"/>
        <w:jc w:val="both"/>
        <w:rPr>
          <w:rFonts w:ascii="Times New Roman" w:hAnsi="Times New Roman" w:cs="Times New Roman"/>
          <w:sz w:val="24"/>
          <w:szCs w:val="24"/>
        </w:rPr>
      </w:pPr>
    </w:p>
    <w:p w14:paraId="0E09F9E2" w14:textId="77777777" w:rsidR="009B2D97" w:rsidRPr="00677418" w:rsidRDefault="009B2D97" w:rsidP="00677418">
      <w:pPr>
        <w:spacing w:line="360" w:lineRule="auto"/>
        <w:jc w:val="both"/>
        <w:rPr>
          <w:rFonts w:ascii="Times New Roman" w:hAnsi="Times New Roman" w:cs="Times New Roman"/>
          <w:sz w:val="24"/>
          <w:szCs w:val="24"/>
        </w:rPr>
      </w:pPr>
    </w:p>
    <w:p w14:paraId="0EF5252A" w14:textId="77777777" w:rsidR="009B2D97" w:rsidRPr="00677418" w:rsidRDefault="009B2D97" w:rsidP="00677418">
      <w:pPr>
        <w:spacing w:line="360" w:lineRule="auto"/>
        <w:jc w:val="both"/>
        <w:rPr>
          <w:rFonts w:ascii="Times New Roman" w:hAnsi="Times New Roman" w:cs="Times New Roman"/>
          <w:sz w:val="24"/>
          <w:szCs w:val="24"/>
        </w:rPr>
      </w:pPr>
    </w:p>
    <w:p w14:paraId="19350978" w14:textId="77777777" w:rsidR="009B2D97" w:rsidRPr="00677418" w:rsidRDefault="009B2D97" w:rsidP="00677418">
      <w:pPr>
        <w:spacing w:line="360" w:lineRule="auto"/>
        <w:jc w:val="both"/>
        <w:rPr>
          <w:rFonts w:ascii="Times New Roman" w:hAnsi="Times New Roman" w:cs="Times New Roman"/>
          <w:sz w:val="24"/>
          <w:szCs w:val="24"/>
        </w:rPr>
      </w:pPr>
    </w:p>
    <w:p w14:paraId="30D37609" w14:textId="77777777" w:rsidR="009B2D97" w:rsidRPr="00677418" w:rsidRDefault="009B2D97" w:rsidP="00677418">
      <w:pPr>
        <w:spacing w:line="360" w:lineRule="auto"/>
        <w:jc w:val="both"/>
        <w:rPr>
          <w:rFonts w:ascii="Times New Roman" w:hAnsi="Times New Roman" w:cs="Times New Roman"/>
          <w:sz w:val="24"/>
          <w:szCs w:val="24"/>
        </w:rPr>
      </w:pPr>
    </w:p>
    <w:p w14:paraId="04F79EA1" w14:textId="77777777" w:rsidR="009B2D97" w:rsidRPr="00677418" w:rsidRDefault="009B2D97" w:rsidP="00677418">
      <w:pPr>
        <w:spacing w:line="360" w:lineRule="auto"/>
        <w:jc w:val="both"/>
        <w:rPr>
          <w:rFonts w:ascii="Times New Roman" w:hAnsi="Times New Roman" w:cs="Times New Roman"/>
          <w:sz w:val="24"/>
          <w:szCs w:val="24"/>
        </w:rPr>
      </w:pPr>
    </w:p>
    <w:p w14:paraId="070C895F" w14:textId="77777777" w:rsidR="009B2D97" w:rsidRPr="00677418" w:rsidRDefault="009B2D97" w:rsidP="00677418">
      <w:pPr>
        <w:spacing w:line="360" w:lineRule="auto"/>
        <w:jc w:val="both"/>
        <w:rPr>
          <w:rFonts w:ascii="Times New Roman" w:hAnsi="Times New Roman" w:cs="Times New Roman"/>
          <w:sz w:val="24"/>
          <w:szCs w:val="24"/>
        </w:rPr>
      </w:pPr>
    </w:p>
    <w:p w14:paraId="7D4C00DD" w14:textId="77777777" w:rsidR="009B2D97" w:rsidRPr="00677418" w:rsidRDefault="009B2D97"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Advantages of GEO Satellites</w:t>
      </w:r>
    </w:p>
    <w:p w14:paraId="67CA25FA" w14:textId="77777777" w:rsidR="009B2D97" w:rsidRPr="00677418" w:rsidRDefault="009B2D97" w:rsidP="00677418">
      <w:pPr>
        <w:spacing w:line="360" w:lineRule="auto"/>
        <w:jc w:val="both"/>
        <w:rPr>
          <w:rFonts w:ascii="Times New Roman" w:hAnsi="Times New Roman" w:cs="Times New Roman"/>
          <w:sz w:val="24"/>
          <w:szCs w:val="24"/>
        </w:rPr>
      </w:pPr>
      <w:r w:rsidRPr="00677418">
        <w:rPr>
          <w:rFonts w:ascii="Times New Roman" w:hAnsi="Times New Roman" w:cs="Times New Roman"/>
          <w:b/>
          <w:sz w:val="24"/>
          <w:szCs w:val="24"/>
        </w:rPr>
        <w:t>Persistent Coverage:</w:t>
      </w:r>
      <w:r w:rsidRPr="00677418">
        <w:rPr>
          <w:rFonts w:ascii="Times New Roman" w:hAnsi="Times New Roman" w:cs="Times New Roman"/>
          <w:sz w:val="24"/>
          <w:szCs w:val="24"/>
        </w:rPr>
        <w:t xml:space="preserve"> The most significant advantage of GEO satellites is their ability to provide persistent, uninterrupted coverage over a specific area. This makes them invaluable for critical applications that require stable, continuous connectivity, such as broadcasting live television signals, facilitating long-distance telecommunication links, and supporting weather forecasting models.</w:t>
      </w:r>
    </w:p>
    <w:p w14:paraId="7A0E3A35" w14:textId="4DA18D20" w:rsidR="009B2D97" w:rsidRPr="00677418" w:rsidRDefault="009B2D97" w:rsidP="00677418">
      <w:pPr>
        <w:spacing w:line="360" w:lineRule="auto"/>
        <w:jc w:val="both"/>
        <w:rPr>
          <w:rFonts w:ascii="Times New Roman" w:hAnsi="Times New Roman" w:cs="Times New Roman"/>
          <w:sz w:val="24"/>
          <w:szCs w:val="24"/>
        </w:rPr>
      </w:pPr>
      <w:r w:rsidRPr="00677418">
        <w:rPr>
          <w:rFonts w:ascii="Times New Roman" w:hAnsi="Times New Roman" w:cs="Times New Roman"/>
          <w:b/>
          <w:sz w:val="24"/>
          <w:szCs w:val="24"/>
        </w:rPr>
        <w:lastRenderedPageBreak/>
        <w:t>Wide Area Coverage:</w:t>
      </w:r>
      <w:r w:rsidRPr="00677418">
        <w:rPr>
          <w:rFonts w:ascii="Times New Roman" w:hAnsi="Times New Roman" w:cs="Times New Roman"/>
          <w:sz w:val="24"/>
          <w:szCs w:val="24"/>
        </w:rPr>
        <w:t xml:space="preserve"> A single GEO satellite can cover approximately one-third of the Earth’s surface, allowing for extensive coverage with fewer satellites. This wide area of coverage is particularly beneficial for creating efficient, large-scale communication networks and broadcasting services that can reach a vast audience across entire continents.</w:t>
      </w:r>
    </w:p>
    <w:p w14:paraId="62396F00" w14:textId="77777777" w:rsidR="00067DB6" w:rsidRPr="00677418" w:rsidRDefault="009B2D97" w:rsidP="00677418">
      <w:pPr>
        <w:spacing w:line="360" w:lineRule="auto"/>
        <w:jc w:val="both"/>
        <w:rPr>
          <w:rFonts w:ascii="Times New Roman" w:hAnsi="Times New Roman" w:cs="Times New Roman"/>
          <w:sz w:val="24"/>
          <w:szCs w:val="24"/>
        </w:rPr>
      </w:pPr>
      <w:r w:rsidRPr="00677418">
        <w:rPr>
          <w:rFonts w:ascii="Times New Roman" w:hAnsi="Times New Roman" w:cs="Times New Roman"/>
          <w:b/>
          <w:sz w:val="24"/>
          <w:szCs w:val="24"/>
        </w:rPr>
        <w:t>High Capacity and Reliability:</w:t>
      </w:r>
      <w:r w:rsidRPr="00677418">
        <w:rPr>
          <w:rFonts w:ascii="Times New Roman" w:hAnsi="Times New Roman" w:cs="Times New Roman"/>
          <w:sz w:val="24"/>
          <w:szCs w:val="24"/>
        </w:rPr>
        <w:t xml:space="preserve"> GEO satellites are equipped with powerful transponders capable of handling high bandwidths, making them ideal for supporting the backbone of international telecommunications, including voice, data, and video transmissions. Their stationary nature reduces the risk of signal loss or interruption, providing a reliable platform for critical communication infrastructure.</w:t>
      </w:r>
    </w:p>
    <w:p w14:paraId="2FF35071" w14:textId="77777777" w:rsidR="00067DB6" w:rsidRPr="00677418" w:rsidRDefault="00067DB6" w:rsidP="00677418">
      <w:pPr>
        <w:spacing w:line="360" w:lineRule="auto"/>
        <w:jc w:val="both"/>
        <w:rPr>
          <w:rFonts w:ascii="Times New Roman" w:hAnsi="Times New Roman" w:cs="Times New Roman"/>
          <w:sz w:val="24"/>
          <w:szCs w:val="24"/>
        </w:rPr>
      </w:pPr>
    </w:p>
    <w:p w14:paraId="2461BCA5" w14:textId="77777777" w:rsidR="00067DB6" w:rsidRPr="00677418" w:rsidRDefault="00067DB6" w:rsidP="00677418">
      <w:pPr>
        <w:numPr>
          <w:ilvl w:val="0"/>
          <w:numId w:val="16"/>
        </w:num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2 Frequency Spectrum Management</w:t>
      </w:r>
    </w:p>
    <w:p w14:paraId="548EC541" w14:textId="04323B1D" w:rsidR="00067DB6" w:rsidRPr="00677418" w:rsidRDefault="00067DB6" w:rsidP="00677418">
      <w:pPr>
        <w:numPr>
          <w:ilvl w:val="1"/>
          <w:numId w:val="16"/>
        </w:num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2.2.1 C, Ku, and Ka Bands</w:t>
      </w:r>
    </w:p>
    <w:p w14:paraId="6B6691DC" w14:textId="77777777"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sz w:val="24"/>
          <w:szCs w:val="24"/>
        </w:rPr>
        <w:t>C-band</w:t>
      </w:r>
      <w:r w:rsidRPr="00677418">
        <w:rPr>
          <w:rFonts w:ascii="Times New Roman" w:eastAsia="Times New Roman" w:hAnsi="Times New Roman" w:cs="Times New Roman"/>
          <w:sz w:val="24"/>
          <w:szCs w:val="24"/>
        </w:rPr>
        <w:t xml:space="preserve"> satellite communication operates within the frequency range of 4 GHz to 8 GHz, primarily used for reliable data transmission, television broadcasting, and telecommunications.</w:t>
      </w:r>
    </w:p>
    <w:p w14:paraId="04333809" w14:textId="6D297B28"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Frequency Range</w:t>
      </w:r>
    </w:p>
    <w:p w14:paraId="3BF96246" w14:textId="77777777"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The C band is defined by its frequency ranges:</w:t>
      </w:r>
    </w:p>
    <w:p w14:paraId="693BE953" w14:textId="77777777"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Downlink Frequencies: 3.7 to 4.2 GHz (from satellite to ground station)</w:t>
      </w:r>
    </w:p>
    <w:p w14:paraId="569749E0" w14:textId="4A3A3E35"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Uplink Frequencies: 5.925 to 6.425 GHz (from ground station to satellite</w:t>
      </w:r>
    </w:p>
    <w:p w14:paraId="04F9F77C" w14:textId="77777777"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Advantages of C-Band</w:t>
      </w:r>
    </w:p>
    <w:p w14:paraId="5921E273" w14:textId="21889CAC"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sz w:val="24"/>
          <w:szCs w:val="24"/>
        </w:rPr>
        <w:t>Reduced Rain Fade:</w:t>
      </w:r>
      <w:r w:rsidRPr="00677418">
        <w:rPr>
          <w:rFonts w:ascii="Times New Roman" w:eastAsia="Times New Roman" w:hAnsi="Times New Roman" w:cs="Times New Roman"/>
          <w:sz w:val="24"/>
          <w:szCs w:val="24"/>
        </w:rPr>
        <w:t xml:space="preserve"> C-band frequencies are less susceptible to rain fade compared to higher frequency bands, making them more reliable in adverse weather conditions. </w:t>
      </w:r>
    </w:p>
    <w:p w14:paraId="0D592765" w14:textId="23EEA8AF"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sz w:val="24"/>
          <w:szCs w:val="24"/>
        </w:rPr>
        <w:t>Cost-Effective Bandwidth:</w:t>
      </w:r>
      <w:r w:rsidRPr="00677418">
        <w:rPr>
          <w:rFonts w:ascii="Times New Roman" w:eastAsia="Times New Roman" w:hAnsi="Times New Roman" w:cs="Times New Roman"/>
          <w:sz w:val="24"/>
          <w:szCs w:val="24"/>
        </w:rPr>
        <w:t xml:space="preserve"> C-band bandwidth is generally cheaper than other frequency bands, making it a cost-effective choice for many applications. </w:t>
      </w:r>
    </w:p>
    <w:p w14:paraId="53B1A184" w14:textId="1B795698"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sz w:val="24"/>
          <w:szCs w:val="24"/>
        </w:rPr>
        <w:lastRenderedPageBreak/>
        <w:t>Mature Technology:</w:t>
      </w:r>
      <w:r w:rsidRPr="00677418">
        <w:rPr>
          <w:rFonts w:ascii="Times New Roman" w:eastAsia="Times New Roman" w:hAnsi="Times New Roman" w:cs="Times New Roman"/>
          <w:sz w:val="24"/>
          <w:szCs w:val="24"/>
        </w:rPr>
        <w:t xml:space="preserve"> C-band technology has been in use for decades, leading to well-established infrastructure and easier installation of satellite systems. </w:t>
      </w:r>
    </w:p>
    <w:p w14:paraId="608E29E1" w14:textId="77777777"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Applications</w:t>
      </w:r>
    </w:p>
    <w:p w14:paraId="48E99047" w14:textId="77777777"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C-band satellite communication is widely used in various applications, including:</w:t>
      </w:r>
    </w:p>
    <w:p w14:paraId="0E71CB94" w14:textId="1F778F06"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sz w:val="24"/>
          <w:szCs w:val="24"/>
        </w:rPr>
        <w:t>Television Broadcasting:</w:t>
      </w:r>
      <w:r w:rsidRPr="00677418">
        <w:rPr>
          <w:rFonts w:ascii="Times New Roman" w:eastAsia="Times New Roman" w:hAnsi="Times New Roman" w:cs="Times New Roman"/>
          <w:sz w:val="24"/>
          <w:szCs w:val="24"/>
        </w:rPr>
        <w:t xml:space="preserve"> Many television networks utilize C-band for satellite transmission, ensuring wide coverage and reliable service. </w:t>
      </w:r>
    </w:p>
    <w:p w14:paraId="73A43917" w14:textId="43977C2B"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sz w:val="24"/>
          <w:szCs w:val="24"/>
        </w:rPr>
        <w:t>VSAT (Very Small Aperture Terminal):</w:t>
      </w:r>
      <w:r w:rsidRPr="00677418">
        <w:rPr>
          <w:rFonts w:ascii="Times New Roman" w:eastAsia="Times New Roman" w:hAnsi="Times New Roman" w:cs="Times New Roman"/>
          <w:sz w:val="24"/>
          <w:szCs w:val="24"/>
        </w:rPr>
        <w:t xml:space="preserve"> C-band is commonly used for VSAT applications, providing internet and data services to remote locations. </w:t>
      </w:r>
    </w:p>
    <w:p w14:paraId="61A9E0CA" w14:textId="19094028"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sz w:val="24"/>
          <w:szCs w:val="24"/>
        </w:rPr>
        <w:t>Weather Radar Systems</w:t>
      </w:r>
      <w:r w:rsidRPr="00677418">
        <w:rPr>
          <w:rFonts w:ascii="Times New Roman" w:eastAsia="Times New Roman" w:hAnsi="Times New Roman" w:cs="Times New Roman"/>
          <w:sz w:val="24"/>
          <w:szCs w:val="24"/>
        </w:rPr>
        <w:t xml:space="preserve">: C-band frequencies are also employed in weather radar systems to detect and track precipitation. </w:t>
      </w:r>
    </w:p>
    <w:p w14:paraId="1EB422E3" w14:textId="77777777" w:rsidR="00067DB6" w:rsidRPr="00677418" w:rsidRDefault="00067DB6" w:rsidP="00677418">
      <w:p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Comparison with Other Bands</w:t>
      </w:r>
    </w:p>
    <w:p w14:paraId="03B4B5F5" w14:textId="628756B1" w:rsidR="00C43A3B" w:rsidRPr="00677418" w:rsidRDefault="00067DB6"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 xml:space="preserve">While C-band is one of the oldest and most widely used frequency bands in satellite communication, it is often compared with Ku-band and Ka-band, which offer higher data rates but may be more susceptible to weather-related disruptions. C-band remains a preferred choice in regions with high rainfall or where cost is a significant factor. </w:t>
      </w:r>
    </w:p>
    <w:p w14:paraId="316E470B" w14:textId="29A6A6C6" w:rsidR="00C43A3B" w:rsidRPr="00677418" w:rsidRDefault="00C43A3B"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hAnsi="Times New Roman" w:cs="Times New Roman"/>
          <w:b/>
          <w:sz w:val="24"/>
          <w:szCs w:val="24"/>
        </w:rPr>
        <w:t>Ku-band</w:t>
      </w:r>
      <w:r w:rsidRPr="00677418">
        <w:rPr>
          <w:rFonts w:ascii="Times New Roman" w:hAnsi="Times New Roman" w:cs="Times New Roman"/>
          <w:sz w:val="24"/>
          <w:szCs w:val="24"/>
        </w:rPr>
        <w:t xml:space="preserve"> refers to frequencies from 12 GHz to 18 GHz, while Ka-band refers to frequencies from 26.5 GHz to 40 GHz. Increasing the frequency on a Ka-band system can get more bandwidth, which means a higher data transfer rate.</w:t>
      </w:r>
    </w:p>
    <w:p w14:paraId="602242BD" w14:textId="65D488D1"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The Ku-band (12–18 GHz) is a primary microwave spectrum range used extensively in satellite communication for Direct-to-Home (DTH) television, VSAT networks, and high-speed satellite broadband. It enables smaller, more portable antennas compared to C-band, though it is more susceptible to rain attenuation. </w:t>
      </w:r>
    </w:p>
    <w:p w14:paraId="1D672527"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Key Aspects of Ku-Band Satellite Communication</w:t>
      </w:r>
    </w:p>
    <w:p w14:paraId="19091081"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Frequency Range: Covers 12 to 18 GHz, specifically, uplink is usually around 14 GHz and downlink spans 10.7–12.75 GHz.</w:t>
      </w:r>
    </w:p>
    <w:p w14:paraId="0BCAD558" w14:textId="77777777" w:rsidR="00C43A3B" w:rsidRPr="00677418" w:rsidRDefault="00C43A3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Applications:</w:t>
      </w:r>
    </w:p>
    <w:p w14:paraId="7F675872"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DTH TV: Used by providers like DirecTV and Bell TV to broadcast to smaller home dishes.</w:t>
      </w:r>
    </w:p>
    <w:p w14:paraId="3AB9188E"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VSAT Networks: Used for corporate networks, satellite news gathering (SNG), and maritime communications.</w:t>
      </w:r>
    </w:p>
    <w:p w14:paraId="69EFE543"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Broadband Internet: Used for internet services, including those from LEO (Low Earth Orbit) satellites.</w:t>
      </w:r>
    </w:p>
    <w:p w14:paraId="333B27D6" w14:textId="77777777" w:rsidR="00C43A3B" w:rsidRPr="00677418" w:rsidRDefault="00C43A3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Advantages:</w:t>
      </w:r>
    </w:p>
    <w:p w14:paraId="7F74172D"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Smaller Equipment: Higher frequencies allow for smaller dishes and components.</w:t>
      </w:r>
    </w:p>
    <w:p w14:paraId="23AA22C5"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High Capacity: Provides high data rates.</w:t>
      </w:r>
    </w:p>
    <w:p w14:paraId="51049823"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Lower Costs: Generally more cost-effective for end users, according to Get SAT.</w:t>
      </w:r>
    </w:p>
    <w:p w14:paraId="384D55E0" w14:textId="77777777" w:rsidR="00C43A3B" w:rsidRPr="00677418" w:rsidRDefault="00C43A3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Limitations:</w:t>
      </w:r>
    </w:p>
    <w:p w14:paraId="09E44014" w14:textId="77777777"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Rain Fade: Highly susceptible to signal degradation during heavy rain.</w:t>
      </w:r>
    </w:p>
    <w:p w14:paraId="26F85ED3" w14:textId="139162B1" w:rsidR="00C43A3B"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Equipment: Uses LNBs (Low Noise Block downconverters) to downconvert signals for transmission to a receiver.</w:t>
      </w:r>
    </w:p>
    <w:p w14:paraId="175A4BFD" w14:textId="77777777" w:rsidR="0018441E" w:rsidRPr="00677418" w:rsidRDefault="00C43A3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The Ku-band, or "K-under," is frequently used for space-to-ground communication, such as NASA’s Tracking Data Relay Satellite for the ISS. </w:t>
      </w:r>
    </w:p>
    <w:p w14:paraId="777D57B1" w14:textId="77777777" w:rsidR="0018441E" w:rsidRPr="00677418" w:rsidRDefault="0018441E" w:rsidP="00677418">
      <w:pPr>
        <w:spacing w:line="360" w:lineRule="auto"/>
        <w:jc w:val="both"/>
        <w:rPr>
          <w:rFonts w:ascii="Times New Roman" w:hAnsi="Times New Roman" w:cs="Times New Roman"/>
          <w:sz w:val="24"/>
          <w:szCs w:val="24"/>
        </w:rPr>
      </w:pPr>
    </w:p>
    <w:p w14:paraId="5C788614" w14:textId="77777777"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b/>
          <w:sz w:val="24"/>
          <w:szCs w:val="24"/>
        </w:rPr>
        <w:t>Ka-band</w:t>
      </w:r>
      <w:r w:rsidRPr="00677418">
        <w:rPr>
          <w:rFonts w:ascii="Times New Roman" w:hAnsi="Times New Roman" w:cs="Times New Roman"/>
          <w:sz w:val="24"/>
          <w:szCs w:val="24"/>
        </w:rPr>
        <w:t xml:space="preserve"> satellite communications operate in the 26.5–40 GHz range, offering high data rates and bandwidth for broadband, military, and deep-space applications.</w:t>
      </w:r>
    </w:p>
    <w:p w14:paraId="16BCA321" w14:textId="77777777"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Frequency and Spectrum</w:t>
      </w:r>
    </w:p>
    <w:p w14:paraId="4E9D432E" w14:textId="5048C6C2"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The Ka-band is a portion of the microwave spectrum spanning roughly 26.5 to 40 GHz, sitting above the Ku-band (12–18 GHz) and below the V-band (40–75 GHz) in the electromagnetic spectrum. For satellite communications, the uplink frequencies typically range from 27.5 to 31 </w:t>
      </w:r>
      <w:r w:rsidRPr="00677418">
        <w:rPr>
          <w:rFonts w:ascii="Times New Roman" w:hAnsi="Times New Roman" w:cs="Times New Roman"/>
          <w:sz w:val="24"/>
          <w:szCs w:val="24"/>
        </w:rPr>
        <w:lastRenderedPageBreak/>
        <w:t>GHz, while downlink frequencies are in the 17.7 to 21.2 GHz range. This high frequency allows for smaller antennas and higher bandwidth, enabling faster data transmission compared to lower-freq</w:t>
      </w:r>
      <w:r w:rsidR="007D58DB" w:rsidRPr="00677418">
        <w:rPr>
          <w:rFonts w:ascii="Times New Roman" w:hAnsi="Times New Roman" w:cs="Times New Roman"/>
          <w:sz w:val="24"/>
          <w:szCs w:val="24"/>
        </w:rPr>
        <w:t xml:space="preserve">uency bands like Ku or C-band. </w:t>
      </w:r>
    </w:p>
    <w:p w14:paraId="022722F7" w14:textId="77777777" w:rsidR="0018441E" w:rsidRPr="00677418" w:rsidRDefault="0018441E"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Advantages</w:t>
      </w:r>
    </w:p>
    <w:p w14:paraId="32751CBF" w14:textId="77777777"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Ka-band offers several benefits for satellite communications:</w:t>
      </w:r>
    </w:p>
    <w:p w14:paraId="1759FAA8" w14:textId="2EBBB1F6"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High Data Rates: Supports broadband internet, high-throughput satellite (HTS) services, and adv</w:t>
      </w:r>
      <w:r w:rsidR="007D58DB" w:rsidRPr="00677418">
        <w:rPr>
          <w:rFonts w:ascii="Times New Roman" w:hAnsi="Times New Roman" w:cs="Times New Roman"/>
          <w:sz w:val="24"/>
          <w:szCs w:val="24"/>
        </w:rPr>
        <w:t xml:space="preserve">anced military communications. </w:t>
      </w:r>
    </w:p>
    <w:p w14:paraId="6026393A" w14:textId="2F6A7627"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Smaller Equipment: Smaller dish sizes are sufficient due to higher frequency, reducing ground</w:t>
      </w:r>
      <w:r w:rsidR="007D58DB" w:rsidRPr="00677418">
        <w:rPr>
          <w:rFonts w:ascii="Times New Roman" w:hAnsi="Times New Roman" w:cs="Times New Roman"/>
          <w:sz w:val="24"/>
          <w:szCs w:val="24"/>
        </w:rPr>
        <w:t xml:space="preserve"> terminal costs and footprint. </w:t>
      </w:r>
    </w:p>
    <w:p w14:paraId="356E3CEA" w14:textId="77777777"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High Capacity: Enables multi-gigabit throughput for GEO, MEO, and LEO satellites, supporting dense coverage areas. </w:t>
      </w:r>
    </w:p>
    <w:p w14:paraId="14BFC775" w14:textId="46930259"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Flexibility: Modern Ka-band satellites, like Viasat’s ViaSat-3 series, use electronically and mechanically steered beams to dynamically allocate bandwid</w:t>
      </w:r>
      <w:r w:rsidR="007D58DB" w:rsidRPr="00677418">
        <w:rPr>
          <w:rFonts w:ascii="Times New Roman" w:hAnsi="Times New Roman" w:cs="Times New Roman"/>
          <w:sz w:val="24"/>
          <w:szCs w:val="24"/>
        </w:rPr>
        <w:t xml:space="preserve">th for mobile and fixed users. </w:t>
      </w:r>
    </w:p>
    <w:p w14:paraId="1C538FD3" w14:textId="77777777" w:rsidR="0018441E" w:rsidRPr="00677418" w:rsidRDefault="0018441E"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Limitations</w:t>
      </w:r>
    </w:p>
    <w:p w14:paraId="4CC14D98" w14:textId="77777777"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Despite its advantages, Ka-band has some challenges:</w:t>
      </w:r>
    </w:p>
    <w:p w14:paraId="2F50EE6E" w14:textId="4883EF0A"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Rain Attenuation: Signals are more susceptible to rain and atmospheric moisture than Ku or C-band, which can reduce reliability in adverse weat</w:t>
      </w:r>
      <w:r w:rsidR="007D58DB" w:rsidRPr="00677418">
        <w:rPr>
          <w:rFonts w:ascii="Times New Roman" w:hAnsi="Times New Roman" w:cs="Times New Roman"/>
          <w:sz w:val="24"/>
          <w:szCs w:val="24"/>
        </w:rPr>
        <w:t xml:space="preserve">her. </w:t>
      </w:r>
    </w:p>
    <w:p w14:paraId="468D1656" w14:textId="366188FA"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Higher Cost: Equipment and satellite payloads are generally more expensive due to adv</w:t>
      </w:r>
      <w:r w:rsidR="007D58DB" w:rsidRPr="00677418">
        <w:rPr>
          <w:rFonts w:ascii="Times New Roman" w:hAnsi="Times New Roman" w:cs="Times New Roman"/>
          <w:sz w:val="24"/>
          <w:szCs w:val="24"/>
        </w:rPr>
        <w:t xml:space="preserve">anced technology requirements. </w:t>
      </w:r>
    </w:p>
    <w:p w14:paraId="3D2B69EC" w14:textId="20883A39"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Line-of-Sight Requirement: High-frequency signals require clear line-of-sight between the </w:t>
      </w:r>
      <w:r w:rsidR="007D58DB" w:rsidRPr="00677418">
        <w:rPr>
          <w:rFonts w:ascii="Times New Roman" w:hAnsi="Times New Roman" w:cs="Times New Roman"/>
          <w:sz w:val="24"/>
          <w:szCs w:val="24"/>
        </w:rPr>
        <w:t>satellite and ground terminals.</w:t>
      </w:r>
    </w:p>
    <w:p w14:paraId="458B5C6C" w14:textId="77777777" w:rsidR="0018441E" w:rsidRPr="00677418" w:rsidRDefault="0018441E"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Applications</w:t>
      </w:r>
    </w:p>
    <w:p w14:paraId="0E658556" w14:textId="77777777"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Ka-band is widely used across multiple satellite orbits:</w:t>
      </w:r>
    </w:p>
    <w:p w14:paraId="3CC94211" w14:textId="005EC35E"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Geostationary Orbit (GEO): High-throughput satellites like Inmarsat I-5, Kacific K-1, and ViaSat-1, 2, 3 provide broadband internet </w:t>
      </w:r>
      <w:r w:rsidR="007D58DB" w:rsidRPr="00677418">
        <w:rPr>
          <w:rFonts w:ascii="Times New Roman" w:hAnsi="Times New Roman" w:cs="Times New Roman"/>
          <w:sz w:val="24"/>
          <w:szCs w:val="24"/>
        </w:rPr>
        <w:t xml:space="preserve">and government communications. </w:t>
      </w:r>
    </w:p>
    <w:p w14:paraId="457A1748" w14:textId="28DAC568"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Medium Earth Orbit (MEO): Systems like SES O3b and O3b mPOWER deliver low-latency connectivity for en</w:t>
      </w:r>
      <w:r w:rsidR="007D58DB" w:rsidRPr="00677418">
        <w:rPr>
          <w:rFonts w:ascii="Times New Roman" w:hAnsi="Times New Roman" w:cs="Times New Roman"/>
          <w:sz w:val="24"/>
          <w:szCs w:val="24"/>
        </w:rPr>
        <w:t xml:space="preserve">terprise and government users. </w:t>
      </w:r>
    </w:p>
    <w:p w14:paraId="4E50C89E" w14:textId="3D0C3DBF"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Low Earth Orbit (LEO): SpaceX Starlink, Iridium Next, and planned Amazon Kuiper constellations use Ka-band for high-speed internet and global coverage.</w:t>
      </w:r>
      <w:r w:rsidR="007D58DB" w:rsidRPr="00677418">
        <w:rPr>
          <w:rFonts w:ascii="Times New Roman" w:hAnsi="Times New Roman" w:cs="Times New Roman"/>
          <w:sz w:val="24"/>
          <w:szCs w:val="24"/>
        </w:rPr>
        <w:t xml:space="preserve"> </w:t>
      </w:r>
    </w:p>
    <w:p w14:paraId="3E00F73E" w14:textId="1CD55054"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Military and Government: Ka-band networks, such as Viasat’s unified Ka-band system, provide secure, high-capacity communications for air, land, and sea operations, with interoperability across commer</w:t>
      </w:r>
      <w:r w:rsidR="007D58DB" w:rsidRPr="00677418">
        <w:rPr>
          <w:rFonts w:ascii="Times New Roman" w:hAnsi="Times New Roman" w:cs="Times New Roman"/>
          <w:sz w:val="24"/>
          <w:szCs w:val="24"/>
        </w:rPr>
        <w:t xml:space="preserve">cial and MILSATCOM satellites. </w:t>
      </w:r>
    </w:p>
    <w:p w14:paraId="6BC86B5E" w14:textId="07A6CA34"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Deep Space and Scientific Missions: Used for high-data-rate downlinks from missions like the Kepler a</w:t>
      </w:r>
      <w:r w:rsidR="007D58DB" w:rsidRPr="00677418">
        <w:rPr>
          <w:rFonts w:ascii="Times New Roman" w:hAnsi="Times New Roman" w:cs="Times New Roman"/>
          <w:sz w:val="24"/>
          <w:szCs w:val="24"/>
        </w:rPr>
        <w:t xml:space="preserve">nd James Webb Space Telescope. </w:t>
      </w:r>
    </w:p>
    <w:p w14:paraId="02CBD4B0" w14:textId="77777777" w:rsidR="0018441E" w:rsidRPr="00677418" w:rsidRDefault="0018441E"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Comparison with Other Bands</w:t>
      </w:r>
    </w:p>
    <w:p w14:paraId="1C582A16" w14:textId="564ED3B8"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Ku-band (12–18 GHz): Less affected by rain, widely deployed for TV broadcasting and VSATs, but offers lower data rates</w:t>
      </w:r>
      <w:r w:rsidR="007D58DB" w:rsidRPr="00677418">
        <w:rPr>
          <w:rFonts w:ascii="Times New Roman" w:hAnsi="Times New Roman" w:cs="Times New Roman"/>
          <w:sz w:val="24"/>
          <w:szCs w:val="24"/>
        </w:rPr>
        <w:t xml:space="preserve"> and requires larger antennas. </w:t>
      </w:r>
    </w:p>
    <w:p w14:paraId="7D9ECECA" w14:textId="5ACB3AC8"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X-band (7–8 GHz): Primarily military, highly resilient to weather, but limited bandwid</w:t>
      </w:r>
      <w:r w:rsidR="007D58DB" w:rsidRPr="00677418">
        <w:rPr>
          <w:rFonts w:ascii="Times New Roman" w:hAnsi="Times New Roman" w:cs="Times New Roman"/>
          <w:sz w:val="24"/>
          <w:szCs w:val="24"/>
        </w:rPr>
        <w:t xml:space="preserve">th for broadband applications. </w:t>
      </w:r>
    </w:p>
    <w:p w14:paraId="766F2BCA" w14:textId="6EAFA8A2" w:rsidR="0018441E"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Ka-band: Optimal for high-speed broadband, smaller terminals, and high-capacity networks, though more se</w:t>
      </w:r>
      <w:r w:rsidR="007D58DB" w:rsidRPr="00677418">
        <w:rPr>
          <w:rFonts w:ascii="Times New Roman" w:hAnsi="Times New Roman" w:cs="Times New Roman"/>
          <w:sz w:val="24"/>
          <w:szCs w:val="24"/>
        </w:rPr>
        <w:t xml:space="preserve">nsitive to weather conditions. </w:t>
      </w:r>
    </w:p>
    <w:p w14:paraId="2521A0BB" w14:textId="77777777" w:rsidR="007D58DB" w:rsidRPr="00677418" w:rsidRDefault="0018441E"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Ka-band represents the current standard for high-throughput satellite communications, balancing bandwidth, speed, and terminal size, and is increasingly adopted for both commercial broadband and government/military applications worldwide</w:t>
      </w:r>
    </w:p>
    <w:p w14:paraId="676CC48B" w14:textId="3AEE1C8F" w:rsidR="00646DFB" w:rsidRPr="00677418" w:rsidRDefault="00646DFB" w:rsidP="00677418">
      <w:pPr>
        <w:numPr>
          <w:ilvl w:val="0"/>
          <w:numId w:val="16"/>
        </w:numPr>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2.3 Signal Modulation and Link Budgets</w:t>
      </w:r>
    </w:p>
    <w:p w14:paraId="3ACD88F4" w14:textId="77777777" w:rsidR="00646DFB" w:rsidRPr="00677418" w:rsidRDefault="009B2D97"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br w:type="page"/>
      </w:r>
      <w:r w:rsidR="00646DFB" w:rsidRPr="00677418">
        <w:rPr>
          <w:rFonts w:ascii="Times New Roman" w:hAnsi="Times New Roman" w:cs="Times New Roman"/>
          <w:sz w:val="24"/>
          <w:szCs w:val="24"/>
        </w:rPr>
        <w:lastRenderedPageBreak/>
        <w:t>In satellite communication systems, there are two types of power calculations. Those are transmitting power and receiving power calculations. In general, these calculations are called as Link budget calculations. The unit of power is decibel.</w:t>
      </w:r>
    </w:p>
    <w:p w14:paraId="4AE3474F" w14:textId="617CB004"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First, let us discuss the basic terminology used in Link Budget and then we will move onto explain Link Budget calculations.</w:t>
      </w:r>
    </w:p>
    <w:p w14:paraId="0C338E33" w14:textId="77777777" w:rsidR="00646DFB" w:rsidRPr="00677418" w:rsidRDefault="00646DF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Basic Terminology</w:t>
      </w:r>
    </w:p>
    <w:p w14:paraId="0CE86D01" w14:textId="5A07E1B5"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An isotropic radiator (antenna) radiates equally in all directions. But, it doesnt exist practically. It is just a theoretical antenna. We can compare the performance of all real (practical) antennas with respect to this antenna.</w:t>
      </w:r>
    </w:p>
    <w:p w14:paraId="4BAA77C9" w14:textId="77777777" w:rsidR="00646DFB" w:rsidRPr="00677418" w:rsidRDefault="00646DF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Power flux density</w:t>
      </w:r>
    </w:p>
    <w:p w14:paraId="6501BF77" w14:textId="47677CD7"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Assume an isotropic radiator is situated at the center of the sphere having radius, r. We know that power flux density is the ratio of power flow and unit area.</w:t>
      </w:r>
    </w:p>
    <w:p w14:paraId="0F1B1F2F" w14:textId="77777777"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Power flux density,Ψi</w:t>
      </w:r>
    </w:p>
    <w:p w14:paraId="65FD69DF" w14:textId="257B233E"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of an isotropic radiator is</w:t>
      </w:r>
    </w:p>
    <w:p w14:paraId="5CE686F7" w14:textId="682D1B3F"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Ψi=ps4πr2</w:t>
      </w:r>
    </w:p>
    <w:p w14:paraId="12D4A44D" w14:textId="77777777"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Where, Ps</w:t>
      </w:r>
    </w:p>
    <w:p w14:paraId="2C736C6D" w14:textId="2E2E9A07"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 is the power flow. In general, the power flux density of a practical antenna varies with direction. But, its maximum value will be in one particular direction only.</w:t>
      </w:r>
    </w:p>
    <w:p w14:paraId="6313685D" w14:textId="77777777" w:rsidR="00646DFB" w:rsidRPr="00677418" w:rsidRDefault="00646DF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Antenna Gain</w:t>
      </w:r>
    </w:p>
    <w:p w14:paraId="29211A98" w14:textId="0F390B3D"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 gain of practical antenna is defined as the ratio of maximum power flux density of practical antenna and power flux density of isotropic antenna.</w:t>
      </w:r>
    </w:p>
    <w:p w14:paraId="5E2DA520" w14:textId="786DBFC9"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Therefore, the Gain of Antenna or Antenna gain, G is</w:t>
      </w:r>
    </w:p>
    <w:p w14:paraId="5E4ED348" w14:textId="540CEC50"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G=ΨmΨi</w:t>
      </w:r>
      <w:r w:rsidR="00141D7A" w:rsidRPr="00677418">
        <w:rPr>
          <w:rFonts w:ascii="Times New Roman" w:hAnsi="Times New Roman" w:cs="Times New Roman"/>
          <w:sz w:val="24"/>
          <w:szCs w:val="24"/>
        </w:rPr>
        <w:t xml:space="preserve">, Where, Ψm </w:t>
      </w:r>
      <w:r w:rsidRPr="00677418">
        <w:rPr>
          <w:rFonts w:ascii="Times New Roman" w:hAnsi="Times New Roman" w:cs="Times New Roman"/>
          <w:sz w:val="24"/>
          <w:szCs w:val="24"/>
        </w:rPr>
        <w:t>is the maximum power flux densit</w:t>
      </w:r>
      <w:r w:rsidR="00141D7A" w:rsidRPr="00677418">
        <w:rPr>
          <w:rFonts w:ascii="Times New Roman" w:hAnsi="Times New Roman" w:cs="Times New Roman"/>
          <w:sz w:val="24"/>
          <w:szCs w:val="24"/>
        </w:rPr>
        <w:t>y of practical antenna. And, Ψi</w:t>
      </w:r>
      <w:r w:rsidRPr="00677418">
        <w:rPr>
          <w:rFonts w:ascii="Times New Roman" w:hAnsi="Times New Roman" w:cs="Times New Roman"/>
          <w:sz w:val="24"/>
          <w:szCs w:val="24"/>
        </w:rPr>
        <w:t xml:space="preserve"> is the power flux density of isotropic radiator (antenna).</w:t>
      </w:r>
    </w:p>
    <w:p w14:paraId="110C6765" w14:textId="77777777" w:rsidR="00646DFB" w:rsidRPr="00677418" w:rsidRDefault="00646DF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Equivalent Isotropic Radiated Power</w:t>
      </w:r>
    </w:p>
    <w:p w14:paraId="7D5976A6" w14:textId="489B6AC6"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Equivalent isotropic radiated power (EIRP) is the main parameter that is used in measurement of link budget. Mathematically, it can be written as</w:t>
      </w:r>
    </w:p>
    <w:p w14:paraId="1508FACF" w14:textId="0D5BF9B0"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EIRP=GPs</w:t>
      </w:r>
    </w:p>
    <w:p w14:paraId="23724F73" w14:textId="623BBD72"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We can represent EIRP in decibels as</w:t>
      </w:r>
    </w:p>
    <w:p w14:paraId="152973BF" w14:textId="3AC361B2"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[EIRP]=[G]+[Ps]dBW</w:t>
      </w:r>
    </w:p>
    <w:p w14:paraId="1C9B37AE" w14:textId="40EA079D"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Where, G is the Gain</w:t>
      </w:r>
      <w:r w:rsidR="00141D7A" w:rsidRPr="00677418">
        <w:rPr>
          <w:rFonts w:ascii="Times New Roman" w:hAnsi="Times New Roman" w:cs="Times New Roman"/>
          <w:sz w:val="24"/>
          <w:szCs w:val="24"/>
        </w:rPr>
        <w:t xml:space="preserve"> of Transmitting antenna and Ps</w:t>
      </w:r>
      <w:r w:rsidRPr="00677418">
        <w:rPr>
          <w:rFonts w:ascii="Times New Roman" w:hAnsi="Times New Roman" w:cs="Times New Roman"/>
          <w:sz w:val="24"/>
          <w:szCs w:val="24"/>
        </w:rPr>
        <w:t xml:space="preserve"> is the power of transmitter.</w:t>
      </w:r>
    </w:p>
    <w:p w14:paraId="09B3DA31" w14:textId="77777777" w:rsidR="00646DFB" w:rsidRPr="00677418" w:rsidRDefault="00646DF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Transmission Losses</w:t>
      </w:r>
    </w:p>
    <w:p w14:paraId="7837D24E" w14:textId="23230A39"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 difference between the power sent at one end and received at the receiving station is known as Transmission losses. The losses can be categorized into 2 types.</w:t>
      </w:r>
    </w:p>
    <w:p w14:paraId="108BF658" w14:textId="77777777" w:rsidR="00646DFB" w:rsidRPr="00677418" w:rsidRDefault="00646DF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Constant losses</w:t>
      </w:r>
    </w:p>
    <w:p w14:paraId="6476591F" w14:textId="77777777" w:rsidR="00646DFB" w:rsidRPr="00677418" w:rsidRDefault="00646DFB"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Variable losses</w:t>
      </w:r>
    </w:p>
    <w:p w14:paraId="31F7CED5" w14:textId="06488134"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 losses which are constant such as feeder losses are known as constant losses. No matter what precautions we might have taken, still these losses are bound to occur.</w:t>
      </w:r>
    </w:p>
    <w:p w14:paraId="7EFE735E" w14:textId="32090FB5"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Another type of loses are variable loss. The sky and weather condition is an example of this type of loss. Means if the sky is not clear signal will not reach effectively to the satellite or vice versa.</w:t>
      </w:r>
    </w:p>
    <w:p w14:paraId="5B9A66DD" w14:textId="029CD9FC" w:rsidR="00646DFB" w:rsidRPr="00677418" w:rsidRDefault="00646DFB"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Therefore, our procedure includes the calculation of losses due to clear weather or clear sky condition as 1st because these losses are constant. They will not change with time. Then in 2nd step, we can calculate the losses due to foul weather condition.</w:t>
      </w:r>
    </w:p>
    <w:p w14:paraId="5E0ABBE6" w14:textId="77777777" w:rsidR="00532583" w:rsidRPr="00677418" w:rsidRDefault="00532583"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Link budget calculations</w:t>
      </w:r>
    </w:p>
    <w:p w14:paraId="48FC3DC2" w14:textId="4003E56F"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There are two types of link budget calculations since there are two links namely, uplink and downlink.</w:t>
      </w:r>
    </w:p>
    <w:p w14:paraId="0FDA17A4" w14:textId="77777777" w:rsidR="00532583" w:rsidRPr="00677418" w:rsidRDefault="00532583"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Earth Station Uplink</w:t>
      </w:r>
    </w:p>
    <w:p w14:paraId="080D6145" w14:textId="53444A4A"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It is the process in which earth is transmitting the signal to the satellite and satellite is receiving it. Its mathematical equation can be written as</w:t>
      </w:r>
      <w:r w:rsidR="00141D7A" w:rsidRPr="00677418">
        <w:rPr>
          <w:rFonts w:ascii="Times New Roman" w:hAnsi="Times New Roman" w:cs="Times New Roman"/>
          <w:sz w:val="24"/>
          <w:szCs w:val="24"/>
        </w:rPr>
        <w:t xml:space="preserve"> </w:t>
      </w:r>
      <w:r w:rsidRPr="00677418">
        <w:rPr>
          <w:rFonts w:ascii="Times New Roman" w:hAnsi="Times New Roman" w:cs="Times New Roman"/>
          <w:sz w:val="24"/>
          <w:szCs w:val="24"/>
        </w:rPr>
        <w:t>(CN0)U=[EIRP]U+(GT)U−[LOSSES]U−K</w:t>
      </w:r>
    </w:p>
    <w:p w14:paraId="1BE81D25" w14:textId="07C8CA23"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Where,</w:t>
      </w:r>
      <w:r w:rsidR="00141D7A" w:rsidRPr="00677418">
        <w:rPr>
          <w:rFonts w:ascii="Times New Roman" w:hAnsi="Times New Roman" w:cs="Times New Roman"/>
          <w:sz w:val="24"/>
          <w:szCs w:val="24"/>
        </w:rPr>
        <w:t xml:space="preserve">[CN0] </w:t>
      </w:r>
      <w:r w:rsidRPr="00677418">
        <w:rPr>
          <w:rFonts w:ascii="Times New Roman" w:hAnsi="Times New Roman" w:cs="Times New Roman"/>
          <w:sz w:val="24"/>
          <w:szCs w:val="24"/>
        </w:rPr>
        <w:t>is the</w:t>
      </w:r>
      <w:r w:rsidR="00141D7A" w:rsidRPr="00677418">
        <w:rPr>
          <w:rFonts w:ascii="Times New Roman" w:hAnsi="Times New Roman" w:cs="Times New Roman"/>
          <w:sz w:val="24"/>
          <w:szCs w:val="24"/>
        </w:rPr>
        <w:t xml:space="preserve"> carrier to noise density ratio, [GT]</w:t>
      </w:r>
      <w:r w:rsidRPr="00677418">
        <w:rPr>
          <w:rFonts w:ascii="Times New Roman" w:hAnsi="Times New Roman" w:cs="Times New Roman"/>
          <w:sz w:val="24"/>
          <w:szCs w:val="24"/>
        </w:rPr>
        <w:t xml:space="preserve"> is the satellite receiver G/T ratio and units are dB/K</w:t>
      </w:r>
    </w:p>
    <w:p w14:paraId="0F19BAA4" w14:textId="0192BC92"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Here, Losses represent the satellite receiver feeder losses. The losses which depend upon the frequency are all taken into the consideration.</w:t>
      </w:r>
    </w:p>
    <w:p w14:paraId="2257C0DA" w14:textId="6D7BFBB1"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 EIRP value should be as low as possible for effective UPLINK. And this is possible when we get a clear sky condition.</w:t>
      </w:r>
    </w:p>
    <w:p w14:paraId="380A4956" w14:textId="1A126718"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Here we have used the (subscript) notation U, which represents the uplink phenomena.</w:t>
      </w:r>
    </w:p>
    <w:p w14:paraId="7DAC3650" w14:textId="77777777" w:rsidR="00532583" w:rsidRPr="00677418" w:rsidRDefault="00532583"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Satellite Downlink</w:t>
      </w:r>
    </w:p>
    <w:p w14:paraId="4459FF9A" w14:textId="470739D2"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In this process, satellite sends the signal and the earth station receives it. The equation is same as the satellite uplink with a difference that we use the abbreviation D everywhere instead of U to denote the downlink phenomena.</w:t>
      </w:r>
    </w:p>
    <w:p w14:paraId="2B4F09CD" w14:textId="30AD9C6D"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Its mathematical equation can be written as;</w:t>
      </w:r>
    </w:p>
    <w:p w14:paraId="03268B6B" w14:textId="114733B5"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[CN0]D=[EIRP]D+[GT]D−[LOSSES]D−K</w:t>
      </w:r>
    </w:p>
    <w:p w14:paraId="5D8ADD87" w14:textId="7397708E"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Where,</w:t>
      </w:r>
    </w:p>
    <w:p w14:paraId="3BCE1C95" w14:textId="682B7FC2" w:rsidR="00532583" w:rsidRPr="00677418" w:rsidRDefault="00141D7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[CN0] </w:t>
      </w:r>
      <w:r w:rsidR="00532583" w:rsidRPr="00677418">
        <w:rPr>
          <w:rFonts w:ascii="Times New Roman" w:hAnsi="Times New Roman" w:cs="Times New Roman"/>
          <w:sz w:val="24"/>
          <w:szCs w:val="24"/>
        </w:rPr>
        <w:t>is the carrier to noise density ratio</w:t>
      </w:r>
    </w:p>
    <w:p w14:paraId="30AEED38" w14:textId="5C2B323D" w:rsidR="00532583" w:rsidRPr="00677418" w:rsidRDefault="00141D7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[GT] </w:t>
      </w:r>
      <w:r w:rsidR="00532583" w:rsidRPr="00677418">
        <w:rPr>
          <w:rFonts w:ascii="Times New Roman" w:hAnsi="Times New Roman" w:cs="Times New Roman"/>
          <w:sz w:val="24"/>
          <w:szCs w:val="24"/>
        </w:rPr>
        <w:t xml:space="preserve"> is the earth station receiver G/T ratio and units are dB/K</w:t>
      </w:r>
    </w:p>
    <w:p w14:paraId="48289094" w14:textId="2C44379E"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Here, all the losses that are present around earth stations.</w:t>
      </w:r>
    </w:p>
    <w:p w14:paraId="31D78097" w14:textId="084D69D5"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In the above equation we have not included the signal bandwidth B. However, if we include that the equation will be modified as follows.</w:t>
      </w:r>
    </w:p>
    <w:p w14:paraId="7296017A" w14:textId="19B9760A"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[CN0]D=[EIRP]D+[GT]D−[LOSSES]D−K−B</w:t>
      </w:r>
    </w:p>
    <w:p w14:paraId="7FC39E2D" w14:textId="77777777" w:rsidR="00532583" w:rsidRPr="00677418" w:rsidRDefault="00532583"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Link Budget</w:t>
      </w:r>
    </w:p>
    <w:p w14:paraId="7DADC7BE" w14:textId="6822807E"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If we are taking ground satellite in to consideration, then the free space spreading loss (FSP) should also be taken into consideration.</w:t>
      </w:r>
    </w:p>
    <w:p w14:paraId="1267A308" w14:textId="6AC6BC61"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If antenna is not aligned properly then losses can occur. so we take AML (Antenna misalignment losses) into account. Similarly, when signal comes from the satellite towards earth it collides with </w:t>
      </w:r>
      <w:r w:rsidRPr="00677418">
        <w:rPr>
          <w:rFonts w:ascii="Times New Roman" w:hAnsi="Times New Roman" w:cs="Times New Roman"/>
          <w:sz w:val="24"/>
          <w:szCs w:val="24"/>
        </w:rPr>
        <w:lastRenderedPageBreak/>
        <w:t>earth surface and some of them get absorbed. These are taken care by atmospheric absorption loss given by AA and measured in db.</w:t>
      </w:r>
    </w:p>
    <w:p w14:paraId="141E9D79" w14:textId="5D4D0198"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Now, we can write the loss equation for free sky as</w:t>
      </w:r>
    </w:p>
    <w:p w14:paraId="13E96297" w14:textId="2528AD66"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Losses=FSL+RFL+AML+AA+PL</w:t>
      </w:r>
    </w:p>
    <w:p w14:paraId="4623E057" w14:textId="2490DA54"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Where,</w:t>
      </w:r>
    </w:p>
    <w:p w14:paraId="7943C3C6" w14:textId="034415A9"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RFL stands for received feeder loss and units are db.</w:t>
      </w:r>
    </w:p>
    <w:p w14:paraId="07A1D3FC" w14:textId="482048D9"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PL stands </w:t>
      </w:r>
      <w:r w:rsidR="00141D7A" w:rsidRPr="00677418">
        <w:rPr>
          <w:rFonts w:ascii="Times New Roman" w:hAnsi="Times New Roman" w:cs="Times New Roman"/>
          <w:sz w:val="24"/>
          <w:szCs w:val="24"/>
        </w:rPr>
        <w:t>for polarization mismatch loss.</w:t>
      </w:r>
    </w:p>
    <w:p w14:paraId="5D0B078D" w14:textId="65A8DF8F" w:rsidR="00532583"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Now the decibel equation for r</w:t>
      </w:r>
      <w:r w:rsidR="00141D7A" w:rsidRPr="00677418">
        <w:rPr>
          <w:rFonts w:ascii="Times New Roman" w:hAnsi="Times New Roman" w:cs="Times New Roman"/>
          <w:sz w:val="24"/>
          <w:szCs w:val="24"/>
        </w:rPr>
        <w:t>eceived power can be written as</w:t>
      </w:r>
    </w:p>
    <w:p w14:paraId="6CBF0282" w14:textId="1A955E59" w:rsidR="00532583" w:rsidRPr="00677418" w:rsidRDefault="00141D7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PR=EIRP+GR+Losses</w:t>
      </w:r>
    </w:p>
    <w:p w14:paraId="29D88E94" w14:textId="6F51374C" w:rsidR="00532583" w:rsidRPr="00677418" w:rsidRDefault="00141D7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Where,</w:t>
      </w:r>
    </w:p>
    <w:p w14:paraId="5507B489" w14:textId="76D1469D" w:rsidR="00532583" w:rsidRPr="00677418" w:rsidRDefault="00141D7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PR,</w:t>
      </w:r>
      <w:r w:rsidR="00532583" w:rsidRPr="00677418">
        <w:rPr>
          <w:rFonts w:ascii="Times New Roman" w:hAnsi="Times New Roman" w:cs="Times New Roman"/>
          <w:sz w:val="24"/>
          <w:szCs w:val="24"/>
        </w:rPr>
        <w:t xml:space="preserve"> stands for the received power, which is measured in dBW.</w:t>
      </w:r>
    </w:p>
    <w:p w14:paraId="2AC5B5E5" w14:textId="4A0D756D" w:rsidR="00532583" w:rsidRPr="00677418" w:rsidRDefault="00141D7A"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Gr </w:t>
      </w:r>
      <w:r w:rsidR="00532583" w:rsidRPr="00677418">
        <w:rPr>
          <w:rFonts w:ascii="Times New Roman" w:hAnsi="Times New Roman" w:cs="Times New Roman"/>
          <w:sz w:val="24"/>
          <w:szCs w:val="24"/>
        </w:rPr>
        <w:t>is the receiver antenna gain.</w:t>
      </w:r>
    </w:p>
    <w:p w14:paraId="4FC6C095" w14:textId="5F6C99BA" w:rsidR="00991DFE" w:rsidRPr="00677418" w:rsidRDefault="00532583"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 designing of down link is more critical than the designing of uplink. Because of limitations in power required for transmitting and gain of the antenna.</w:t>
      </w:r>
    </w:p>
    <w:p w14:paraId="64527046" w14:textId="49AA295C" w:rsidR="003A2540" w:rsidRPr="00677418" w:rsidRDefault="003A2540" w:rsidP="00677418">
      <w:pPr>
        <w:spacing w:line="360" w:lineRule="auto"/>
        <w:jc w:val="both"/>
        <w:rPr>
          <w:rFonts w:ascii="Times New Roman" w:hAnsi="Times New Roman" w:cs="Times New Roman"/>
          <w:sz w:val="24"/>
          <w:szCs w:val="24"/>
        </w:rPr>
      </w:pPr>
    </w:p>
    <w:p w14:paraId="200198E6" w14:textId="1D89C7F4" w:rsidR="003A2540" w:rsidRPr="00677418" w:rsidRDefault="003A2540" w:rsidP="00677418">
      <w:pPr>
        <w:spacing w:line="360" w:lineRule="auto"/>
        <w:jc w:val="both"/>
        <w:rPr>
          <w:rFonts w:ascii="Times New Roman" w:eastAsia="Times New Roman" w:hAnsi="Times New Roman" w:cs="Times New Roman"/>
          <w:b/>
          <w:bCs/>
          <w:sz w:val="24"/>
          <w:szCs w:val="24"/>
        </w:rPr>
      </w:pPr>
      <w:r w:rsidRPr="00677418">
        <w:rPr>
          <w:rFonts w:ascii="Times New Roman" w:eastAsia="Times New Roman" w:hAnsi="Times New Roman" w:cs="Times New Roman"/>
          <w:b/>
          <w:bCs/>
          <w:sz w:val="24"/>
          <w:szCs w:val="24"/>
        </w:rPr>
        <w:t>3.</w:t>
      </w:r>
      <w:r w:rsidR="0063251C" w:rsidRPr="00677418">
        <w:rPr>
          <w:rFonts w:ascii="Times New Roman" w:eastAsia="Times New Roman" w:hAnsi="Times New Roman" w:cs="Times New Roman"/>
          <w:b/>
          <w:bCs/>
          <w:sz w:val="24"/>
          <w:szCs w:val="24"/>
        </w:rPr>
        <w:t xml:space="preserve"> </w:t>
      </w:r>
      <w:r w:rsidRPr="00677418">
        <w:rPr>
          <w:rFonts w:ascii="Times New Roman" w:eastAsia="Times New Roman" w:hAnsi="Times New Roman" w:cs="Times New Roman"/>
          <w:b/>
          <w:bCs/>
          <w:sz w:val="24"/>
          <w:szCs w:val="24"/>
        </w:rPr>
        <w:t>SATELLITE ZOOMING: HIGH-THROUGHPUT SPOT BEAM TECHNOLOGY</w:t>
      </w:r>
    </w:p>
    <w:p w14:paraId="2C06342F" w14:textId="55A940F4" w:rsidR="00013A73" w:rsidRPr="00677418" w:rsidRDefault="0063251C" w:rsidP="00677418">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sz w:val="24"/>
          <w:szCs w:val="24"/>
        </w:rPr>
        <w:t>3.1 Architecture of High-Throughput Satellites (HTS)</w:t>
      </w:r>
    </w:p>
    <w:p w14:paraId="4B301CB1" w14:textId="6F2E8DFB" w:rsidR="0000384C" w:rsidRPr="00677418" w:rsidRDefault="0000384C" w:rsidP="00677418">
      <w:pPr>
        <w:pStyle w:val="Heading2"/>
        <w:jc w:val="both"/>
        <w:rPr>
          <w:rFonts w:ascii="Times New Roman" w:eastAsia="Arial" w:hAnsi="Times New Roman" w:cs="Times New Roman"/>
          <w:sz w:val="24"/>
          <w:szCs w:val="24"/>
        </w:rPr>
      </w:pPr>
    </w:p>
    <w:p w14:paraId="0FC9A099" w14:textId="77777777" w:rsidR="0000384C" w:rsidRPr="00677418" w:rsidRDefault="0000384C" w:rsidP="00677418">
      <w:pPr>
        <w:spacing w:before="120" w:after="120" w:line="360" w:lineRule="auto"/>
        <w:jc w:val="both"/>
        <w:rPr>
          <w:rFonts w:ascii="Times New Roman" w:eastAsia="Arial" w:hAnsi="Times New Roman" w:cs="Times New Roman"/>
          <w:sz w:val="24"/>
          <w:szCs w:val="24"/>
        </w:rPr>
      </w:pPr>
      <w:r w:rsidRPr="00677418">
        <w:rPr>
          <w:rFonts w:ascii="Times New Roman" w:hAnsi="Times New Roman" w:cs="Times New Roman"/>
          <w:sz w:val="24"/>
          <w:szCs w:val="24"/>
        </w:rPr>
        <w:t>High-Throughput Satellites (HTS) represent a significant generational advance over conventional Fixed Satellite Service (FSS) platforms, delivering data throughput capacities from two to over one hundred times greater than traditional satellites within the same allocated orbital spectrum (Fenech et al., 2015). The defining architectural innovation of HTS is the replacement of a single wide-area beam with a large number of narrowly focused spot beams, each covering a small geographic cell analogous to a terrestrial mobile network.</w:t>
      </w:r>
    </w:p>
    <w:p w14:paraId="4522CF72" w14:textId="77777777" w:rsidR="0000384C" w:rsidRPr="00677418" w:rsidRDefault="0000384C"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This spot beam architecture provides three compounding advantages. First, it enables aggressive frequency reuse, as non-adjacent beams can share the same frequency and polarisation without causing harmful interference. Second, the narrower beamwidth concentrates transmitted power, increasing link margins and allowing the use of smaller user terminals. Third, the combination of frequency reuse and enhanced link margins supports the deployment of higher-order modulation and coding schemes (MODCODs), which yield greater spectral efficiency—measured in bits per second per hertz of spectrum—and thus higher aggregate throughput (Fenech et al., 2015). While Ka-band has become the most common frequency range for HTS deployments, HTS architectures have also been implemented in Ku-band, demonstrating the technology's frequency flexibility.</w:t>
      </w:r>
    </w:p>
    <w:p w14:paraId="637D154A" w14:textId="77777777" w:rsidR="0000384C" w:rsidRPr="00677418" w:rsidRDefault="0000384C" w:rsidP="00677418">
      <w:pPr>
        <w:pStyle w:val="Heading2"/>
        <w:jc w:val="both"/>
        <w:rPr>
          <w:rFonts w:ascii="Times New Roman" w:eastAsia="Arial" w:hAnsi="Times New Roman" w:cs="Times New Roman"/>
          <w:b/>
          <w:color w:val="auto"/>
          <w:sz w:val="24"/>
          <w:szCs w:val="24"/>
        </w:rPr>
      </w:pPr>
      <w:r w:rsidRPr="00677418">
        <w:rPr>
          <w:rFonts w:ascii="Times New Roman" w:eastAsia="Arial" w:hAnsi="Times New Roman" w:cs="Times New Roman"/>
          <w:b/>
          <w:color w:val="auto"/>
          <w:sz w:val="24"/>
          <w:szCs w:val="24"/>
        </w:rPr>
        <w:t>3.2 The Mechanism of Satellite Zooming</w:t>
      </w:r>
    </w:p>
    <w:p w14:paraId="50A69FA8" w14:textId="77777777" w:rsidR="0000384C" w:rsidRPr="00677418" w:rsidRDefault="0000384C" w:rsidP="00677418">
      <w:pPr>
        <w:spacing w:before="120" w:after="120" w:line="360" w:lineRule="auto"/>
        <w:jc w:val="both"/>
        <w:rPr>
          <w:rFonts w:ascii="Times New Roman" w:eastAsia="Arial" w:hAnsi="Times New Roman" w:cs="Times New Roman"/>
          <w:sz w:val="24"/>
          <w:szCs w:val="24"/>
        </w:rPr>
      </w:pPr>
      <w:r w:rsidRPr="00677418">
        <w:rPr>
          <w:rFonts w:ascii="Times New Roman" w:hAnsi="Times New Roman" w:cs="Times New Roman"/>
          <w:sz w:val="24"/>
          <w:szCs w:val="24"/>
        </w:rPr>
        <w:t>The concept of 'satellite zooming' refers to the ability of advanced antenna systems to concentrate and redirect electromagnetic energy toward specific geographic targets, effectively increasing the resolution and intensity of coverage in areas of demand. This capability is realised through high-gain reflectarray and parabolic antenna designs, as well as electronically steerable phased arrays that can redirect beams dynamically without mechanical movement (Imbriale et al., 2011).</w:t>
      </w:r>
    </w:p>
    <w:p w14:paraId="2347DFD4" w14:textId="77777777" w:rsidR="0000384C" w:rsidRPr="00677418" w:rsidRDefault="0000384C"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In small satellite applications, origami-inspired foldable reflectarray antennas have been developed to achieve high antenna gain within the physical constraints of CubeSat platforms. These antennas can be compactly stowed during launch and deployed once in orbit, enabling small satellites to sustain data links at rates previously possible only with large spacecraft. Such innovations are particularly relevant for Earth observation, disaster monitoring, and space-based internet relay applications (Imbriale et al., 2011).</w:t>
      </w:r>
    </w:p>
    <w:p w14:paraId="17627BCB" w14:textId="77777777" w:rsidR="0000384C" w:rsidRPr="00677418" w:rsidRDefault="0000384C" w:rsidP="00677418">
      <w:pPr>
        <w:pStyle w:val="Heading2"/>
        <w:jc w:val="both"/>
        <w:rPr>
          <w:rFonts w:ascii="Times New Roman" w:eastAsia="Arial" w:hAnsi="Times New Roman" w:cs="Times New Roman"/>
          <w:b/>
          <w:color w:val="auto"/>
          <w:sz w:val="24"/>
          <w:szCs w:val="24"/>
        </w:rPr>
      </w:pPr>
      <w:r w:rsidRPr="00677418">
        <w:rPr>
          <w:rFonts w:ascii="Times New Roman" w:eastAsia="Arial" w:hAnsi="Times New Roman" w:cs="Times New Roman"/>
          <w:b/>
          <w:color w:val="auto"/>
          <w:sz w:val="24"/>
          <w:szCs w:val="24"/>
        </w:rPr>
        <w:t>3.3 Frequency Reuse and Capacity Optimisation</w:t>
      </w:r>
    </w:p>
    <w:p w14:paraId="3833E1EE" w14:textId="77777777" w:rsidR="0000384C" w:rsidRPr="00677418" w:rsidRDefault="0000384C" w:rsidP="00677418">
      <w:pPr>
        <w:spacing w:before="120" w:after="120" w:line="360" w:lineRule="auto"/>
        <w:jc w:val="both"/>
        <w:rPr>
          <w:rFonts w:ascii="Times New Roman" w:eastAsia="Arial" w:hAnsi="Times New Roman" w:cs="Times New Roman"/>
          <w:sz w:val="24"/>
          <w:szCs w:val="24"/>
        </w:rPr>
      </w:pPr>
      <w:r w:rsidRPr="00677418">
        <w:rPr>
          <w:rFonts w:ascii="Times New Roman" w:hAnsi="Times New Roman" w:cs="Times New Roman"/>
          <w:sz w:val="24"/>
          <w:szCs w:val="24"/>
        </w:rPr>
        <w:t>Frequency reuse is the primary mechanism by which HTS systems achieve their dramatically higher throughput compared to FSS satellites. By assigning the same frequency bands to spatially separated spot beams, a satellite can multiply the effective utilisation of its licensed spectrum allocation (Fenech et al., 2015). The reuse factor N defines the number of distinct frequency and polarisation combinations required before the assignment pattern repeats across the beam lattice. A lower reuse factor increases per-beam data rates but demands greater spatial isolation between co-channel beams, while a higher factor reduces interference at the cost of lower spectral efficiency.</w:t>
      </w:r>
    </w:p>
    <w:p w14:paraId="396F305E" w14:textId="77777777" w:rsidR="0000384C" w:rsidRPr="00677418" w:rsidRDefault="0000384C"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Modern HTS systems employ a range of techniques to optimise capacity. Fractional frequency reuse (FFR) assigns different sub-bands to beam centre and edge zones, balancing throughput against inter-beam interference. Advanced beamforming algorithms, including lattice optimisation methods such as MASCONDS, maximise the co-channel distance within multibeam lattice configurations across GEO, MEO, and LEO satellite architectures. Dynamic resource allocation—adjusting beam power, bandwidth, and modulation in response to traffic demand—further enhances efficiency in heterogeneous service environments (Kyrgiazos et al., 2014).</w:t>
      </w:r>
    </w:p>
    <w:p w14:paraId="799F55DE" w14:textId="77777777" w:rsidR="0000384C" w:rsidRPr="00677418" w:rsidRDefault="0000384C" w:rsidP="00677418">
      <w:pPr>
        <w:pStyle w:val="Heading2"/>
        <w:jc w:val="both"/>
        <w:rPr>
          <w:rFonts w:ascii="Times New Roman" w:eastAsia="Arial" w:hAnsi="Times New Roman" w:cs="Times New Roman"/>
          <w:b/>
          <w:color w:val="auto"/>
          <w:sz w:val="24"/>
          <w:szCs w:val="24"/>
        </w:rPr>
      </w:pPr>
      <w:r w:rsidRPr="00677418">
        <w:rPr>
          <w:rFonts w:ascii="Times New Roman" w:eastAsia="Arial" w:hAnsi="Times New Roman" w:cs="Times New Roman"/>
          <w:b/>
          <w:color w:val="auto"/>
          <w:sz w:val="24"/>
          <w:szCs w:val="24"/>
        </w:rPr>
        <w:t>3.4 Precision and Targeted Data Acquisition</w:t>
      </w:r>
    </w:p>
    <w:p w14:paraId="70AE300A" w14:textId="77777777" w:rsidR="0000384C" w:rsidRPr="00677418" w:rsidRDefault="0000384C" w:rsidP="00677418">
      <w:pPr>
        <w:spacing w:before="120" w:after="120" w:line="360" w:lineRule="auto"/>
        <w:jc w:val="both"/>
        <w:rPr>
          <w:rFonts w:ascii="Times New Roman" w:eastAsia="Arial" w:hAnsi="Times New Roman" w:cs="Times New Roman"/>
          <w:sz w:val="24"/>
          <w:szCs w:val="24"/>
        </w:rPr>
      </w:pPr>
      <w:r w:rsidRPr="00677418">
        <w:rPr>
          <w:rFonts w:ascii="Times New Roman" w:hAnsi="Times New Roman" w:cs="Times New Roman"/>
          <w:sz w:val="24"/>
          <w:szCs w:val="24"/>
        </w:rPr>
        <w:t>Precision data acquisition in satellite systems depends on Acquisition, Pointing, and Tracking (APT) subsystems that establish and maintain accurate optical or radio links between platforms. In free-space optical communications, APT delays must be precisely modelled to account for prior link geometry, initial pointing uncertainty, and the scale of platform motion (Hemmati, 2009). For shipborne and airborne applications, ATP systems have demonstrated successful acquisition and tracking of LEO satellites in dynamic environments, representing a significant capability for maritime broadband and airborne relay missions.</w:t>
      </w:r>
    </w:p>
    <w:p w14:paraId="592DA17D" w14:textId="1785482C" w:rsidR="0000384C" w:rsidRPr="00677418" w:rsidRDefault="0000384C" w:rsidP="00677418">
      <w:pPr>
        <w:spacing w:before="100" w:beforeAutospacing="1" w:after="100" w:afterAutospacing="1" w:line="360" w:lineRule="auto"/>
        <w:ind w:left="720"/>
        <w:jc w:val="both"/>
        <w:rPr>
          <w:rFonts w:ascii="Times New Roman" w:eastAsia="Times New Roman" w:hAnsi="Times New Roman" w:cs="Times New Roman"/>
          <w:sz w:val="24"/>
          <w:szCs w:val="24"/>
        </w:rPr>
      </w:pPr>
      <w:r w:rsidRPr="00677418">
        <w:rPr>
          <w:rFonts w:ascii="Times New Roman" w:hAnsi="Times New Roman" w:cs="Times New Roman"/>
          <w:noProof/>
          <w:color w:val="444444"/>
          <w:sz w:val="24"/>
          <w:szCs w:val="24"/>
        </w:rPr>
        <w:drawing>
          <wp:anchor distT="0" distB="0" distL="114300" distR="114300" simplePos="0" relativeHeight="251660288" behindDoc="0" locked="0" layoutInCell="1" allowOverlap="1" wp14:anchorId="1D2581D0" wp14:editId="62926D80">
            <wp:simplePos x="0" y="0"/>
            <wp:positionH relativeFrom="margin">
              <wp:posOffset>3366624</wp:posOffset>
            </wp:positionH>
            <wp:positionV relativeFrom="paragraph">
              <wp:posOffset>1817565</wp:posOffset>
            </wp:positionV>
            <wp:extent cx="3149600" cy="1988185"/>
            <wp:effectExtent l="0" t="0" r="0" b="0"/>
            <wp:wrapTopAndBottom/>
            <wp:docPr id="8" name="Picture 8" descr="https://cdn.satnow.com/community/1702959688464_638385564896944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satnow.com/community/1702959688464_638385564896944237.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9600" cy="1988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77418">
        <w:rPr>
          <w:rFonts w:ascii="Times New Roman" w:hAnsi="Times New Roman" w:cs="Times New Roman"/>
          <w:sz w:val="24"/>
          <w:szCs w:val="24"/>
        </w:rPr>
        <w:t>Error correction and adaptive control strategies are integral to maintaining link accuracy under dynamic conditions. Systems employing four-quadrant detectors and integrated optical phased arrays have demonstrated rapid link establishment and handover between LEO satellites, enabling near-continuous coverage for mobile platforms. These advances in precision pointing are foundational to the ongoing development of inter-satellite laser link networks and space-based internet infrastructure (Hemmati, 2009).</w:t>
      </w:r>
    </w:p>
    <w:p w14:paraId="6F8536C2" w14:textId="632EDA9B" w:rsidR="00542703" w:rsidRPr="00677418" w:rsidRDefault="0000384C" w:rsidP="00677418">
      <w:pPr>
        <w:spacing w:line="360" w:lineRule="auto"/>
        <w:jc w:val="both"/>
        <w:rPr>
          <w:rFonts w:ascii="Times New Roman" w:eastAsia="Times New Roman" w:hAnsi="Times New Roman" w:cs="Times New Roman"/>
          <w:color w:val="444444"/>
          <w:sz w:val="24"/>
          <w:szCs w:val="24"/>
        </w:rPr>
      </w:pPr>
      <w:r w:rsidRPr="00677418">
        <w:rPr>
          <w:rFonts w:ascii="Times New Roman" w:eastAsia="Times New Roman" w:hAnsi="Times New Roman" w:cs="Times New Roman"/>
          <w:noProof/>
          <w:color w:val="444444"/>
          <w:sz w:val="24"/>
          <w:szCs w:val="24"/>
        </w:rPr>
        <w:drawing>
          <wp:anchor distT="0" distB="0" distL="114300" distR="114300" simplePos="0" relativeHeight="251659264" behindDoc="0" locked="0" layoutInCell="1" allowOverlap="1" wp14:anchorId="44DCD800" wp14:editId="301556EC">
            <wp:simplePos x="0" y="0"/>
            <wp:positionH relativeFrom="page">
              <wp:align>left</wp:align>
            </wp:positionH>
            <wp:positionV relativeFrom="paragraph">
              <wp:posOffset>68433</wp:posOffset>
            </wp:positionV>
            <wp:extent cx="4060825" cy="2108200"/>
            <wp:effectExtent l="0" t="0" r="0" b="6350"/>
            <wp:wrapNone/>
            <wp:docPr id="5" name="Picture 5" descr="https://cdn.satnow.com/community/1702959763178_638385565637774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satnow.com/community/1702959763178_63838556563777413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0825" cy="210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2703" w:rsidRPr="00677418">
        <w:rPr>
          <w:rFonts w:ascii="Times New Roman" w:eastAsia="Times New Roman" w:hAnsi="Times New Roman" w:cs="Times New Roman"/>
          <w:color w:val="444444"/>
          <w:sz w:val="24"/>
          <w:szCs w:val="24"/>
        </w:rPr>
        <w:br w:type="page"/>
      </w:r>
    </w:p>
    <w:p w14:paraId="7EAB1520" w14:textId="52EB1C9C" w:rsidR="00542703" w:rsidRPr="00677418" w:rsidRDefault="00542703" w:rsidP="00677418">
      <w:pPr>
        <w:shd w:val="clear" w:color="auto" w:fill="FFFFFF"/>
        <w:spacing w:before="100" w:beforeAutospacing="1" w:after="100" w:afterAutospacing="1" w:line="360" w:lineRule="auto"/>
        <w:jc w:val="both"/>
        <w:rPr>
          <w:rFonts w:ascii="Times New Roman" w:hAnsi="Times New Roman" w:cs="Times New Roman"/>
          <w:color w:val="444444"/>
          <w:sz w:val="24"/>
          <w:szCs w:val="24"/>
        </w:rPr>
      </w:pPr>
    </w:p>
    <w:p w14:paraId="45486FDE" w14:textId="3549AF5C" w:rsidR="00537627" w:rsidRPr="00677418" w:rsidRDefault="007F03EA" w:rsidP="00677418">
      <w:pPr>
        <w:shd w:val="clear" w:color="auto" w:fill="FFFFFF"/>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4.</w:t>
      </w:r>
      <w:r w:rsidR="00537627" w:rsidRPr="00677418">
        <w:rPr>
          <w:rFonts w:ascii="Times New Roman" w:eastAsia="Times New Roman" w:hAnsi="Times New Roman" w:cs="Times New Roman"/>
          <w:b/>
          <w:bCs/>
          <w:sz w:val="24"/>
          <w:szCs w:val="24"/>
        </w:rPr>
        <w:t xml:space="preserve">  </w:t>
      </w:r>
      <w:r w:rsidRPr="00677418">
        <w:rPr>
          <w:rFonts w:ascii="Times New Roman" w:eastAsia="Times New Roman" w:hAnsi="Times New Roman" w:cs="Times New Roman"/>
          <w:b/>
          <w:bCs/>
          <w:sz w:val="24"/>
          <w:szCs w:val="24"/>
        </w:rPr>
        <w:t>COMPARATIVE ANALYSIS: SATELLITE VS. TERRESTRIAL SYSTEMS</w:t>
      </w:r>
    </w:p>
    <w:p w14:paraId="6CEA7456" w14:textId="5EBA5F68" w:rsidR="0000384C" w:rsidRPr="00677418" w:rsidRDefault="00537627" w:rsidP="00677418">
      <w:pPr>
        <w:shd w:val="clear" w:color="auto" w:fill="FFFFFF"/>
        <w:spacing w:before="100" w:beforeAutospacing="1" w:after="100" w:afterAutospacing="1"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4.2 Advantages and Disadvantages of Satellite</w:t>
      </w:r>
    </w:p>
    <w:p w14:paraId="797E03FF" w14:textId="77777777" w:rsidR="0000384C" w:rsidRPr="00677418" w:rsidRDefault="0000384C" w:rsidP="00677418">
      <w:pPr>
        <w:spacing w:after="180" w:line="480" w:lineRule="auto"/>
        <w:ind w:firstLine="720"/>
        <w:jc w:val="both"/>
        <w:rPr>
          <w:rFonts w:ascii="Times New Roman" w:hAnsi="Times New Roman" w:cs="Times New Roman"/>
          <w:sz w:val="24"/>
          <w:szCs w:val="24"/>
        </w:rPr>
      </w:pPr>
      <w:r w:rsidRPr="00677418">
        <w:rPr>
          <w:rFonts w:ascii="Times New Roman" w:hAnsi="Times New Roman" w:cs="Times New Roman"/>
          <w:sz w:val="24"/>
          <w:szCs w:val="24"/>
        </w:rPr>
        <w:t>The single most important thing a satellite can do that no terrestrial network can match is provide coverage over areas where building ground infrastructure is either impossible or economically unjustifiable. A single geostationary satellite illuminates roughly a third of Earth's surface simultaneously — ocean, desert, jungle, and city alike. For maritime operators, airlines, remote mining and energy companies, and military users who need reliable communications regardless of location, this geographic independence is not just convenient but essential (Evans et al., 2005).</w:t>
      </w:r>
    </w:p>
    <w:p w14:paraId="726C381B" w14:textId="77777777" w:rsidR="0000384C" w:rsidRPr="00677418" w:rsidRDefault="0000384C" w:rsidP="00677418">
      <w:pPr>
        <w:spacing w:after="180" w:line="480" w:lineRule="auto"/>
        <w:ind w:firstLine="720"/>
        <w:jc w:val="both"/>
        <w:rPr>
          <w:rFonts w:ascii="Times New Roman" w:hAnsi="Times New Roman" w:cs="Times New Roman"/>
          <w:sz w:val="24"/>
          <w:szCs w:val="24"/>
        </w:rPr>
      </w:pPr>
      <w:r w:rsidRPr="00677418">
        <w:rPr>
          <w:rFonts w:ascii="Times New Roman" w:hAnsi="Times New Roman" w:cs="Times New Roman"/>
          <w:sz w:val="24"/>
          <w:szCs w:val="24"/>
        </w:rPr>
        <w:t>Satellites are also uniquely suited to broadcast applications. Sending the same signal to millions of receivers simultaneously costs roughly the same as sending it to one, which is why satellite remains the dominant distribution method for live television in markets where cable and fibre penetration is incomplete. And during a natural disaster, when terrestrial infrastructure may be damaged or overwhelmed, a satellite link can often be established within hours using portable ground equipment — something a destroyed cell tower or severed fibre cable cannot match.</w:t>
      </w:r>
    </w:p>
    <w:p w14:paraId="3CB1685B" w14:textId="77777777" w:rsidR="0000384C" w:rsidRPr="00677418" w:rsidRDefault="0000384C" w:rsidP="00677418">
      <w:pPr>
        <w:spacing w:after="180" w:line="480" w:lineRule="auto"/>
        <w:ind w:firstLine="720"/>
        <w:jc w:val="both"/>
        <w:rPr>
          <w:rFonts w:ascii="Times New Roman" w:hAnsi="Times New Roman" w:cs="Times New Roman"/>
          <w:sz w:val="24"/>
          <w:szCs w:val="24"/>
        </w:rPr>
      </w:pPr>
      <w:r w:rsidRPr="00677418">
        <w:rPr>
          <w:rFonts w:ascii="Times New Roman" w:hAnsi="Times New Roman" w:cs="Times New Roman"/>
          <w:sz w:val="24"/>
          <w:szCs w:val="24"/>
        </w:rPr>
        <w:t xml:space="preserve">The weaknesses are real too. Building and launching a satellite is expensive — costs run into hundreds of millions of dollars for a large GEO platform — and the satellite must generate revenue for fifteen or more years to recover that investment. Spectrum and orbital slots are finite and internationally regulated, which creates competitive dynamics that can constrain new entrants. For geostationary satellites in particular, the half-second round-trip delay rules out a significant class of applications. And while LEO constellations solve the latency problem, they introduce a </w:t>
      </w:r>
      <w:r w:rsidRPr="00677418">
        <w:rPr>
          <w:rFonts w:ascii="Times New Roman" w:hAnsi="Times New Roman" w:cs="Times New Roman"/>
          <w:sz w:val="24"/>
          <w:szCs w:val="24"/>
        </w:rPr>
        <w:lastRenderedPageBreak/>
        <w:t>different set of challenges around handover management, inter-satellite routing, and the sheer volume of hardware needed to maintain the constellation over time.</w:t>
      </w:r>
    </w:p>
    <w:p w14:paraId="7CFD5155" w14:textId="77777777" w:rsidR="0000384C" w:rsidRPr="00F8403D" w:rsidRDefault="0000384C" w:rsidP="00677418">
      <w:pPr>
        <w:pStyle w:val="Heading2"/>
        <w:jc w:val="both"/>
        <w:rPr>
          <w:rFonts w:ascii="Times New Roman" w:hAnsi="Times New Roman" w:cs="Times New Roman"/>
          <w:color w:val="auto"/>
          <w:sz w:val="24"/>
          <w:szCs w:val="24"/>
        </w:rPr>
      </w:pPr>
      <w:r w:rsidRPr="00F8403D">
        <w:rPr>
          <w:rFonts w:ascii="Times New Roman" w:hAnsi="Times New Roman" w:cs="Times New Roman"/>
          <w:color w:val="auto"/>
          <w:sz w:val="24"/>
          <w:szCs w:val="24"/>
        </w:rPr>
        <w:t>4.2 Terrestrial Communication Systems</w:t>
      </w:r>
    </w:p>
    <w:p w14:paraId="1D2627C3" w14:textId="77777777" w:rsidR="0000384C" w:rsidRPr="00677418" w:rsidRDefault="0000384C" w:rsidP="00677418">
      <w:pPr>
        <w:spacing w:after="180" w:line="480" w:lineRule="auto"/>
        <w:ind w:firstLine="720"/>
        <w:jc w:val="both"/>
        <w:rPr>
          <w:rFonts w:ascii="Times New Roman" w:hAnsi="Times New Roman" w:cs="Times New Roman"/>
          <w:sz w:val="24"/>
          <w:szCs w:val="24"/>
        </w:rPr>
      </w:pPr>
      <w:r w:rsidRPr="00677418">
        <w:rPr>
          <w:rFonts w:ascii="Times New Roman" w:hAnsi="Times New Roman" w:cs="Times New Roman"/>
          <w:sz w:val="24"/>
          <w:szCs w:val="24"/>
        </w:rPr>
        <w:t>Terrestrial networks — fibre optic cables, copper, microwave links, cellular towers — carry the overwhelming majority of the world's data traffic today, and for good reason. In dense urban areas, fibre can deliver symmetrical gigabit speeds with latencies below five milliseconds, at costs per bit that satellite simply cannot match. The infrastructure is also far easier to maintain, upgrade, and repair when something goes wrong (Stallings, 2019).</w:t>
      </w:r>
    </w:p>
    <w:p w14:paraId="5BD01D4F" w14:textId="77777777" w:rsidR="0000384C" w:rsidRPr="00677418" w:rsidRDefault="0000384C" w:rsidP="00677418">
      <w:pPr>
        <w:spacing w:after="180" w:line="480" w:lineRule="auto"/>
        <w:ind w:firstLine="720"/>
        <w:jc w:val="both"/>
        <w:rPr>
          <w:rFonts w:ascii="Times New Roman" w:hAnsi="Times New Roman" w:cs="Times New Roman"/>
          <w:sz w:val="24"/>
          <w:szCs w:val="24"/>
        </w:rPr>
      </w:pPr>
      <w:r w:rsidRPr="00677418">
        <w:rPr>
          <w:rFonts w:ascii="Times New Roman" w:hAnsi="Times New Roman" w:cs="Times New Roman"/>
          <w:sz w:val="24"/>
          <w:szCs w:val="24"/>
        </w:rPr>
        <w:t>The limitation is geography. Fibre follows roads and population centres. Running a cable to a village with two hundred people two hundred kilometres from the nearest exchange is rarely economically viable for a private operator. Cellular networks have much better reach, but they still require towers, backhaul, and power — infrastructure that gets progressively harder to justify in thinly populated areas. This is precisely the gap that satellite operators are positioning themselves to fill, not by competing with terrestrial broadband where it exists, but by extending connectivity to the places it has never reached.</w:t>
      </w:r>
    </w:p>
    <w:p w14:paraId="5A0145C0" w14:textId="130637D8" w:rsidR="0000384C" w:rsidRPr="00677418" w:rsidRDefault="0000384C" w:rsidP="00677418">
      <w:pPr>
        <w:spacing w:before="120" w:after="80"/>
        <w:jc w:val="both"/>
        <w:rPr>
          <w:rFonts w:ascii="Times New Roman" w:hAnsi="Times New Roman" w:cs="Times New Roman"/>
          <w:sz w:val="24"/>
          <w:szCs w:val="24"/>
        </w:rPr>
      </w:pPr>
      <w:r w:rsidRPr="00677418">
        <w:rPr>
          <w:rFonts w:ascii="Times New Roman" w:hAnsi="Times New Roman" w:cs="Times New Roman"/>
          <w:i/>
          <w:iCs/>
          <w:sz w:val="24"/>
          <w:szCs w:val="24"/>
        </w:rPr>
        <w:t>Table 1: Comparative Overview of Satellite and Terrestrial Communication Systems</w:t>
      </w:r>
    </w:p>
    <w:p w14:paraId="077476FD" w14:textId="48DADFB2" w:rsidR="00114133" w:rsidRPr="00677418" w:rsidRDefault="00114133" w:rsidP="00677418">
      <w:pPr>
        <w:spacing w:line="360" w:lineRule="auto"/>
        <w:jc w:val="both"/>
        <w:rPr>
          <w:rFonts w:ascii="Times New Roman" w:hAnsi="Times New Roman" w:cs="Times New Roman"/>
          <w:sz w:val="24"/>
          <w:szCs w:val="24"/>
        </w:rPr>
      </w:pPr>
    </w:p>
    <w:p w14:paraId="2DDDD3B3" w14:textId="51B95083" w:rsidR="00FE23A4" w:rsidRPr="00677418" w:rsidRDefault="00FE23A4" w:rsidP="00677418">
      <w:pPr>
        <w:spacing w:line="360" w:lineRule="auto"/>
        <w:jc w:val="both"/>
        <w:rPr>
          <w:rFonts w:ascii="Times New Roman" w:hAnsi="Times New Roman" w:cs="Times New Roman"/>
          <w:sz w:val="24"/>
          <w:szCs w:val="24"/>
        </w:rPr>
      </w:pPr>
    </w:p>
    <w:p w14:paraId="4784660A" w14:textId="438D5018" w:rsidR="00FE23A4" w:rsidRPr="00677418" w:rsidRDefault="00FE23A4" w:rsidP="00677418">
      <w:pPr>
        <w:spacing w:line="360" w:lineRule="auto"/>
        <w:jc w:val="both"/>
        <w:rPr>
          <w:rFonts w:ascii="Times New Roman" w:hAnsi="Times New Roman" w:cs="Times New Roman"/>
          <w:sz w:val="24"/>
          <w:szCs w:val="24"/>
        </w:rPr>
      </w:pPr>
    </w:p>
    <w:p w14:paraId="3C2326E6" w14:textId="77777777" w:rsidR="00FE23A4" w:rsidRPr="00677418" w:rsidRDefault="00FE23A4" w:rsidP="00677418">
      <w:pPr>
        <w:spacing w:line="360" w:lineRule="auto"/>
        <w:jc w:val="both"/>
        <w:rPr>
          <w:rFonts w:ascii="Times New Roman" w:hAnsi="Times New Roman" w:cs="Times New Roman"/>
          <w:sz w:val="24"/>
          <w:szCs w:val="24"/>
        </w:rPr>
      </w:pPr>
    </w:p>
    <w:p w14:paraId="01448641" w14:textId="77777777" w:rsidR="00FE23A4" w:rsidRPr="00677418" w:rsidRDefault="00FE23A4" w:rsidP="00677418">
      <w:pPr>
        <w:spacing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FE23A4" w:rsidRPr="00677418" w14:paraId="101B947A" w14:textId="77777777" w:rsidTr="00FE23A4">
        <w:tc>
          <w:tcPr>
            <w:tcW w:w="3116" w:type="dxa"/>
          </w:tcPr>
          <w:p w14:paraId="4BAB10B4" w14:textId="281B1D08" w:rsidR="00FE23A4" w:rsidRPr="00677418" w:rsidRDefault="00FE23A4" w:rsidP="00677418">
            <w:pPr>
              <w:spacing w:line="360" w:lineRule="auto"/>
              <w:jc w:val="both"/>
              <w:rPr>
                <w:rFonts w:ascii="Times New Roman" w:hAnsi="Times New Roman" w:cs="Times New Roman"/>
                <w:sz w:val="24"/>
                <w:szCs w:val="24"/>
              </w:rPr>
            </w:pPr>
            <w:r w:rsidRPr="00677418">
              <w:rPr>
                <w:rFonts w:ascii="Times New Roman" w:hAnsi="Times New Roman" w:cs="Times New Roman"/>
                <w:b/>
                <w:bCs/>
                <w:color w:val="111827"/>
                <w:sz w:val="24"/>
                <w:szCs w:val="24"/>
                <w:shd w:val="clear" w:color="auto" w:fill="FFFFFF"/>
              </w:rPr>
              <w:t>Parameters</w:t>
            </w:r>
          </w:p>
        </w:tc>
        <w:tc>
          <w:tcPr>
            <w:tcW w:w="3117" w:type="dxa"/>
          </w:tcPr>
          <w:p w14:paraId="7CACA3D3" w14:textId="64804B8C" w:rsidR="00FE23A4" w:rsidRPr="00677418" w:rsidRDefault="00FE23A4" w:rsidP="00677418">
            <w:pPr>
              <w:spacing w:line="360" w:lineRule="auto"/>
              <w:jc w:val="both"/>
              <w:rPr>
                <w:rFonts w:ascii="Times New Roman" w:hAnsi="Times New Roman" w:cs="Times New Roman"/>
                <w:sz w:val="24"/>
                <w:szCs w:val="24"/>
              </w:rPr>
            </w:pPr>
            <w:r w:rsidRPr="00677418">
              <w:rPr>
                <w:rFonts w:ascii="Times New Roman" w:hAnsi="Times New Roman" w:cs="Times New Roman"/>
                <w:b/>
                <w:bCs/>
                <w:color w:val="111827"/>
                <w:sz w:val="24"/>
                <w:szCs w:val="24"/>
                <w:shd w:val="clear" w:color="auto" w:fill="FFFFFF"/>
              </w:rPr>
              <w:t>Satellite communication</w:t>
            </w:r>
          </w:p>
        </w:tc>
        <w:tc>
          <w:tcPr>
            <w:tcW w:w="3117" w:type="dxa"/>
          </w:tcPr>
          <w:p w14:paraId="0615DF13" w14:textId="03E83952" w:rsidR="00FE23A4" w:rsidRPr="00677418" w:rsidRDefault="00FE23A4" w:rsidP="00677418">
            <w:pPr>
              <w:spacing w:line="360" w:lineRule="auto"/>
              <w:jc w:val="both"/>
              <w:rPr>
                <w:rFonts w:ascii="Times New Roman" w:hAnsi="Times New Roman" w:cs="Times New Roman"/>
                <w:sz w:val="24"/>
                <w:szCs w:val="24"/>
              </w:rPr>
            </w:pPr>
            <w:r w:rsidRPr="00677418">
              <w:rPr>
                <w:rFonts w:ascii="Times New Roman" w:hAnsi="Times New Roman" w:cs="Times New Roman"/>
                <w:b/>
                <w:bCs/>
                <w:color w:val="111827"/>
                <w:sz w:val="24"/>
                <w:szCs w:val="24"/>
                <w:shd w:val="clear" w:color="auto" w:fill="FFFFFF"/>
              </w:rPr>
              <w:t>Terrestrial communication</w:t>
            </w:r>
          </w:p>
        </w:tc>
      </w:tr>
      <w:tr w:rsidR="00FE23A4" w:rsidRPr="00677418" w14:paraId="54DD98FB" w14:textId="77777777" w:rsidTr="00FE23A4">
        <w:tc>
          <w:tcPr>
            <w:tcW w:w="3116" w:type="dxa"/>
          </w:tcPr>
          <w:p w14:paraId="0D1BC51F" w14:textId="2AE35724" w:rsidR="00FE23A4" w:rsidRPr="00677418" w:rsidRDefault="00B048DC"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lastRenderedPageBreak/>
              <w:t>Communication medium</w:t>
            </w:r>
          </w:p>
        </w:tc>
        <w:tc>
          <w:tcPr>
            <w:tcW w:w="3117" w:type="dxa"/>
          </w:tcPr>
          <w:p w14:paraId="7D65DD98" w14:textId="16BB8159"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Satellites installed in space</w:t>
            </w:r>
          </w:p>
        </w:tc>
        <w:tc>
          <w:tcPr>
            <w:tcW w:w="3117" w:type="dxa"/>
          </w:tcPr>
          <w:p w14:paraId="47F31E48" w14:textId="592205D3"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Physical infrastructure on the ground (Cables, fiber optics, microwave links)</w:t>
            </w:r>
          </w:p>
        </w:tc>
      </w:tr>
      <w:tr w:rsidR="00FE23A4" w:rsidRPr="00677418" w14:paraId="60BFD2AE" w14:textId="77777777" w:rsidTr="00FE23A4">
        <w:tc>
          <w:tcPr>
            <w:tcW w:w="3116" w:type="dxa"/>
          </w:tcPr>
          <w:p w14:paraId="5442B371" w14:textId="711DF86D" w:rsidR="00FE23A4" w:rsidRPr="00677418" w:rsidRDefault="00B048DC"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Coverage</w:t>
            </w:r>
          </w:p>
        </w:tc>
        <w:tc>
          <w:tcPr>
            <w:tcW w:w="3117" w:type="dxa"/>
          </w:tcPr>
          <w:p w14:paraId="1DEAE339" w14:textId="22D34E0A"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Global coverage wide across (1/4) th of the earth</w:t>
            </w:r>
          </w:p>
        </w:tc>
        <w:tc>
          <w:tcPr>
            <w:tcW w:w="3117" w:type="dxa"/>
          </w:tcPr>
          <w:p w14:paraId="571BCE22" w14:textId="6F1A60A1"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Limited to specific geographical regions or within range of physical infrastructure</w:t>
            </w:r>
          </w:p>
        </w:tc>
      </w:tr>
      <w:tr w:rsidR="00FE23A4" w:rsidRPr="00677418" w14:paraId="1D083D5E" w14:textId="77777777" w:rsidTr="00FE23A4">
        <w:tc>
          <w:tcPr>
            <w:tcW w:w="3116" w:type="dxa"/>
          </w:tcPr>
          <w:p w14:paraId="3A023F5E" w14:textId="4B9725D3" w:rsidR="00FE23A4" w:rsidRPr="00677418" w:rsidRDefault="00B048DC"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Latency</w:t>
            </w:r>
          </w:p>
        </w:tc>
        <w:tc>
          <w:tcPr>
            <w:tcW w:w="3117" w:type="dxa"/>
          </w:tcPr>
          <w:p w14:paraId="0345D10B" w14:textId="06E4A29E"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Higher as signals travel longer distances (120 ms from earth to satellite and 120ms from satellite to earth back)</w:t>
            </w:r>
          </w:p>
        </w:tc>
        <w:tc>
          <w:tcPr>
            <w:tcW w:w="3117" w:type="dxa"/>
          </w:tcPr>
          <w:p w14:paraId="287148F2" w14:textId="0EF284CB"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Lower as signals travel shorter distances</w:t>
            </w:r>
          </w:p>
        </w:tc>
      </w:tr>
      <w:tr w:rsidR="00FE23A4" w:rsidRPr="00677418" w14:paraId="66EBDD2F" w14:textId="77777777" w:rsidTr="00FE23A4">
        <w:tc>
          <w:tcPr>
            <w:tcW w:w="3116" w:type="dxa"/>
          </w:tcPr>
          <w:p w14:paraId="6026F445" w14:textId="7A750E31" w:rsidR="00FE23A4" w:rsidRPr="00677418" w:rsidRDefault="00B048DC"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Susceptibility to Signal interference</w:t>
            </w:r>
          </w:p>
        </w:tc>
        <w:tc>
          <w:tcPr>
            <w:tcW w:w="3117" w:type="dxa"/>
          </w:tcPr>
          <w:p w14:paraId="5175F2F3" w14:textId="0C637157"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Prone to atmospheric conditions and signal blockage</w:t>
            </w:r>
          </w:p>
        </w:tc>
        <w:tc>
          <w:tcPr>
            <w:tcW w:w="3117" w:type="dxa"/>
          </w:tcPr>
          <w:p w14:paraId="34F64618" w14:textId="016DDCDE"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Vulnerable to physical disruptions and electromagnetic interference</w:t>
            </w:r>
          </w:p>
        </w:tc>
      </w:tr>
      <w:tr w:rsidR="00FE23A4" w:rsidRPr="00677418" w14:paraId="255A5C4E" w14:textId="77777777" w:rsidTr="00FE23A4">
        <w:tc>
          <w:tcPr>
            <w:tcW w:w="3116" w:type="dxa"/>
          </w:tcPr>
          <w:p w14:paraId="01914572" w14:textId="11730980" w:rsidR="00FE23A4" w:rsidRPr="00677418" w:rsidRDefault="00B048DC"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Mobility</w:t>
            </w:r>
          </w:p>
        </w:tc>
        <w:tc>
          <w:tcPr>
            <w:tcW w:w="3117" w:type="dxa"/>
          </w:tcPr>
          <w:p w14:paraId="3D21D312" w14:textId="3C993990"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Suitable for remote and mobile communication</w:t>
            </w:r>
          </w:p>
        </w:tc>
        <w:tc>
          <w:tcPr>
            <w:tcW w:w="3117" w:type="dxa"/>
          </w:tcPr>
          <w:p w14:paraId="55AB3D45" w14:textId="0BFA2FBB"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Mostly fixed and limited mobility</w:t>
            </w:r>
          </w:p>
        </w:tc>
      </w:tr>
      <w:tr w:rsidR="00FE23A4" w:rsidRPr="00677418" w14:paraId="3E5EF8EA" w14:textId="77777777" w:rsidTr="00FE23A4">
        <w:tc>
          <w:tcPr>
            <w:tcW w:w="3116" w:type="dxa"/>
          </w:tcPr>
          <w:p w14:paraId="14399011" w14:textId="77777777" w:rsidR="00BC38CB" w:rsidRPr="00677418" w:rsidRDefault="00BC38CB" w:rsidP="00677418">
            <w:pPr>
              <w:spacing w:line="360" w:lineRule="auto"/>
              <w:jc w:val="both"/>
              <w:rPr>
                <w:rFonts w:ascii="Times New Roman" w:hAnsi="Times New Roman" w:cs="Times New Roman"/>
                <w:color w:val="374151"/>
                <w:sz w:val="24"/>
                <w:szCs w:val="24"/>
                <w:shd w:val="clear" w:color="auto" w:fill="FFFFFF"/>
              </w:rPr>
            </w:pPr>
          </w:p>
          <w:p w14:paraId="06B38701" w14:textId="77777777" w:rsidR="00BC38CB" w:rsidRPr="00677418" w:rsidRDefault="00BC38CB" w:rsidP="00677418">
            <w:pPr>
              <w:spacing w:line="360" w:lineRule="auto"/>
              <w:jc w:val="both"/>
              <w:rPr>
                <w:rFonts w:ascii="Times New Roman" w:hAnsi="Times New Roman" w:cs="Times New Roman"/>
                <w:color w:val="374151"/>
                <w:sz w:val="24"/>
                <w:szCs w:val="24"/>
                <w:shd w:val="clear" w:color="auto" w:fill="FFFFFF"/>
              </w:rPr>
            </w:pPr>
          </w:p>
          <w:p w14:paraId="1693E6D1" w14:textId="3823EF82" w:rsidR="00FE23A4" w:rsidRPr="00677418" w:rsidRDefault="00C638A0" w:rsidP="00677418">
            <w:pPr>
              <w:spacing w:line="360" w:lineRule="auto"/>
              <w:jc w:val="both"/>
              <w:rPr>
                <w:rFonts w:ascii="Times New Roman" w:hAnsi="Times New Roman" w:cs="Times New Roman"/>
                <w:color w:val="374151"/>
                <w:sz w:val="24"/>
                <w:szCs w:val="24"/>
                <w:shd w:val="clear" w:color="auto" w:fill="FFFFFF"/>
              </w:rPr>
            </w:pPr>
            <w:r w:rsidRPr="00677418">
              <w:rPr>
                <w:rFonts w:ascii="Times New Roman" w:hAnsi="Times New Roman" w:cs="Times New Roman"/>
                <w:color w:val="374151"/>
                <w:sz w:val="24"/>
                <w:szCs w:val="24"/>
                <w:shd w:val="clear" w:color="auto" w:fill="FFFFFF"/>
              </w:rPr>
              <w:t>Initial cost</w:t>
            </w:r>
          </w:p>
        </w:tc>
        <w:tc>
          <w:tcPr>
            <w:tcW w:w="3117" w:type="dxa"/>
          </w:tcPr>
          <w:p w14:paraId="430AA888" w14:textId="541AAC6E" w:rsidR="00FE23A4" w:rsidRPr="00677418" w:rsidRDefault="00BC38CB" w:rsidP="00677418">
            <w:pPr>
              <w:spacing w:before="480" w:after="480" w:line="360" w:lineRule="auto"/>
              <w:jc w:val="both"/>
              <w:rPr>
                <w:rFonts w:ascii="Times New Roman" w:hAnsi="Times New Roman" w:cs="Times New Roman"/>
                <w:color w:val="374151"/>
                <w:sz w:val="24"/>
                <w:szCs w:val="24"/>
              </w:rPr>
            </w:pPr>
            <w:r w:rsidRPr="00677418">
              <w:rPr>
                <w:rFonts w:ascii="Times New Roman" w:hAnsi="Times New Roman" w:cs="Times New Roman"/>
                <w:color w:val="374151"/>
                <w:sz w:val="24"/>
                <w:szCs w:val="24"/>
              </w:rPr>
              <w:t>Higher</w:t>
            </w:r>
          </w:p>
        </w:tc>
        <w:tc>
          <w:tcPr>
            <w:tcW w:w="3117" w:type="dxa"/>
          </w:tcPr>
          <w:p w14:paraId="0AF043A0" w14:textId="68876783" w:rsidR="00FE23A4" w:rsidRPr="00677418" w:rsidRDefault="00BC38CB"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Lower</w:t>
            </w:r>
          </w:p>
        </w:tc>
      </w:tr>
      <w:tr w:rsidR="00FE23A4" w:rsidRPr="00677418" w14:paraId="0CFDC8DD" w14:textId="77777777" w:rsidTr="00FE23A4">
        <w:tc>
          <w:tcPr>
            <w:tcW w:w="3116" w:type="dxa"/>
          </w:tcPr>
          <w:p w14:paraId="5C7FEDCA" w14:textId="5CCF5349" w:rsidR="00FE23A4" w:rsidRPr="00677418" w:rsidRDefault="00C638A0"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Data speed</w:t>
            </w:r>
          </w:p>
        </w:tc>
        <w:tc>
          <w:tcPr>
            <w:tcW w:w="3117" w:type="dxa"/>
          </w:tcPr>
          <w:p w14:paraId="32D254D8" w14:textId="61986442" w:rsidR="00FE23A4" w:rsidRPr="00677418" w:rsidRDefault="00BC38CB"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Usually lower compared to some terrestrial options</w:t>
            </w:r>
          </w:p>
        </w:tc>
        <w:tc>
          <w:tcPr>
            <w:tcW w:w="3117" w:type="dxa"/>
          </w:tcPr>
          <w:p w14:paraId="4A0DC2FA" w14:textId="35009004" w:rsidR="00FE23A4" w:rsidRPr="00677418" w:rsidRDefault="00BC38CB" w:rsidP="00677418">
            <w:pPr>
              <w:spacing w:line="360" w:lineRule="auto"/>
              <w:jc w:val="both"/>
              <w:rPr>
                <w:rFonts w:ascii="Times New Roman" w:hAnsi="Times New Roman" w:cs="Times New Roman"/>
                <w:sz w:val="24"/>
                <w:szCs w:val="24"/>
              </w:rPr>
            </w:pPr>
            <w:r w:rsidRPr="00677418">
              <w:rPr>
                <w:rFonts w:ascii="Times New Roman" w:hAnsi="Times New Roman" w:cs="Times New Roman"/>
                <w:color w:val="374151"/>
                <w:sz w:val="24"/>
                <w:szCs w:val="24"/>
                <w:shd w:val="clear" w:color="auto" w:fill="FFFFFF"/>
              </w:rPr>
              <w:t>Higher especially using advanced fiber optic networks</w:t>
            </w:r>
          </w:p>
        </w:tc>
      </w:tr>
      <w:tr w:rsidR="00B377F8" w:rsidRPr="00677418" w14:paraId="2092E460" w14:textId="77777777" w:rsidTr="00FE23A4">
        <w:tc>
          <w:tcPr>
            <w:tcW w:w="3116" w:type="dxa"/>
          </w:tcPr>
          <w:p w14:paraId="51F5A110" w14:textId="5BF7AE3B" w:rsidR="00B377F8" w:rsidRPr="00677418" w:rsidRDefault="00B377F8" w:rsidP="00677418">
            <w:pPr>
              <w:spacing w:line="360" w:lineRule="auto"/>
              <w:jc w:val="both"/>
              <w:rPr>
                <w:rFonts w:ascii="Times New Roman" w:hAnsi="Times New Roman" w:cs="Times New Roman"/>
                <w:color w:val="374151"/>
                <w:sz w:val="24"/>
                <w:szCs w:val="24"/>
                <w:shd w:val="clear" w:color="auto" w:fill="FFFFFF"/>
              </w:rPr>
            </w:pPr>
            <w:r w:rsidRPr="00677418">
              <w:rPr>
                <w:rFonts w:ascii="Times New Roman" w:hAnsi="Times New Roman" w:cs="Times New Roman"/>
                <w:color w:val="374151"/>
                <w:sz w:val="24"/>
                <w:szCs w:val="24"/>
                <w:shd w:val="clear" w:color="auto" w:fill="FFFFFF"/>
              </w:rPr>
              <w:t>Reliability</w:t>
            </w:r>
          </w:p>
        </w:tc>
        <w:tc>
          <w:tcPr>
            <w:tcW w:w="3117" w:type="dxa"/>
          </w:tcPr>
          <w:p w14:paraId="5730BE73" w14:textId="75C8885E" w:rsidR="00B377F8" w:rsidRPr="00677418" w:rsidRDefault="00B377F8" w:rsidP="00677418">
            <w:pPr>
              <w:spacing w:line="360" w:lineRule="auto"/>
              <w:jc w:val="both"/>
              <w:rPr>
                <w:rFonts w:ascii="Times New Roman" w:hAnsi="Times New Roman" w:cs="Times New Roman"/>
                <w:color w:val="374151"/>
                <w:sz w:val="24"/>
                <w:szCs w:val="24"/>
                <w:shd w:val="clear" w:color="auto" w:fill="FFFFFF"/>
              </w:rPr>
            </w:pPr>
            <w:r w:rsidRPr="00677418">
              <w:rPr>
                <w:rFonts w:ascii="Times New Roman" w:hAnsi="Times New Roman" w:cs="Times New Roman"/>
                <w:color w:val="374151"/>
                <w:sz w:val="24"/>
                <w:szCs w:val="24"/>
                <w:shd w:val="clear" w:color="auto" w:fill="FFFFFF"/>
              </w:rPr>
              <w:t>Susceptible to space related issues such as solar radiation</w:t>
            </w:r>
          </w:p>
        </w:tc>
        <w:tc>
          <w:tcPr>
            <w:tcW w:w="3117" w:type="dxa"/>
          </w:tcPr>
          <w:p w14:paraId="0407213D" w14:textId="3E607AE2" w:rsidR="00B377F8" w:rsidRPr="00677418" w:rsidRDefault="00B377F8" w:rsidP="00677418">
            <w:pPr>
              <w:spacing w:line="360" w:lineRule="auto"/>
              <w:jc w:val="both"/>
              <w:rPr>
                <w:rFonts w:ascii="Times New Roman" w:hAnsi="Times New Roman" w:cs="Times New Roman"/>
                <w:color w:val="374151"/>
                <w:sz w:val="24"/>
                <w:szCs w:val="24"/>
                <w:shd w:val="clear" w:color="auto" w:fill="FFFFFF"/>
              </w:rPr>
            </w:pPr>
            <w:r w:rsidRPr="00677418">
              <w:rPr>
                <w:rFonts w:ascii="Times New Roman" w:hAnsi="Times New Roman" w:cs="Times New Roman"/>
                <w:color w:val="374151"/>
                <w:sz w:val="24"/>
                <w:szCs w:val="24"/>
                <w:shd w:val="clear" w:color="auto" w:fill="FFFFFF"/>
              </w:rPr>
              <w:t>More reliable in stable environments with periodic maintenance</w:t>
            </w:r>
          </w:p>
        </w:tc>
      </w:tr>
      <w:tr w:rsidR="00B377F8" w:rsidRPr="00677418" w14:paraId="69922842" w14:textId="77777777" w:rsidTr="00FE23A4">
        <w:tc>
          <w:tcPr>
            <w:tcW w:w="3116" w:type="dxa"/>
          </w:tcPr>
          <w:p w14:paraId="3E4FE7BB" w14:textId="4D532239" w:rsidR="00B377F8" w:rsidRPr="00677418" w:rsidRDefault="00B377F8" w:rsidP="00677418">
            <w:pPr>
              <w:spacing w:line="360" w:lineRule="auto"/>
              <w:jc w:val="both"/>
              <w:rPr>
                <w:rFonts w:ascii="Times New Roman" w:hAnsi="Times New Roman" w:cs="Times New Roman"/>
                <w:color w:val="374151"/>
                <w:sz w:val="24"/>
                <w:szCs w:val="24"/>
                <w:shd w:val="clear" w:color="auto" w:fill="FFFFFF"/>
              </w:rPr>
            </w:pPr>
            <w:r w:rsidRPr="00677418">
              <w:rPr>
                <w:rFonts w:ascii="Times New Roman" w:hAnsi="Times New Roman" w:cs="Times New Roman"/>
                <w:color w:val="374151"/>
                <w:sz w:val="24"/>
                <w:szCs w:val="24"/>
                <w:shd w:val="clear" w:color="auto" w:fill="FFFFFF"/>
              </w:rPr>
              <w:t>Examples</w:t>
            </w:r>
          </w:p>
        </w:tc>
        <w:tc>
          <w:tcPr>
            <w:tcW w:w="3117" w:type="dxa"/>
          </w:tcPr>
          <w:p w14:paraId="1A79B4E5" w14:textId="0E9692AB" w:rsidR="00B377F8" w:rsidRPr="00677418" w:rsidRDefault="00436607" w:rsidP="00677418">
            <w:pPr>
              <w:spacing w:line="360" w:lineRule="auto"/>
              <w:jc w:val="both"/>
              <w:rPr>
                <w:rFonts w:ascii="Times New Roman" w:hAnsi="Times New Roman" w:cs="Times New Roman"/>
                <w:color w:val="374151"/>
                <w:sz w:val="24"/>
                <w:szCs w:val="24"/>
                <w:shd w:val="clear" w:color="auto" w:fill="FFFFFF"/>
              </w:rPr>
            </w:pPr>
            <w:r w:rsidRPr="00677418">
              <w:rPr>
                <w:rFonts w:ascii="Times New Roman" w:hAnsi="Times New Roman" w:cs="Times New Roman"/>
                <w:color w:val="374151"/>
                <w:sz w:val="24"/>
                <w:szCs w:val="24"/>
                <w:shd w:val="clear" w:color="auto" w:fill="FFFFFF"/>
              </w:rPr>
              <w:t>GPS, satellite TV, Satellite internet, Satellite telephony</w:t>
            </w:r>
          </w:p>
        </w:tc>
        <w:tc>
          <w:tcPr>
            <w:tcW w:w="3117" w:type="dxa"/>
          </w:tcPr>
          <w:p w14:paraId="4A1D855D" w14:textId="21BC7AF4" w:rsidR="00B377F8" w:rsidRPr="00677418" w:rsidRDefault="00436607" w:rsidP="00677418">
            <w:pPr>
              <w:spacing w:line="360" w:lineRule="auto"/>
              <w:jc w:val="both"/>
              <w:rPr>
                <w:rFonts w:ascii="Times New Roman" w:hAnsi="Times New Roman" w:cs="Times New Roman"/>
                <w:color w:val="374151"/>
                <w:sz w:val="24"/>
                <w:szCs w:val="24"/>
                <w:shd w:val="clear" w:color="auto" w:fill="FFFFFF"/>
              </w:rPr>
            </w:pPr>
            <w:r w:rsidRPr="00677418">
              <w:rPr>
                <w:rFonts w:ascii="Times New Roman" w:hAnsi="Times New Roman" w:cs="Times New Roman"/>
                <w:color w:val="374151"/>
                <w:sz w:val="24"/>
                <w:szCs w:val="24"/>
                <w:shd w:val="clear" w:color="auto" w:fill="FFFFFF"/>
              </w:rPr>
              <w:t>Cellular networks, wifi, ethernet, fiber optic cables</w:t>
            </w:r>
          </w:p>
        </w:tc>
      </w:tr>
    </w:tbl>
    <w:p w14:paraId="2CAEC98E" w14:textId="21ADEF2B" w:rsidR="00FB1FF2" w:rsidRPr="00677418" w:rsidRDefault="00FB1FF2" w:rsidP="00677418">
      <w:pPr>
        <w:spacing w:line="360" w:lineRule="auto"/>
        <w:jc w:val="both"/>
        <w:rPr>
          <w:rFonts w:ascii="Times New Roman" w:hAnsi="Times New Roman" w:cs="Times New Roman"/>
          <w:sz w:val="24"/>
          <w:szCs w:val="24"/>
        </w:rPr>
      </w:pPr>
    </w:p>
    <w:p w14:paraId="37FC983D" w14:textId="6BBA9DFA" w:rsidR="00FA1BC2" w:rsidRPr="00677418" w:rsidRDefault="00FA1BC2" w:rsidP="00677418">
      <w:pPr>
        <w:spacing w:before="100" w:beforeAutospacing="1" w:after="100" w:afterAutospacing="1" w:line="360" w:lineRule="auto"/>
        <w:jc w:val="both"/>
        <w:rPr>
          <w:rFonts w:ascii="Times New Roman" w:eastAsia="Times New Roman" w:hAnsi="Times New Roman" w:cs="Times New Roman"/>
          <w:sz w:val="24"/>
          <w:szCs w:val="24"/>
        </w:rPr>
      </w:pPr>
      <w:r w:rsidRPr="00677418">
        <w:rPr>
          <w:rFonts w:ascii="Times New Roman" w:eastAsia="Times New Roman" w:hAnsi="Times New Roman" w:cs="Times New Roman"/>
          <w:b/>
          <w:bCs/>
          <w:sz w:val="24"/>
          <w:szCs w:val="24"/>
        </w:rPr>
        <w:t>5. ARCHITECTURAL CHALLENGES AND CONSTRAINTS</w:t>
      </w:r>
      <w:r w:rsidRPr="00677418">
        <w:rPr>
          <w:rFonts w:ascii="Times New Roman" w:eastAsia="Times New Roman" w:hAnsi="Times New Roman" w:cs="Times New Roman"/>
          <w:sz w:val="24"/>
          <w:szCs w:val="24"/>
        </w:rPr>
        <w:t xml:space="preserve"> </w:t>
      </w:r>
    </w:p>
    <w:p w14:paraId="76C36BC9" w14:textId="4283ED28" w:rsidR="00FA1BC2" w:rsidRPr="00677418" w:rsidRDefault="00FA1BC2" w:rsidP="00677418">
      <w:pPr>
        <w:spacing w:before="100" w:beforeAutospacing="1" w:after="100" w:afterAutospacing="1" w:line="360" w:lineRule="auto"/>
        <w:ind w:left="720"/>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 xml:space="preserve"> Atmos</w:t>
      </w:r>
      <w:r w:rsidR="003E1130" w:rsidRPr="00677418">
        <w:rPr>
          <w:rFonts w:ascii="Times New Roman" w:eastAsia="Times New Roman" w:hAnsi="Times New Roman" w:cs="Times New Roman"/>
          <w:b/>
          <w:sz w:val="24"/>
          <w:szCs w:val="24"/>
        </w:rPr>
        <w:t xml:space="preserve">pheric Attenuation </w:t>
      </w:r>
    </w:p>
    <w:p w14:paraId="23864C3A" w14:textId="77777777" w:rsidR="0087666E" w:rsidRPr="00677418" w:rsidRDefault="0087666E"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Atmospheric attenuation refers to the degradation of signal strength as electromagnetic waves propagate through the atmosphere between a satellite and an Earth station. At frequencies above 10 GHz—particularly in the Ku and Ka bands—rain-induced attenuation becomes a dominant impairment. Raindrops scatter and absorb microwave energy, with the severity of attenuation (A) described by:</w:t>
      </w:r>
    </w:p>
    <w:p w14:paraId="72270D6E" w14:textId="77777777" w:rsidR="0087666E" w:rsidRPr="00677418" w:rsidRDefault="0087666E"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A = γ · L</w:t>
      </w:r>
    </w:p>
    <w:p w14:paraId="5F3B3649" w14:textId="77777777" w:rsidR="0087666E" w:rsidRPr="00677418" w:rsidRDefault="0087666E"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where γ is the specific attenuation coefficient (a function of frequency and rain rate) and L is the path length through precipitation (ITU-R P.838, 2005). Additional contributors to attenuation include atmospheric gases (primarily water vapour and oxygen), fog, and tropospheric scintillation. Mitigation strategies include adaptive coding and modulation (ACM), site diversity (routing traffic through a ground station in a different weather region), and uplink power control (ULPC), which dynamically increases transmit power to compensate for measured fade (Pratt et al., 2003).</w:t>
      </w:r>
    </w:p>
    <w:p w14:paraId="7D9E7C23" w14:textId="77777777" w:rsidR="0087666E" w:rsidRPr="00677418" w:rsidRDefault="0087666E" w:rsidP="00677418">
      <w:pPr>
        <w:pStyle w:val="Heading2"/>
        <w:jc w:val="both"/>
        <w:rPr>
          <w:rFonts w:ascii="Times New Roman" w:eastAsia="Arial" w:hAnsi="Times New Roman" w:cs="Times New Roman"/>
          <w:sz w:val="24"/>
          <w:szCs w:val="24"/>
        </w:rPr>
      </w:pPr>
      <w:r w:rsidRPr="00677418">
        <w:rPr>
          <w:rFonts w:ascii="Times New Roman" w:eastAsia="Arial" w:hAnsi="Times New Roman" w:cs="Times New Roman"/>
          <w:sz w:val="24"/>
          <w:szCs w:val="24"/>
        </w:rPr>
        <w:t>5.2 Latency</w:t>
      </w:r>
    </w:p>
    <w:p w14:paraId="440D40F4" w14:textId="77777777" w:rsidR="0087666E" w:rsidRPr="00677418" w:rsidRDefault="0087666E" w:rsidP="00677418">
      <w:pPr>
        <w:spacing w:before="120" w:after="120" w:line="360" w:lineRule="auto"/>
        <w:jc w:val="both"/>
        <w:rPr>
          <w:rFonts w:ascii="Times New Roman" w:eastAsia="Arial" w:hAnsi="Times New Roman" w:cs="Times New Roman"/>
          <w:sz w:val="24"/>
          <w:szCs w:val="24"/>
        </w:rPr>
      </w:pPr>
      <w:r w:rsidRPr="00677418">
        <w:rPr>
          <w:rFonts w:ascii="Times New Roman" w:hAnsi="Times New Roman" w:cs="Times New Roman"/>
          <w:sz w:val="24"/>
          <w:szCs w:val="24"/>
        </w:rPr>
        <w:t>Propagation delay is an inherent physical constraint of satellite communication, determined by the time required for signals to travel between ground terminals and the satellite. For GEO satellites at approximately 35,786 kilometres altitude, one-way propagation delay is roughly 250 milliseconds, yielding round-trip latencies of 500 to 600 milliseconds (Pratt et al., 2003). This delay is incompatible with applications such as interactive voice, online gaming, and certain financial trading platforms. MEO satellites reduce round-trip latency to approximately 125 milliseconds, while LEO satellites at 550 to 600 kilometres altitude can achieve round-trip delays of 20 to 40 milliseconds—approaching the performance of terrestrial broadband networks (Del Portillo et al., 2019). Residual latency in LEO systems is further affected by inter-satellite routing, ground network handovers, and signal processing at gateways.</w:t>
      </w:r>
    </w:p>
    <w:p w14:paraId="4B819C65" w14:textId="77777777" w:rsidR="0087666E" w:rsidRPr="00677418" w:rsidRDefault="0087666E" w:rsidP="00677418">
      <w:pPr>
        <w:pStyle w:val="Heading2"/>
        <w:jc w:val="both"/>
        <w:rPr>
          <w:rFonts w:ascii="Times New Roman" w:eastAsia="Arial" w:hAnsi="Times New Roman" w:cs="Times New Roman"/>
          <w:sz w:val="24"/>
          <w:szCs w:val="24"/>
        </w:rPr>
      </w:pPr>
      <w:r w:rsidRPr="00677418">
        <w:rPr>
          <w:rFonts w:ascii="Times New Roman" w:eastAsia="Arial" w:hAnsi="Times New Roman" w:cs="Times New Roman"/>
          <w:sz w:val="24"/>
          <w:szCs w:val="24"/>
        </w:rPr>
        <w:t>5.3 Orbital Debris</w:t>
      </w:r>
    </w:p>
    <w:p w14:paraId="46599AAB" w14:textId="77777777" w:rsidR="0087666E" w:rsidRPr="00677418" w:rsidRDefault="0087666E" w:rsidP="00677418">
      <w:pPr>
        <w:spacing w:before="120" w:after="120" w:line="360" w:lineRule="auto"/>
        <w:jc w:val="both"/>
        <w:rPr>
          <w:rFonts w:ascii="Times New Roman" w:eastAsia="Arial" w:hAnsi="Times New Roman" w:cs="Times New Roman"/>
          <w:sz w:val="24"/>
          <w:szCs w:val="24"/>
        </w:rPr>
      </w:pPr>
      <w:r w:rsidRPr="00677418">
        <w:rPr>
          <w:rFonts w:ascii="Times New Roman" w:hAnsi="Times New Roman" w:cs="Times New Roman"/>
          <w:sz w:val="24"/>
          <w:szCs w:val="24"/>
        </w:rPr>
        <w:t xml:space="preserve">The accumulation of non-operational satellites, spent rocket stages, and fragmentation debris in Earth orbit represents an escalating risk to operational spacecraft. Even centimetre-scale debris fragments travel at orbital velocities of up to 28,000 km/h, capable of causing catastrophic damage upon impact (ESA, 2023). For satellite communication systems, debris poses the threat of antenna </w:t>
      </w:r>
      <w:r w:rsidRPr="00677418">
        <w:rPr>
          <w:rFonts w:ascii="Times New Roman" w:hAnsi="Times New Roman" w:cs="Times New Roman"/>
          <w:sz w:val="24"/>
          <w:szCs w:val="24"/>
        </w:rPr>
        <w:lastRenderedPageBreak/>
        <w:t>and sensor damage, complete satellite loss, and the consumption of limited propellant in avoidance manoeuvres—each reducing service reliability and operational lifespan.</w:t>
      </w:r>
    </w:p>
    <w:p w14:paraId="768F7300" w14:textId="77777777" w:rsidR="0087666E" w:rsidRPr="00677418" w:rsidRDefault="0087666E"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The Kessler Syndrome, first described by NASA scientist Donald Kessler in 1978, describes a cascade scenario in which debris collisions generate additional fragments, exponentially increasing the debris population until certain orbital regimes become effectively unusable (Kessler &amp; Cour-Palais, 1978). Mitigation measures mandated by international guidelines include post-mission disposal of satellites within 25 years of end-of-life, passivation of residual propellants, and active debris removal missions currently under development by multiple space agencies and private entities (ESA, 2023).</w:t>
      </w:r>
    </w:p>
    <w:p w14:paraId="52491028" w14:textId="30C2718D" w:rsidR="006E6167" w:rsidRPr="00677418" w:rsidRDefault="000F2A55"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b/>
          <w:sz w:val="24"/>
          <w:szCs w:val="24"/>
        </w:rPr>
        <w:t>Cybersecurity</w:t>
      </w:r>
      <w:r w:rsidR="006E6167" w:rsidRPr="00677418">
        <w:rPr>
          <w:rFonts w:ascii="Times New Roman" w:hAnsi="Times New Roman" w:cs="Times New Roman"/>
          <w:b/>
          <w:sz w:val="24"/>
          <w:szCs w:val="24"/>
        </w:rPr>
        <w:t xml:space="preserve">: </w:t>
      </w:r>
      <w:r w:rsidR="006E6167" w:rsidRPr="00677418">
        <w:rPr>
          <w:rFonts w:ascii="Times New Roman" w:hAnsi="Times New Roman" w:cs="Times New Roman"/>
          <w:sz w:val="24"/>
          <w:szCs w:val="24"/>
        </w:rPr>
        <w:t>As satellite networks increasingly underpin critical infrastructure—including financial services, defence operations, transportation navigation, and emergency response—they have become high-value targets for cyber attacks. The satellite communication attack surface encompasses ground station uplink/downlink channels, inter-satellite links, user terminal interfaces, and command and control systems. Documented threats include signal jamming, spoofing of GNSS signals, unauthorised access to telemetry and command channels, and ransomware targeting ground segment software, as demonstrated by the Viasat KA-SAT incident of February 2022 (Falco et al., 2018).</w:t>
      </w:r>
    </w:p>
    <w:p w14:paraId="57FDB555" w14:textId="77777777" w:rsidR="006E6167" w:rsidRPr="00677418" w:rsidRDefault="006E6167"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Effective cybersecurity for satellite systems requires an integrated approach spanning cryptographic authentication of command uplinks, end-to-end encryption of user data, anomaly detection in telemetry streams, and resilient ground infrastructure architectures. Regulatory frameworks, including guidelines from the National Institute of Standards and Technology (NIST) and the European Union Agency for Cybersecurity (ENISA), increasingly address space system security requirements (Falco et al., 2018).</w:t>
      </w:r>
    </w:p>
    <w:p w14:paraId="70587EF8" w14:textId="2BC09D0E" w:rsidR="000F2A55" w:rsidRPr="00677418" w:rsidRDefault="000F2A55" w:rsidP="00677418">
      <w:pPr>
        <w:spacing w:line="360" w:lineRule="auto"/>
        <w:jc w:val="both"/>
        <w:rPr>
          <w:rFonts w:ascii="Times New Roman" w:hAnsi="Times New Roman" w:cs="Times New Roman"/>
          <w:sz w:val="24"/>
          <w:szCs w:val="24"/>
        </w:rPr>
      </w:pPr>
    </w:p>
    <w:p w14:paraId="4BFECA39" w14:textId="17BADBA4" w:rsidR="0015059C" w:rsidRPr="00677418" w:rsidRDefault="004832CC" w:rsidP="00677418">
      <w:pPr>
        <w:spacing w:line="360" w:lineRule="auto"/>
        <w:jc w:val="both"/>
        <w:rPr>
          <w:rFonts w:ascii="Times New Roman" w:hAnsi="Times New Roman" w:cs="Times New Roman"/>
          <w:sz w:val="24"/>
          <w:szCs w:val="24"/>
        </w:rPr>
      </w:pPr>
      <w:r w:rsidRPr="00677418">
        <w:rPr>
          <w:rFonts w:ascii="Times New Roman" w:eastAsia="Times New Roman" w:hAnsi="Times New Roman" w:cs="Times New Roman"/>
          <w:b/>
          <w:bCs/>
          <w:sz w:val="24"/>
          <w:szCs w:val="24"/>
        </w:rPr>
        <w:t>6</w:t>
      </w:r>
      <w:r w:rsidR="000F2A55" w:rsidRPr="00677418">
        <w:rPr>
          <w:rFonts w:ascii="Times New Roman" w:eastAsia="Times New Roman" w:hAnsi="Times New Roman" w:cs="Times New Roman"/>
          <w:b/>
          <w:bCs/>
          <w:sz w:val="24"/>
          <w:szCs w:val="24"/>
        </w:rPr>
        <w:t>. FUTURE TRENDS AND INNOVATIONS</w:t>
      </w:r>
      <w:r w:rsidR="000F2A55" w:rsidRPr="00677418">
        <w:rPr>
          <w:rFonts w:ascii="Times New Roman" w:hAnsi="Times New Roman" w:cs="Times New Roman"/>
          <w:sz w:val="24"/>
          <w:szCs w:val="24"/>
        </w:rPr>
        <w:t xml:space="preserve"> </w:t>
      </w:r>
    </w:p>
    <w:p w14:paraId="00E565AF" w14:textId="77777777" w:rsidR="00C77675" w:rsidRPr="00677418" w:rsidRDefault="00C77675"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 xml:space="preserve">The sixth generation of mobile communications (6G), anticipated for commercial deployment in the early 2030s, is architected from inception to incorporate Non-Terrestrial Networks (NTN) as a native component of the radio access layer (ITU-R, 2023). Unlike previous generations, in which satellite connectivity was an adjunct to terrestrial systems, 6G standardisation efforts—including </w:t>
      </w:r>
      <w:r w:rsidRPr="00677418">
        <w:rPr>
          <w:rFonts w:ascii="Times New Roman" w:hAnsi="Times New Roman" w:cs="Times New Roman"/>
          <w:sz w:val="24"/>
          <w:szCs w:val="24"/>
        </w:rPr>
        <w:lastRenderedPageBreak/>
        <w:t>3GPP Release 17 and subsequent releases—define protocols for direct satellite-to-device links, enabling smartphones, IoT sensors, and autonomous vehicles to communicate directly with LEO satellites without ground station intermediaries.</w:t>
      </w:r>
    </w:p>
    <w:p w14:paraId="7688DF91" w14:textId="7B7A91AF" w:rsidR="00C77675" w:rsidRPr="00677418" w:rsidRDefault="00C77675" w:rsidP="00677418">
      <w:pPr>
        <w:spacing w:line="360" w:lineRule="auto"/>
        <w:jc w:val="both"/>
        <w:rPr>
          <w:rFonts w:ascii="Times New Roman" w:hAnsi="Times New Roman" w:cs="Times New Roman"/>
          <w:sz w:val="24"/>
          <w:szCs w:val="24"/>
        </w:rPr>
      </w:pPr>
      <w:r w:rsidRPr="00677418">
        <w:rPr>
          <w:rFonts w:ascii="Times New Roman" w:hAnsi="Times New Roman" w:cs="Times New Roman"/>
          <w:sz w:val="24"/>
          <w:szCs w:val="24"/>
        </w:rPr>
        <w:t>The integration of satellite NTN with 6G terrestrial networks is expected to deliver several transformative capabilities: universal coverage including maritime, aeronautical, and polar regions; network resilience through redundant space-based routing when terrestrial infrastructure is damaged; and coordinated spectrum management across satellite and cellular layers (ITU-R, 2023). Standardisation of handover procedures between terrestrial base stations and satellite access nodes is a key technical challenge currently being addressed by the 3GPP working groups and satellite operators in partnership</w:t>
      </w:r>
    </w:p>
    <w:p w14:paraId="56A2574F" w14:textId="0A8372FF" w:rsidR="000F18EE" w:rsidRPr="00677418" w:rsidRDefault="000F18EE" w:rsidP="00677418">
      <w:pPr>
        <w:spacing w:line="360" w:lineRule="auto"/>
        <w:jc w:val="both"/>
        <w:rPr>
          <w:rFonts w:ascii="Times New Roman" w:eastAsia="Times New Roman" w:hAnsi="Times New Roman" w:cs="Times New Roman"/>
          <w:b/>
          <w:sz w:val="24"/>
          <w:szCs w:val="24"/>
        </w:rPr>
      </w:pPr>
      <w:r w:rsidRPr="00677418">
        <w:rPr>
          <w:rFonts w:ascii="Times New Roman" w:eastAsia="Times New Roman" w:hAnsi="Times New Roman" w:cs="Times New Roman"/>
          <w:b/>
          <w:sz w:val="24"/>
          <w:szCs w:val="24"/>
        </w:rPr>
        <w:t>AI-Driven Autonomous Satellite Operations</w:t>
      </w:r>
    </w:p>
    <w:p w14:paraId="606459B2" w14:textId="77777777" w:rsidR="006E6167" w:rsidRPr="00677418" w:rsidRDefault="006E6167"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Artificial intelligence and machine learning are increasingly applied to satellite operations to reduce dependence on ground-based human intervention, improve responsiveness to dynamic conditions, and enhance mission efficiency. Onboard AI systems enable autonomous orbit maintenance, collision avoidance manoeuvring, and anomaly detection in spacecraft subsystems—capabilities collectively referred to as Trusted Autonomous Satellite Operations (TASO) (NASA, 2022).</w:t>
      </w:r>
    </w:p>
    <w:p w14:paraId="04D1D9C9" w14:textId="08449D2F" w:rsidR="006E6167" w:rsidRDefault="006E6167"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NASA's Dynamic Targeting system exemplifies AI-driven Earth observation, enabling satellites to autonomously identify and image transient phenomena—such as wildfire fronts, volcanic eruptions, or clear atmospheric windows—without waiting for pre-programmed ground commands. In the commercial sector, AI-based traffic management platforms optimise beam power allocation, frequency assignment, and routing across large LEO constellations in real time, maximising throughput and minimising interference as demand patterns shift across the coverage area (Bhattacherjee &amp; Singla, 2019). Machine learning models trained on historical telemetry data are also being used to predict component degradation and extend satellite operational lifespans through proactive fault management.</w:t>
      </w:r>
    </w:p>
    <w:p w14:paraId="4B4EBBDC" w14:textId="6D5369B8" w:rsidR="00677418" w:rsidRDefault="00677418" w:rsidP="00677418">
      <w:pPr>
        <w:spacing w:before="120" w:after="120" w:line="360" w:lineRule="auto"/>
        <w:jc w:val="both"/>
        <w:rPr>
          <w:rFonts w:ascii="Times New Roman" w:hAnsi="Times New Roman" w:cs="Times New Roman"/>
          <w:sz w:val="24"/>
          <w:szCs w:val="24"/>
        </w:rPr>
      </w:pPr>
    </w:p>
    <w:p w14:paraId="340BB640" w14:textId="558DB0FA" w:rsidR="00677418" w:rsidRDefault="00677418" w:rsidP="00677418">
      <w:pPr>
        <w:spacing w:before="120" w:after="120" w:line="360" w:lineRule="auto"/>
        <w:jc w:val="both"/>
        <w:rPr>
          <w:rFonts w:ascii="Times New Roman" w:hAnsi="Times New Roman" w:cs="Times New Roman"/>
          <w:b/>
          <w:sz w:val="24"/>
          <w:szCs w:val="24"/>
        </w:rPr>
      </w:pPr>
      <w:r w:rsidRPr="00677418">
        <w:rPr>
          <w:rFonts w:ascii="Times New Roman" w:hAnsi="Times New Roman" w:cs="Times New Roman"/>
          <w:b/>
          <w:sz w:val="24"/>
          <w:szCs w:val="24"/>
        </w:rPr>
        <w:t>REFERENCES</w:t>
      </w:r>
    </w:p>
    <w:p w14:paraId="03F57956"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Bhattacherjee, D., &amp; Singla, A. (2019). Network topology design at 54,000 km/hour. In Proceedings of the ACM CoNEXT Conference. https://doi.org/10.1145/3359989.3365407</w:t>
      </w:r>
    </w:p>
    <w:p w14:paraId="7B3C7888"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Clarke, A. C. (1945). Extra-terrestrial relays: Can rocket stations give world-wide radio coverage? Wireless World, 51(10), 305–308.</w:t>
      </w:r>
    </w:p>
    <w:p w14:paraId="59E9049F"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Del Portillo, I., Cameron, B. G., &amp; Crawley, E. F. (2019). A technical comparison of three LEO satellite constellation systems to provide global broadband connectivity. Acta Astronautica, 159, 216–225. https://doi.org/10.1016/j.actaastro.2019.03.040</w:t>
      </w:r>
    </w:p>
    <w:p w14:paraId="5B63347B"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Elbert, B. R. (2008). Introduction to satellite communication (3rd ed.). Artech House.</w:t>
      </w:r>
    </w:p>
    <w:p w14:paraId="07E14208"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European Space Agency. (2023). ESA's annual space environment report. ESA Space Debris Office.</w:t>
      </w:r>
    </w:p>
    <w:p w14:paraId="67AEDD3C"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Evans, B., Werner, M., Lutz, E., Bousquet, M., Corazza, G. E., Maral, G., &amp; Rumeau, R. (2005). Integration of satellite and terrestrial systems in future multimedia communications. IEEE Wireless Communications, 12(5), 72–80. https://doi.org/10.1109/MWC.2005.1522108</w:t>
      </w:r>
    </w:p>
    <w:p w14:paraId="3A6A26B5"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Falco, G., Weiss, M., &amp; Sherrill, B. (2018). Cybersecurity principles for space systems. Journal of Aerospace Information Systems, 16(2), 61–70.</w:t>
      </w:r>
    </w:p>
    <w:p w14:paraId="155BB46A"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Fenech, H., Amos, S., Tomatis, A., &amp; Soumpholphakdy, V. (2015). High throughput satellite systems: An analytical approach. IEEE Transactions on Aerospace and Electronic Systems, 51(1), 192–202. https://doi.org/10.1109/TAES.2014.130098</w:t>
      </w:r>
    </w:p>
    <w:p w14:paraId="7A2504FF"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Hemmati, H. (Ed.). (2009). Near-earth laser communications. CRC Press.</w:t>
      </w:r>
    </w:p>
    <w:p w14:paraId="793D9734"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INMARSAT. (2010). History of INMARSAT. INMARSAT PLC.</w:t>
      </w:r>
    </w:p>
    <w:p w14:paraId="4ADEADBC"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INTELSAT. (2003). INTELSAT privatization and the ORBIT Act. INTELSAT Global Service Corporation.</w:t>
      </w:r>
    </w:p>
    <w:p w14:paraId="5BBBEB46"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International Telecommunication Union – Radiocommunication Sector. (2005). ITU-R P.838-3: Specific attenuation model for rain for use in prediction methods. ITU.</w:t>
      </w:r>
    </w:p>
    <w:p w14:paraId="533DBE6F"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International Telecommunication Union – Radiocommunication Sector. (2023). IMT-2030 (6G) framework recommendation. ITU-R M.2160.</w:t>
      </w:r>
    </w:p>
    <w:p w14:paraId="02BF98A5"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Imbriale, W. A., Gao, S., &amp; Boccia, L. (Eds.). (2011). Space antenna handbook. Wiley.</w:t>
      </w:r>
    </w:p>
    <w:p w14:paraId="0B4FB023"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lastRenderedPageBreak/>
        <w:t>Kaplan, E. D., &amp; Hegarty, C. J. (Eds.). (2017). Understanding GPS/GNSS: Principles and applications (3rd ed.). Artech House.</w:t>
      </w:r>
    </w:p>
    <w:p w14:paraId="0B24D90E"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Kessler, D. J., &amp; Cour-Palais, B. G. (1978). Collision frequency of artificial satellites: The creation of a debris belt. Journal of Geophysical Research, 83(A6), 2637–2646. https://doi.org/10.1029/JA083iA06p02637</w:t>
      </w:r>
    </w:p>
    <w:p w14:paraId="1FA7AA3F"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Kyrgiazos, A., Evans, B., Thompson, P., Mathiopoulos, P. T., &amp; Papaharalabos, S. (2014). A terabit/s satellite system for European broadband access: A feasibility study. International Journal of Satellite Communications and Networking, 32(2), 63–92.</w:t>
      </w:r>
    </w:p>
    <w:p w14:paraId="7E3AF7FF"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Lutz, E., Werner, M., &amp; Jahn, A. (2012). Satellite systems for personal and broadband communications. Springer.</w:t>
      </w:r>
    </w:p>
    <w:p w14:paraId="3748E507"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NASA. (2022). Trusted autonomous satellite operations (TASO) project overview. NASA Goddard Space Flight Center.</w:t>
      </w:r>
    </w:p>
    <w:p w14:paraId="02870CE5"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Pelton, J. N. (2012). Satellite communications. Springer.</w:t>
      </w:r>
    </w:p>
    <w:p w14:paraId="12066E62"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Pierce, J. R. (1968). The beginnings of satellite communications. San Francisco Press.</w:t>
      </w:r>
    </w:p>
    <w:p w14:paraId="1BC55A22"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Pratt, T., Bostian, C., &amp; Allnutt, J. (2003). Satellite communications (2nd ed.). Wiley.</w:t>
      </w:r>
    </w:p>
    <w:p w14:paraId="7D1F7B20"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Schiller, J. (2003). Mobile communications (2nd ed.). Addison-Wesley.</w:t>
      </w:r>
    </w:p>
    <w:p w14:paraId="3BC38458" w14:textId="77777777" w:rsidR="00677418" w:rsidRPr="00677418" w:rsidRDefault="00677418" w:rsidP="00677418">
      <w:pPr>
        <w:spacing w:before="120" w:after="120" w:line="360" w:lineRule="auto"/>
        <w:jc w:val="both"/>
        <w:rPr>
          <w:rFonts w:ascii="Times New Roman" w:hAnsi="Times New Roman" w:cs="Times New Roman"/>
          <w:sz w:val="24"/>
          <w:szCs w:val="24"/>
        </w:rPr>
      </w:pPr>
      <w:r w:rsidRPr="00677418">
        <w:rPr>
          <w:rFonts w:ascii="Times New Roman" w:hAnsi="Times New Roman" w:cs="Times New Roman"/>
          <w:sz w:val="24"/>
          <w:szCs w:val="24"/>
        </w:rPr>
        <w:t>Stallings, W. (2019). Data and computer communications (10th ed.). Pearson.</w:t>
      </w:r>
    </w:p>
    <w:p w14:paraId="37CB3F9C" w14:textId="77777777" w:rsidR="00677418" w:rsidRPr="00677418" w:rsidRDefault="00677418" w:rsidP="00677418">
      <w:pPr>
        <w:spacing w:before="120" w:after="120" w:line="360" w:lineRule="auto"/>
        <w:jc w:val="both"/>
        <w:rPr>
          <w:rFonts w:ascii="Times New Roman" w:hAnsi="Times New Roman" w:cs="Times New Roman"/>
          <w:b/>
          <w:sz w:val="24"/>
          <w:szCs w:val="24"/>
        </w:rPr>
      </w:pPr>
    </w:p>
    <w:p w14:paraId="375C4CA9" w14:textId="3676DD37" w:rsidR="00674710" w:rsidRPr="00677418" w:rsidRDefault="00674710" w:rsidP="00677418">
      <w:pPr>
        <w:spacing w:line="360" w:lineRule="auto"/>
        <w:jc w:val="both"/>
        <w:rPr>
          <w:rFonts w:ascii="Times New Roman" w:hAnsi="Times New Roman" w:cs="Times New Roman"/>
          <w:b/>
          <w:sz w:val="24"/>
          <w:szCs w:val="24"/>
        </w:rPr>
      </w:pPr>
      <w:r w:rsidRPr="00677418">
        <w:rPr>
          <w:rFonts w:ascii="Times New Roman" w:hAnsi="Times New Roman" w:cs="Times New Roman"/>
          <w:b/>
          <w:sz w:val="24"/>
          <w:szCs w:val="24"/>
        </w:rPr>
        <w:br w:type="page"/>
      </w:r>
    </w:p>
    <w:p w14:paraId="09115403" w14:textId="77777777" w:rsidR="00677418" w:rsidRPr="00677418" w:rsidRDefault="00677418" w:rsidP="00677418">
      <w:pPr>
        <w:spacing w:line="360" w:lineRule="auto"/>
        <w:jc w:val="both"/>
        <w:rPr>
          <w:rFonts w:ascii="Times New Roman" w:hAnsi="Times New Roman" w:cs="Times New Roman"/>
          <w:b/>
          <w:sz w:val="24"/>
          <w:szCs w:val="24"/>
        </w:rPr>
      </w:pPr>
    </w:p>
    <w:p w14:paraId="42EEDFBE" w14:textId="77777777" w:rsidR="00303BCE" w:rsidRPr="00677418" w:rsidRDefault="00303BCE" w:rsidP="00677418">
      <w:pPr>
        <w:spacing w:line="360" w:lineRule="auto"/>
        <w:jc w:val="both"/>
        <w:rPr>
          <w:rFonts w:ascii="Times New Roman" w:hAnsi="Times New Roman" w:cs="Times New Roman"/>
          <w:b/>
          <w:sz w:val="24"/>
          <w:szCs w:val="24"/>
        </w:rPr>
      </w:pPr>
    </w:p>
    <w:p w14:paraId="48DD50F1" w14:textId="77777777" w:rsidR="00674710" w:rsidRPr="00677418" w:rsidRDefault="00674710" w:rsidP="00677418">
      <w:pPr>
        <w:spacing w:line="360" w:lineRule="auto"/>
        <w:jc w:val="both"/>
        <w:rPr>
          <w:rFonts w:ascii="Times New Roman" w:hAnsi="Times New Roman" w:cs="Times New Roman"/>
          <w:b/>
          <w:sz w:val="24"/>
          <w:szCs w:val="24"/>
        </w:rPr>
      </w:pPr>
    </w:p>
    <w:sectPr w:rsidR="00674710" w:rsidRPr="006774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6FC1FD" w14:textId="77777777" w:rsidR="005733B7" w:rsidRDefault="005733B7" w:rsidP="00563F45">
      <w:pPr>
        <w:spacing w:after="0" w:line="240" w:lineRule="auto"/>
      </w:pPr>
      <w:r>
        <w:separator/>
      </w:r>
    </w:p>
  </w:endnote>
  <w:endnote w:type="continuationSeparator" w:id="0">
    <w:p w14:paraId="3124F858" w14:textId="77777777" w:rsidR="005733B7" w:rsidRDefault="005733B7" w:rsidP="00563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78ED66" w14:textId="77777777" w:rsidR="005733B7" w:rsidRDefault="005733B7" w:rsidP="00563F45">
      <w:pPr>
        <w:spacing w:after="0" w:line="240" w:lineRule="auto"/>
      </w:pPr>
      <w:r>
        <w:separator/>
      </w:r>
    </w:p>
  </w:footnote>
  <w:footnote w:type="continuationSeparator" w:id="0">
    <w:p w14:paraId="22541771" w14:textId="77777777" w:rsidR="005733B7" w:rsidRDefault="005733B7" w:rsidP="00563F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64513"/>
    <w:multiLevelType w:val="multilevel"/>
    <w:tmpl w:val="33A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B6977"/>
    <w:multiLevelType w:val="multilevel"/>
    <w:tmpl w:val="894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64D51"/>
    <w:multiLevelType w:val="multilevel"/>
    <w:tmpl w:val="D59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56B47"/>
    <w:multiLevelType w:val="multilevel"/>
    <w:tmpl w:val="8D36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B607A"/>
    <w:multiLevelType w:val="multilevel"/>
    <w:tmpl w:val="FE6C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D3E69"/>
    <w:multiLevelType w:val="multilevel"/>
    <w:tmpl w:val="E7A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F57EF"/>
    <w:multiLevelType w:val="multilevel"/>
    <w:tmpl w:val="7B02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816C79"/>
    <w:multiLevelType w:val="multilevel"/>
    <w:tmpl w:val="354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44024"/>
    <w:multiLevelType w:val="multilevel"/>
    <w:tmpl w:val="E904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4519F"/>
    <w:multiLevelType w:val="multilevel"/>
    <w:tmpl w:val="0828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B4D28"/>
    <w:multiLevelType w:val="multilevel"/>
    <w:tmpl w:val="72D0F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91E41"/>
    <w:multiLevelType w:val="multilevel"/>
    <w:tmpl w:val="C10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1009A"/>
    <w:multiLevelType w:val="multilevel"/>
    <w:tmpl w:val="87E4D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E5D22"/>
    <w:multiLevelType w:val="multilevel"/>
    <w:tmpl w:val="408E01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C7BBE"/>
    <w:multiLevelType w:val="multilevel"/>
    <w:tmpl w:val="0E68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C36C7"/>
    <w:multiLevelType w:val="multilevel"/>
    <w:tmpl w:val="68BA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6E6675"/>
    <w:multiLevelType w:val="multilevel"/>
    <w:tmpl w:val="B9BCD758"/>
    <w:lvl w:ilvl="0">
      <w:start w:val="1"/>
      <w:numFmt w:val="decimal"/>
      <w:lvlText w:val="%1"/>
      <w:lvlJc w:val="left"/>
      <w:pPr>
        <w:ind w:left="360" w:hanging="360"/>
      </w:pPr>
      <w:rPr>
        <w:rFonts w:hint="default"/>
      </w:rPr>
    </w:lvl>
    <w:lvl w:ilvl="1">
      <w:start w:val="1"/>
      <w:numFmt w:val="decimal"/>
      <w:lvlText w:val="%1.%2"/>
      <w:lvlJc w:val="left"/>
      <w:pPr>
        <w:ind w:left="2640" w:hanging="360"/>
      </w:pPr>
      <w:rPr>
        <w:rFonts w:hint="default"/>
      </w:rPr>
    </w:lvl>
    <w:lvl w:ilvl="2">
      <w:start w:val="1"/>
      <w:numFmt w:val="decimal"/>
      <w:lvlText w:val="%1.%2.%3"/>
      <w:lvlJc w:val="left"/>
      <w:pPr>
        <w:ind w:left="5280" w:hanging="720"/>
      </w:pPr>
      <w:rPr>
        <w:rFonts w:hint="default"/>
      </w:rPr>
    </w:lvl>
    <w:lvl w:ilvl="3">
      <w:start w:val="1"/>
      <w:numFmt w:val="decimal"/>
      <w:lvlText w:val="%1.%2.%3.%4"/>
      <w:lvlJc w:val="left"/>
      <w:pPr>
        <w:ind w:left="7560" w:hanging="720"/>
      </w:pPr>
      <w:rPr>
        <w:rFonts w:hint="default"/>
      </w:rPr>
    </w:lvl>
    <w:lvl w:ilvl="4">
      <w:start w:val="1"/>
      <w:numFmt w:val="decimal"/>
      <w:lvlText w:val="%1.%2.%3.%4.%5"/>
      <w:lvlJc w:val="left"/>
      <w:pPr>
        <w:ind w:left="10200" w:hanging="1080"/>
      </w:pPr>
      <w:rPr>
        <w:rFonts w:hint="default"/>
      </w:rPr>
    </w:lvl>
    <w:lvl w:ilvl="5">
      <w:start w:val="1"/>
      <w:numFmt w:val="decimal"/>
      <w:lvlText w:val="%1.%2.%3.%4.%5.%6"/>
      <w:lvlJc w:val="left"/>
      <w:pPr>
        <w:ind w:left="12480" w:hanging="1080"/>
      </w:pPr>
      <w:rPr>
        <w:rFonts w:hint="default"/>
      </w:rPr>
    </w:lvl>
    <w:lvl w:ilvl="6">
      <w:start w:val="1"/>
      <w:numFmt w:val="decimal"/>
      <w:lvlText w:val="%1.%2.%3.%4.%5.%6.%7"/>
      <w:lvlJc w:val="left"/>
      <w:pPr>
        <w:ind w:left="15120" w:hanging="1440"/>
      </w:pPr>
      <w:rPr>
        <w:rFonts w:hint="default"/>
      </w:rPr>
    </w:lvl>
    <w:lvl w:ilvl="7">
      <w:start w:val="1"/>
      <w:numFmt w:val="decimal"/>
      <w:lvlText w:val="%1.%2.%3.%4.%5.%6.%7.%8"/>
      <w:lvlJc w:val="left"/>
      <w:pPr>
        <w:ind w:left="17400" w:hanging="1440"/>
      </w:pPr>
      <w:rPr>
        <w:rFonts w:hint="default"/>
      </w:rPr>
    </w:lvl>
    <w:lvl w:ilvl="8">
      <w:start w:val="1"/>
      <w:numFmt w:val="decimal"/>
      <w:lvlText w:val="%1.%2.%3.%4.%5.%6.%7.%8.%9"/>
      <w:lvlJc w:val="left"/>
      <w:pPr>
        <w:ind w:left="20040" w:hanging="1800"/>
      </w:pPr>
      <w:rPr>
        <w:rFonts w:hint="default"/>
      </w:rPr>
    </w:lvl>
  </w:abstractNum>
  <w:abstractNum w:abstractNumId="17" w15:restartNumberingAfterBreak="0">
    <w:nsid w:val="59CC3AD9"/>
    <w:multiLevelType w:val="multilevel"/>
    <w:tmpl w:val="A410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42F06"/>
    <w:multiLevelType w:val="multilevel"/>
    <w:tmpl w:val="5754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EB35DE"/>
    <w:multiLevelType w:val="multilevel"/>
    <w:tmpl w:val="940A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07234"/>
    <w:multiLevelType w:val="multilevel"/>
    <w:tmpl w:val="2056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06C17"/>
    <w:multiLevelType w:val="multilevel"/>
    <w:tmpl w:val="EDAE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743E26"/>
    <w:multiLevelType w:val="multilevel"/>
    <w:tmpl w:val="ECAE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985D17"/>
    <w:multiLevelType w:val="multilevel"/>
    <w:tmpl w:val="1E1ED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53ACA"/>
    <w:multiLevelType w:val="multilevel"/>
    <w:tmpl w:val="525A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5762A6"/>
    <w:multiLevelType w:val="multilevel"/>
    <w:tmpl w:val="8D0A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72CAC"/>
    <w:multiLevelType w:val="multilevel"/>
    <w:tmpl w:val="F25A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86AFF"/>
    <w:multiLevelType w:val="multilevel"/>
    <w:tmpl w:val="29BC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0"/>
  </w:num>
  <w:num w:numId="3">
    <w:abstractNumId w:val="0"/>
  </w:num>
  <w:num w:numId="4">
    <w:abstractNumId w:val="17"/>
  </w:num>
  <w:num w:numId="5">
    <w:abstractNumId w:val="15"/>
  </w:num>
  <w:num w:numId="6">
    <w:abstractNumId w:val="11"/>
  </w:num>
  <w:num w:numId="7">
    <w:abstractNumId w:val="19"/>
  </w:num>
  <w:num w:numId="8">
    <w:abstractNumId w:val="7"/>
  </w:num>
  <w:num w:numId="9">
    <w:abstractNumId w:val="12"/>
  </w:num>
  <w:num w:numId="10">
    <w:abstractNumId w:val="24"/>
  </w:num>
  <w:num w:numId="11">
    <w:abstractNumId w:val="14"/>
  </w:num>
  <w:num w:numId="12">
    <w:abstractNumId w:val="25"/>
  </w:num>
  <w:num w:numId="13">
    <w:abstractNumId w:val="4"/>
  </w:num>
  <w:num w:numId="14">
    <w:abstractNumId w:val="26"/>
  </w:num>
  <w:num w:numId="15">
    <w:abstractNumId w:val="5"/>
  </w:num>
  <w:num w:numId="16">
    <w:abstractNumId w:val="23"/>
  </w:num>
  <w:num w:numId="17">
    <w:abstractNumId w:val="20"/>
  </w:num>
  <w:num w:numId="18">
    <w:abstractNumId w:val="13"/>
  </w:num>
  <w:num w:numId="19">
    <w:abstractNumId w:val="8"/>
  </w:num>
  <w:num w:numId="20">
    <w:abstractNumId w:val="1"/>
  </w:num>
  <w:num w:numId="21">
    <w:abstractNumId w:val="27"/>
  </w:num>
  <w:num w:numId="22">
    <w:abstractNumId w:val="9"/>
  </w:num>
  <w:num w:numId="23">
    <w:abstractNumId w:val="16"/>
  </w:num>
  <w:num w:numId="24">
    <w:abstractNumId w:val="3"/>
  </w:num>
  <w:num w:numId="25">
    <w:abstractNumId w:val="21"/>
  </w:num>
  <w:num w:numId="26">
    <w:abstractNumId w:val="2"/>
  </w:num>
  <w:num w:numId="27">
    <w:abstractNumId w:val="18"/>
    <w:lvlOverride w:ilvl="0">
      <w:startOverride w:val="1"/>
    </w:lvlOverride>
  </w:num>
  <w:num w:numId="28">
    <w:abstractNumId w:val="18"/>
    <w:lvlOverride w:ilvl="0">
      <w:startOverride w:val="2"/>
    </w:lvlOverride>
  </w:num>
  <w:num w:numId="29">
    <w:abstractNumId w:val="18"/>
    <w:lvlOverride w:ilvl="0">
      <w:startOverride w:val="3"/>
    </w:lvlOverride>
  </w:num>
  <w:num w:numId="30">
    <w:abstractNumId w:val="18"/>
    <w:lvlOverride w:ilvl="0">
      <w:startOverride w:val="4"/>
    </w:lvlOverride>
  </w:num>
  <w:num w:numId="31">
    <w:abstractNumId w:val="18"/>
    <w:lvlOverride w:ilvl="0">
      <w:startOverride w:val="5"/>
    </w:lvlOverride>
  </w:num>
  <w:num w:numId="32">
    <w:abstractNumId w:val="18"/>
    <w:lvlOverride w:ilvl="0">
      <w:startOverride w:val="6"/>
    </w:lvlOverride>
  </w:num>
  <w:num w:numId="33">
    <w:abstractNumId w:val="18"/>
    <w:lvlOverride w:ilvl="0">
      <w:startOverride w:val="7"/>
    </w:lvlOverride>
  </w:num>
  <w:num w:numId="34">
    <w:abstractNumId w:val="18"/>
    <w:lvlOverride w:ilvl="0">
      <w:startOverride w:val="8"/>
    </w:lvlOverride>
  </w:num>
  <w:num w:numId="35">
    <w:abstractNumId w:val="18"/>
    <w:lvlOverride w:ilvl="0">
      <w:startOverride w:val="9"/>
    </w:lvlOverride>
  </w:num>
  <w:num w:numId="36">
    <w:abstractNumId w:val="18"/>
    <w:lvlOverride w:ilvl="0">
      <w:startOverride w:val="10"/>
    </w:lvlOverride>
  </w:num>
  <w:num w:numId="37">
    <w:abstractNumId w:val="18"/>
    <w:lvlOverride w:ilvl="0">
      <w:startOverride w:val="11"/>
    </w:lvlOverride>
  </w:num>
  <w:num w:numId="38">
    <w:abstractNumId w:val="18"/>
    <w:lvlOverride w:ilvl="0">
      <w:startOverride w:val="12"/>
    </w:lvlOverride>
  </w:num>
  <w:num w:numId="39">
    <w:abstractNumId w:val="18"/>
    <w:lvlOverride w:ilvl="0">
      <w:startOverride w:val="13"/>
    </w:lvlOverride>
  </w:num>
  <w:num w:numId="40">
    <w:abstractNumId w:val="18"/>
    <w:lvlOverride w:ilvl="0">
      <w:startOverride w:val="14"/>
    </w:lvlOverride>
  </w:num>
  <w:num w:numId="41">
    <w:abstractNumId w:val="18"/>
    <w:lvlOverride w:ilvl="0">
      <w:startOverride w:val="15"/>
    </w:lvlOverride>
  </w:num>
  <w:num w:numId="42">
    <w:abstractNumId w:val="18"/>
    <w:lvlOverride w:ilvl="0">
      <w:startOverride w:val="16"/>
    </w:lvlOverride>
  </w:num>
  <w:num w:numId="43">
    <w:abstractNumId w:val="6"/>
    <w:lvlOverride w:ilvl="0">
      <w:startOverride w:val="1"/>
    </w:lvlOverride>
  </w:num>
  <w:num w:numId="44">
    <w:abstractNumId w:val="6"/>
    <w:lvlOverride w:ilvl="0">
      <w:startOverride w:val="2"/>
    </w:lvlOverride>
  </w:num>
  <w:num w:numId="45">
    <w:abstractNumId w:val="6"/>
    <w:lvlOverride w:ilvl="0">
      <w:startOverride w:val="3"/>
    </w:lvlOverride>
  </w:num>
  <w:num w:numId="46">
    <w:abstractNumId w:val="6"/>
    <w:lvlOverride w:ilvl="0">
      <w:startOverride w:val="4"/>
    </w:lvlOverride>
  </w:num>
  <w:num w:numId="47">
    <w:abstractNumId w:val="6"/>
    <w:lvlOverride w:ilvl="0">
      <w:startOverride w:val="5"/>
    </w:lvlOverride>
  </w:num>
  <w:num w:numId="48">
    <w:abstractNumId w:val="6"/>
    <w:lvlOverride w:ilvl="0">
      <w:startOverride w:val="6"/>
    </w:lvlOverride>
  </w:num>
  <w:num w:numId="49">
    <w:abstractNumId w:val="6"/>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2E3"/>
    <w:rsid w:val="000007EF"/>
    <w:rsid w:val="0000384C"/>
    <w:rsid w:val="00013A73"/>
    <w:rsid w:val="00044938"/>
    <w:rsid w:val="00067DB6"/>
    <w:rsid w:val="000F18EE"/>
    <w:rsid w:val="000F2A55"/>
    <w:rsid w:val="00114133"/>
    <w:rsid w:val="001272E3"/>
    <w:rsid w:val="00133942"/>
    <w:rsid w:val="00141D7A"/>
    <w:rsid w:val="0015059C"/>
    <w:rsid w:val="001823C1"/>
    <w:rsid w:val="0018441E"/>
    <w:rsid w:val="00193ED8"/>
    <w:rsid w:val="001B19C6"/>
    <w:rsid w:val="001E684B"/>
    <w:rsid w:val="001F029E"/>
    <w:rsid w:val="0029401D"/>
    <w:rsid w:val="00303BCE"/>
    <w:rsid w:val="00311279"/>
    <w:rsid w:val="003461F4"/>
    <w:rsid w:val="003A2540"/>
    <w:rsid w:val="003B1BD5"/>
    <w:rsid w:val="003E1130"/>
    <w:rsid w:val="003F7E54"/>
    <w:rsid w:val="00436607"/>
    <w:rsid w:val="00475A17"/>
    <w:rsid w:val="004832CC"/>
    <w:rsid w:val="00493D6F"/>
    <w:rsid w:val="00497FC6"/>
    <w:rsid w:val="004A6BFA"/>
    <w:rsid w:val="00532583"/>
    <w:rsid w:val="00537627"/>
    <w:rsid w:val="00542703"/>
    <w:rsid w:val="00563F45"/>
    <w:rsid w:val="005666A3"/>
    <w:rsid w:val="005733B7"/>
    <w:rsid w:val="005A18FD"/>
    <w:rsid w:val="005B2DE0"/>
    <w:rsid w:val="005D732D"/>
    <w:rsid w:val="006163D7"/>
    <w:rsid w:val="0062548E"/>
    <w:rsid w:val="0063251C"/>
    <w:rsid w:val="00646DFB"/>
    <w:rsid w:val="00674710"/>
    <w:rsid w:val="00677418"/>
    <w:rsid w:val="006E6167"/>
    <w:rsid w:val="00735203"/>
    <w:rsid w:val="0074509C"/>
    <w:rsid w:val="007606D5"/>
    <w:rsid w:val="007C249C"/>
    <w:rsid w:val="007D58DB"/>
    <w:rsid w:val="007E02D7"/>
    <w:rsid w:val="007E68F2"/>
    <w:rsid w:val="007F03EA"/>
    <w:rsid w:val="00831CED"/>
    <w:rsid w:val="0087666E"/>
    <w:rsid w:val="00877074"/>
    <w:rsid w:val="00887A45"/>
    <w:rsid w:val="008A5995"/>
    <w:rsid w:val="008F6D4F"/>
    <w:rsid w:val="00907C63"/>
    <w:rsid w:val="00914696"/>
    <w:rsid w:val="00951494"/>
    <w:rsid w:val="00991DFE"/>
    <w:rsid w:val="009B2D97"/>
    <w:rsid w:val="009F10F0"/>
    <w:rsid w:val="00A062FE"/>
    <w:rsid w:val="00A33543"/>
    <w:rsid w:val="00A51DF4"/>
    <w:rsid w:val="00A56BBB"/>
    <w:rsid w:val="00A77560"/>
    <w:rsid w:val="00A8359B"/>
    <w:rsid w:val="00AB4AB4"/>
    <w:rsid w:val="00AC588C"/>
    <w:rsid w:val="00AF0B73"/>
    <w:rsid w:val="00B048DC"/>
    <w:rsid w:val="00B11469"/>
    <w:rsid w:val="00B377F8"/>
    <w:rsid w:val="00B4632B"/>
    <w:rsid w:val="00B52309"/>
    <w:rsid w:val="00BC38CB"/>
    <w:rsid w:val="00C43A3B"/>
    <w:rsid w:val="00C638A0"/>
    <w:rsid w:val="00C77675"/>
    <w:rsid w:val="00CD11BF"/>
    <w:rsid w:val="00CD168B"/>
    <w:rsid w:val="00CD593D"/>
    <w:rsid w:val="00CE141F"/>
    <w:rsid w:val="00D53D1A"/>
    <w:rsid w:val="00D54407"/>
    <w:rsid w:val="00D82D67"/>
    <w:rsid w:val="00DB4462"/>
    <w:rsid w:val="00DD5A01"/>
    <w:rsid w:val="00E40498"/>
    <w:rsid w:val="00EA2B13"/>
    <w:rsid w:val="00EF6EE7"/>
    <w:rsid w:val="00EF7E79"/>
    <w:rsid w:val="00F8403D"/>
    <w:rsid w:val="00F875B1"/>
    <w:rsid w:val="00FA1BC2"/>
    <w:rsid w:val="00FA5B48"/>
    <w:rsid w:val="00FB1FF2"/>
    <w:rsid w:val="00FE23A4"/>
    <w:rsid w:val="00FE2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14C13"/>
  <w15:chartTrackingRefBased/>
  <w15:docId w15:val="{33C58D46-A037-4A6A-90A2-8685EFE89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272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93ED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B2D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54270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2E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272E3"/>
    <w:pPr>
      <w:outlineLvl w:val="9"/>
    </w:pPr>
  </w:style>
  <w:style w:type="paragraph" w:styleId="TOC2">
    <w:name w:val="toc 2"/>
    <w:basedOn w:val="Normal"/>
    <w:next w:val="Normal"/>
    <w:autoRedefine/>
    <w:uiPriority w:val="39"/>
    <w:unhideWhenUsed/>
    <w:rsid w:val="001272E3"/>
    <w:pPr>
      <w:spacing w:after="100"/>
      <w:ind w:left="220"/>
    </w:pPr>
    <w:rPr>
      <w:rFonts w:eastAsiaTheme="minorEastAsia" w:cs="Times New Roman"/>
    </w:rPr>
  </w:style>
  <w:style w:type="paragraph" w:styleId="TOC1">
    <w:name w:val="toc 1"/>
    <w:basedOn w:val="Normal"/>
    <w:next w:val="Normal"/>
    <w:autoRedefine/>
    <w:uiPriority w:val="39"/>
    <w:unhideWhenUsed/>
    <w:rsid w:val="001272E3"/>
    <w:pPr>
      <w:spacing w:after="100"/>
    </w:pPr>
    <w:rPr>
      <w:rFonts w:eastAsiaTheme="minorEastAsia" w:cs="Times New Roman"/>
    </w:rPr>
  </w:style>
  <w:style w:type="paragraph" w:styleId="TOC3">
    <w:name w:val="toc 3"/>
    <w:basedOn w:val="Normal"/>
    <w:next w:val="Normal"/>
    <w:autoRedefine/>
    <w:uiPriority w:val="39"/>
    <w:unhideWhenUsed/>
    <w:rsid w:val="001272E3"/>
    <w:pPr>
      <w:spacing w:after="100"/>
      <w:ind w:left="440"/>
    </w:pPr>
    <w:rPr>
      <w:rFonts w:eastAsiaTheme="minorEastAsia" w:cs="Times New Roman"/>
    </w:rPr>
  </w:style>
  <w:style w:type="paragraph" w:styleId="NormalWeb">
    <w:name w:val="Normal (Web)"/>
    <w:basedOn w:val="Normal"/>
    <w:uiPriority w:val="99"/>
    <w:semiHidden/>
    <w:unhideWhenUsed/>
    <w:rsid w:val="00497F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19">
    <w:name w:val="citation-219"/>
    <w:basedOn w:val="DefaultParagraphFont"/>
    <w:rsid w:val="00497FC6"/>
  </w:style>
  <w:style w:type="character" w:customStyle="1" w:styleId="citation-218">
    <w:name w:val="citation-218"/>
    <w:basedOn w:val="DefaultParagraphFont"/>
    <w:rsid w:val="00497FC6"/>
  </w:style>
  <w:style w:type="character" w:customStyle="1" w:styleId="citation-217">
    <w:name w:val="citation-217"/>
    <w:basedOn w:val="DefaultParagraphFont"/>
    <w:rsid w:val="00497FC6"/>
  </w:style>
  <w:style w:type="character" w:customStyle="1" w:styleId="citation-216">
    <w:name w:val="citation-216"/>
    <w:basedOn w:val="DefaultParagraphFont"/>
    <w:rsid w:val="00497FC6"/>
  </w:style>
  <w:style w:type="character" w:customStyle="1" w:styleId="citation-215">
    <w:name w:val="citation-215"/>
    <w:basedOn w:val="DefaultParagraphFont"/>
    <w:rsid w:val="00497FC6"/>
  </w:style>
  <w:style w:type="character" w:customStyle="1" w:styleId="citation-214">
    <w:name w:val="citation-214"/>
    <w:basedOn w:val="DefaultParagraphFont"/>
    <w:rsid w:val="00497FC6"/>
  </w:style>
  <w:style w:type="character" w:customStyle="1" w:styleId="citation-213">
    <w:name w:val="citation-213"/>
    <w:basedOn w:val="DefaultParagraphFont"/>
    <w:rsid w:val="00497FC6"/>
  </w:style>
  <w:style w:type="character" w:customStyle="1" w:styleId="citation-212">
    <w:name w:val="citation-212"/>
    <w:basedOn w:val="DefaultParagraphFont"/>
    <w:rsid w:val="00497FC6"/>
  </w:style>
  <w:style w:type="character" w:customStyle="1" w:styleId="citation-211">
    <w:name w:val="citation-211"/>
    <w:basedOn w:val="DefaultParagraphFont"/>
    <w:rsid w:val="00497FC6"/>
  </w:style>
  <w:style w:type="character" w:customStyle="1" w:styleId="citation-210">
    <w:name w:val="citation-210"/>
    <w:basedOn w:val="DefaultParagraphFont"/>
    <w:rsid w:val="00497FC6"/>
  </w:style>
  <w:style w:type="character" w:customStyle="1" w:styleId="citation-209">
    <w:name w:val="citation-209"/>
    <w:basedOn w:val="DefaultParagraphFont"/>
    <w:rsid w:val="00497FC6"/>
  </w:style>
  <w:style w:type="character" w:customStyle="1" w:styleId="citation-208">
    <w:name w:val="citation-208"/>
    <w:basedOn w:val="DefaultParagraphFont"/>
    <w:rsid w:val="00497FC6"/>
  </w:style>
  <w:style w:type="character" w:customStyle="1" w:styleId="citation-207">
    <w:name w:val="citation-207"/>
    <w:basedOn w:val="DefaultParagraphFont"/>
    <w:rsid w:val="00497FC6"/>
  </w:style>
  <w:style w:type="character" w:customStyle="1" w:styleId="citation-206">
    <w:name w:val="citation-206"/>
    <w:basedOn w:val="DefaultParagraphFont"/>
    <w:rsid w:val="00497FC6"/>
  </w:style>
  <w:style w:type="character" w:customStyle="1" w:styleId="citation-205">
    <w:name w:val="citation-205"/>
    <w:basedOn w:val="DefaultParagraphFont"/>
    <w:rsid w:val="00497FC6"/>
  </w:style>
  <w:style w:type="character" w:customStyle="1" w:styleId="citation-204">
    <w:name w:val="citation-204"/>
    <w:basedOn w:val="DefaultParagraphFont"/>
    <w:rsid w:val="00497FC6"/>
  </w:style>
  <w:style w:type="character" w:customStyle="1" w:styleId="citation-203">
    <w:name w:val="citation-203"/>
    <w:basedOn w:val="DefaultParagraphFont"/>
    <w:rsid w:val="00497FC6"/>
  </w:style>
  <w:style w:type="character" w:customStyle="1" w:styleId="citation-202">
    <w:name w:val="citation-202"/>
    <w:basedOn w:val="DefaultParagraphFont"/>
    <w:rsid w:val="00497FC6"/>
  </w:style>
  <w:style w:type="character" w:customStyle="1" w:styleId="citation-201">
    <w:name w:val="citation-201"/>
    <w:basedOn w:val="DefaultParagraphFont"/>
    <w:rsid w:val="00497FC6"/>
  </w:style>
  <w:style w:type="character" w:customStyle="1" w:styleId="citation-200">
    <w:name w:val="citation-200"/>
    <w:basedOn w:val="DefaultParagraphFont"/>
    <w:rsid w:val="00497FC6"/>
  </w:style>
  <w:style w:type="character" w:customStyle="1" w:styleId="citation-199">
    <w:name w:val="citation-199"/>
    <w:basedOn w:val="DefaultParagraphFont"/>
    <w:rsid w:val="00497FC6"/>
  </w:style>
  <w:style w:type="character" w:customStyle="1" w:styleId="citation-198">
    <w:name w:val="citation-198"/>
    <w:basedOn w:val="DefaultParagraphFont"/>
    <w:rsid w:val="00497FC6"/>
  </w:style>
  <w:style w:type="character" w:customStyle="1" w:styleId="citation-197">
    <w:name w:val="citation-197"/>
    <w:basedOn w:val="DefaultParagraphFont"/>
    <w:rsid w:val="00497FC6"/>
  </w:style>
  <w:style w:type="character" w:customStyle="1" w:styleId="citation-196">
    <w:name w:val="citation-196"/>
    <w:basedOn w:val="DefaultParagraphFont"/>
    <w:rsid w:val="00497FC6"/>
  </w:style>
  <w:style w:type="character" w:customStyle="1" w:styleId="citation-195">
    <w:name w:val="citation-195"/>
    <w:basedOn w:val="DefaultParagraphFont"/>
    <w:rsid w:val="00497FC6"/>
  </w:style>
  <w:style w:type="character" w:customStyle="1" w:styleId="citation-194">
    <w:name w:val="citation-194"/>
    <w:basedOn w:val="DefaultParagraphFont"/>
    <w:rsid w:val="00497FC6"/>
  </w:style>
  <w:style w:type="paragraph" w:styleId="ListParagraph">
    <w:name w:val="List Paragraph"/>
    <w:basedOn w:val="Normal"/>
    <w:uiPriority w:val="34"/>
    <w:qFormat/>
    <w:rsid w:val="00A8359B"/>
    <w:pPr>
      <w:ind w:left="720"/>
      <w:contextualSpacing/>
    </w:pPr>
  </w:style>
  <w:style w:type="paragraph" w:styleId="Header">
    <w:name w:val="header"/>
    <w:basedOn w:val="Normal"/>
    <w:link w:val="HeaderChar"/>
    <w:uiPriority w:val="99"/>
    <w:unhideWhenUsed/>
    <w:rsid w:val="00563F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F45"/>
  </w:style>
  <w:style w:type="paragraph" w:styleId="Footer">
    <w:name w:val="footer"/>
    <w:basedOn w:val="Normal"/>
    <w:link w:val="FooterChar"/>
    <w:uiPriority w:val="99"/>
    <w:unhideWhenUsed/>
    <w:rsid w:val="00563F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F45"/>
  </w:style>
  <w:style w:type="character" w:customStyle="1" w:styleId="Heading2Char">
    <w:name w:val="Heading 2 Char"/>
    <w:basedOn w:val="DefaultParagraphFont"/>
    <w:link w:val="Heading2"/>
    <w:uiPriority w:val="9"/>
    <w:semiHidden/>
    <w:rsid w:val="00193ED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B2D97"/>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013A73"/>
    <w:rPr>
      <w:b/>
      <w:bCs/>
    </w:rPr>
  </w:style>
  <w:style w:type="character" w:styleId="Hyperlink">
    <w:name w:val="Hyperlink"/>
    <w:basedOn w:val="DefaultParagraphFont"/>
    <w:uiPriority w:val="99"/>
    <w:unhideWhenUsed/>
    <w:rsid w:val="00013A73"/>
    <w:rPr>
      <w:color w:val="0563C1" w:themeColor="hyperlink"/>
      <w:u w:val="single"/>
    </w:rPr>
  </w:style>
  <w:style w:type="character" w:customStyle="1" w:styleId="Heading4Char">
    <w:name w:val="Heading 4 Char"/>
    <w:basedOn w:val="DefaultParagraphFont"/>
    <w:link w:val="Heading4"/>
    <w:uiPriority w:val="9"/>
    <w:rsid w:val="00542703"/>
    <w:rPr>
      <w:rFonts w:ascii="Times New Roman" w:eastAsia="Times New Roman" w:hAnsi="Times New Roman" w:cs="Times New Roman"/>
      <w:b/>
      <w:bCs/>
      <w:sz w:val="24"/>
      <w:szCs w:val="24"/>
    </w:rPr>
  </w:style>
  <w:style w:type="table" w:styleId="TableGrid">
    <w:name w:val="Table Grid"/>
    <w:basedOn w:val="TableNormal"/>
    <w:uiPriority w:val="39"/>
    <w:rsid w:val="00FE2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951494"/>
  </w:style>
  <w:style w:type="character" w:customStyle="1" w:styleId="mrel">
    <w:name w:val="mrel"/>
    <w:basedOn w:val="DefaultParagraphFont"/>
    <w:rsid w:val="00951494"/>
  </w:style>
  <w:style w:type="character" w:customStyle="1" w:styleId="mop">
    <w:name w:val="mop"/>
    <w:basedOn w:val="DefaultParagraphFont"/>
    <w:rsid w:val="00951494"/>
  </w:style>
  <w:style w:type="character" w:customStyle="1" w:styleId="vlist-s">
    <w:name w:val="vlist-s"/>
    <w:basedOn w:val="DefaultParagraphFont"/>
    <w:rsid w:val="00951494"/>
  </w:style>
  <w:style w:type="character" w:customStyle="1" w:styleId="mbin">
    <w:name w:val="mbin"/>
    <w:basedOn w:val="DefaultParagraphFont"/>
    <w:rsid w:val="00951494"/>
  </w:style>
  <w:style w:type="character" w:customStyle="1" w:styleId="katex-mathml">
    <w:name w:val="katex-mathml"/>
    <w:basedOn w:val="DefaultParagraphFont"/>
    <w:rsid w:val="006747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7765">
      <w:bodyDiv w:val="1"/>
      <w:marLeft w:val="0"/>
      <w:marRight w:val="0"/>
      <w:marTop w:val="0"/>
      <w:marBottom w:val="0"/>
      <w:divBdr>
        <w:top w:val="none" w:sz="0" w:space="0" w:color="auto"/>
        <w:left w:val="none" w:sz="0" w:space="0" w:color="auto"/>
        <w:bottom w:val="none" w:sz="0" w:space="0" w:color="auto"/>
        <w:right w:val="none" w:sz="0" w:space="0" w:color="auto"/>
      </w:divBdr>
      <w:divsChild>
        <w:div w:id="730272614">
          <w:marLeft w:val="0"/>
          <w:marRight w:val="0"/>
          <w:marTop w:val="0"/>
          <w:marBottom w:val="0"/>
          <w:divBdr>
            <w:top w:val="none" w:sz="0" w:space="0" w:color="auto"/>
            <w:left w:val="none" w:sz="0" w:space="0" w:color="auto"/>
            <w:bottom w:val="none" w:sz="0" w:space="0" w:color="auto"/>
            <w:right w:val="none" w:sz="0" w:space="0" w:color="auto"/>
          </w:divBdr>
        </w:div>
        <w:div w:id="1351100732">
          <w:marLeft w:val="0"/>
          <w:marRight w:val="0"/>
          <w:marTop w:val="0"/>
          <w:marBottom w:val="0"/>
          <w:divBdr>
            <w:top w:val="none" w:sz="0" w:space="0" w:color="auto"/>
            <w:left w:val="none" w:sz="0" w:space="0" w:color="auto"/>
            <w:bottom w:val="none" w:sz="0" w:space="0" w:color="auto"/>
            <w:right w:val="none" w:sz="0" w:space="0" w:color="auto"/>
          </w:divBdr>
          <w:divsChild>
            <w:div w:id="429620518">
              <w:marLeft w:val="0"/>
              <w:marRight w:val="0"/>
              <w:marTop w:val="0"/>
              <w:marBottom w:val="0"/>
              <w:divBdr>
                <w:top w:val="none" w:sz="0" w:space="0" w:color="auto"/>
                <w:left w:val="none" w:sz="0" w:space="0" w:color="auto"/>
                <w:bottom w:val="none" w:sz="0" w:space="0" w:color="auto"/>
                <w:right w:val="none" w:sz="0" w:space="0" w:color="auto"/>
              </w:divBdr>
              <w:divsChild>
                <w:div w:id="1217741476">
                  <w:marLeft w:val="0"/>
                  <w:marRight w:val="0"/>
                  <w:marTop w:val="0"/>
                  <w:marBottom w:val="0"/>
                  <w:divBdr>
                    <w:top w:val="none" w:sz="0" w:space="0" w:color="auto"/>
                    <w:left w:val="none" w:sz="0" w:space="0" w:color="auto"/>
                    <w:bottom w:val="none" w:sz="0" w:space="0" w:color="auto"/>
                    <w:right w:val="none" w:sz="0" w:space="0" w:color="auto"/>
                  </w:divBdr>
                  <w:divsChild>
                    <w:div w:id="53466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944907">
          <w:marLeft w:val="0"/>
          <w:marRight w:val="0"/>
          <w:marTop w:val="0"/>
          <w:marBottom w:val="0"/>
          <w:divBdr>
            <w:top w:val="none" w:sz="0" w:space="0" w:color="auto"/>
            <w:left w:val="none" w:sz="0" w:space="0" w:color="auto"/>
            <w:bottom w:val="none" w:sz="0" w:space="0" w:color="auto"/>
            <w:right w:val="none" w:sz="0" w:space="0" w:color="auto"/>
          </w:divBdr>
          <w:divsChild>
            <w:div w:id="911039760">
              <w:marLeft w:val="0"/>
              <w:marRight w:val="0"/>
              <w:marTop w:val="0"/>
              <w:marBottom w:val="0"/>
              <w:divBdr>
                <w:top w:val="none" w:sz="0" w:space="0" w:color="auto"/>
                <w:left w:val="none" w:sz="0" w:space="0" w:color="auto"/>
                <w:bottom w:val="none" w:sz="0" w:space="0" w:color="auto"/>
                <w:right w:val="none" w:sz="0" w:space="0" w:color="auto"/>
              </w:divBdr>
              <w:divsChild>
                <w:div w:id="396129797">
                  <w:marLeft w:val="0"/>
                  <w:marRight w:val="0"/>
                  <w:marTop w:val="0"/>
                  <w:marBottom w:val="0"/>
                  <w:divBdr>
                    <w:top w:val="none" w:sz="0" w:space="0" w:color="auto"/>
                    <w:left w:val="none" w:sz="0" w:space="0" w:color="auto"/>
                    <w:bottom w:val="none" w:sz="0" w:space="0" w:color="auto"/>
                    <w:right w:val="none" w:sz="0" w:space="0" w:color="auto"/>
                  </w:divBdr>
                  <w:divsChild>
                    <w:div w:id="97387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66688">
      <w:bodyDiv w:val="1"/>
      <w:marLeft w:val="0"/>
      <w:marRight w:val="0"/>
      <w:marTop w:val="0"/>
      <w:marBottom w:val="0"/>
      <w:divBdr>
        <w:top w:val="none" w:sz="0" w:space="0" w:color="auto"/>
        <w:left w:val="none" w:sz="0" w:space="0" w:color="auto"/>
        <w:bottom w:val="none" w:sz="0" w:space="0" w:color="auto"/>
        <w:right w:val="none" w:sz="0" w:space="0" w:color="auto"/>
      </w:divBdr>
      <w:divsChild>
        <w:div w:id="277495275">
          <w:marLeft w:val="0"/>
          <w:marRight w:val="0"/>
          <w:marTop w:val="0"/>
          <w:marBottom w:val="0"/>
          <w:divBdr>
            <w:top w:val="none" w:sz="0" w:space="0" w:color="auto"/>
            <w:left w:val="none" w:sz="0" w:space="0" w:color="auto"/>
            <w:bottom w:val="none" w:sz="0" w:space="0" w:color="auto"/>
            <w:right w:val="none" w:sz="0" w:space="0" w:color="auto"/>
          </w:divBdr>
          <w:divsChild>
            <w:div w:id="1017191837">
              <w:marLeft w:val="0"/>
              <w:marRight w:val="0"/>
              <w:marTop w:val="0"/>
              <w:marBottom w:val="0"/>
              <w:divBdr>
                <w:top w:val="none" w:sz="0" w:space="0" w:color="auto"/>
                <w:left w:val="none" w:sz="0" w:space="0" w:color="auto"/>
                <w:bottom w:val="none" w:sz="0" w:space="0" w:color="auto"/>
                <w:right w:val="none" w:sz="0" w:space="0" w:color="auto"/>
              </w:divBdr>
              <w:divsChild>
                <w:div w:id="737677832">
                  <w:marLeft w:val="0"/>
                  <w:marRight w:val="0"/>
                  <w:marTop w:val="0"/>
                  <w:marBottom w:val="0"/>
                  <w:divBdr>
                    <w:top w:val="none" w:sz="0" w:space="0" w:color="auto"/>
                    <w:left w:val="none" w:sz="0" w:space="0" w:color="auto"/>
                    <w:bottom w:val="none" w:sz="0" w:space="0" w:color="auto"/>
                    <w:right w:val="none" w:sz="0" w:space="0" w:color="auto"/>
                  </w:divBdr>
                  <w:divsChild>
                    <w:div w:id="18176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58186">
      <w:bodyDiv w:val="1"/>
      <w:marLeft w:val="0"/>
      <w:marRight w:val="0"/>
      <w:marTop w:val="0"/>
      <w:marBottom w:val="0"/>
      <w:divBdr>
        <w:top w:val="none" w:sz="0" w:space="0" w:color="auto"/>
        <w:left w:val="none" w:sz="0" w:space="0" w:color="auto"/>
        <w:bottom w:val="none" w:sz="0" w:space="0" w:color="auto"/>
        <w:right w:val="none" w:sz="0" w:space="0" w:color="auto"/>
      </w:divBdr>
    </w:div>
    <w:div w:id="109202757">
      <w:bodyDiv w:val="1"/>
      <w:marLeft w:val="0"/>
      <w:marRight w:val="0"/>
      <w:marTop w:val="0"/>
      <w:marBottom w:val="0"/>
      <w:divBdr>
        <w:top w:val="none" w:sz="0" w:space="0" w:color="auto"/>
        <w:left w:val="none" w:sz="0" w:space="0" w:color="auto"/>
        <w:bottom w:val="none" w:sz="0" w:space="0" w:color="auto"/>
        <w:right w:val="none" w:sz="0" w:space="0" w:color="auto"/>
      </w:divBdr>
    </w:div>
    <w:div w:id="140197231">
      <w:bodyDiv w:val="1"/>
      <w:marLeft w:val="0"/>
      <w:marRight w:val="0"/>
      <w:marTop w:val="0"/>
      <w:marBottom w:val="0"/>
      <w:divBdr>
        <w:top w:val="none" w:sz="0" w:space="0" w:color="auto"/>
        <w:left w:val="none" w:sz="0" w:space="0" w:color="auto"/>
        <w:bottom w:val="none" w:sz="0" w:space="0" w:color="auto"/>
        <w:right w:val="none" w:sz="0" w:space="0" w:color="auto"/>
      </w:divBdr>
    </w:div>
    <w:div w:id="157040358">
      <w:bodyDiv w:val="1"/>
      <w:marLeft w:val="0"/>
      <w:marRight w:val="0"/>
      <w:marTop w:val="0"/>
      <w:marBottom w:val="0"/>
      <w:divBdr>
        <w:top w:val="none" w:sz="0" w:space="0" w:color="auto"/>
        <w:left w:val="none" w:sz="0" w:space="0" w:color="auto"/>
        <w:bottom w:val="none" w:sz="0" w:space="0" w:color="auto"/>
        <w:right w:val="none" w:sz="0" w:space="0" w:color="auto"/>
      </w:divBdr>
    </w:div>
    <w:div w:id="335041344">
      <w:bodyDiv w:val="1"/>
      <w:marLeft w:val="0"/>
      <w:marRight w:val="0"/>
      <w:marTop w:val="0"/>
      <w:marBottom w:val="0"/>
      <w:divBdr>
        <w:top w:val="none" w:sz="0" w:space="0" w:color="auto"/>
        <w:left w:val="none" w:sz="0" w:space="0" w:color="auto"/>
        <w:bottom w:val="none" w:sz="0" w:space="0" w:color="auto"/>
        <w:right w:val="none" w:sz="0" w:space="0" w:color="auto"/>
      </w:divBdr>
    </w:div>
    <w:div w:id="440954284">
      <w:bodyDiv w:val="1"/>
      <w:marLeft w:val="0"/>
      <w:marRight w:val="0"/>
      <w:marTop w:val="0"/>
      <w:marBottom w:val="0"/>
      <w:divBdr>
        <w:top w:val="none" w:sz="0" w:space="0" w:color="auto"/>
        <w:left w:val="none" w:sz="0" w:space="0" w:color="auto"/>
        <w:bottom w:val="none" w:sz="0" w:space="0" w:color="auto"/>
        <w:right w:val="none" w:sz="0" w:space="0" w:color="auto"/>
      </w:divBdr>
    </w:div>
    <w:div w:id="503670058">
      <w:bodyDiv w:val="1"/>
      <w:marLeft w:val="0"/>
      <w:marRight w:val="0"/>
      <w:marTop w:val="0"/>
      <w:marBottom w:val="0"/>
      <w:divBdr>
        <w:top w:val="none" w:sz="0" w:space="0" w:color="auto"/>
        <w:left w:val="none" w:sz="0" w:space="0" w:color="auto"/>
        <w:bottom w:val="none" w:sz="0" w:space="0" w:color="auto"/>
        <w:right w:val="none" w:sz="0" w:space="0" w:color="auto"/>
      </w:divBdr>
    </w:div>
    <w:div w:id="529344317">
      <w:bodyDiv w:val="1"/>
      <w:marLeft w:val="0"/>
      <w:marRight w:val="0"/>
      <w:marTop w:val="0"/>
      <w:marBottom w:val="0"/>
      <w:divBdr>
        <w:top w:val="none" w:sz="0" w:space="0" w:color="auto"/>
        <w:left w:val="none" w:sz="0" w:space="0" w:color="auto"/>
        <w:bottom w:val="none" w:sz="0" w:space="0" w:color="auto"/>
        <w:right w:val="none" w:sz="0" w:space="0" w:color="auto"/>
      </w:divBdr>
    </w:div>
    <w:div w:id="538512319">
      <w:bodyDiv w:val="1"/>
      <w:marLeft w:val="0"/>
      <w:marRight w:val="0"/>
      <w:marTop w:val="0"/>
      <w:marBottom w:val="0"/>
      <w:divBdr>
        <w:top w:val="none" w:sz="0" w:space="0" w:color="auto"/>
        <w:left w:val="none" w:sz="0" w:space="0" w:color="auto"/>
        <w:bottom w:val="none" w:sz="0" w:space="0" w:color="auto"/>
        <w:right w:val="none" w:sz="0" w:space="0" w:color="auto"/>
      </w:divBdr>
    </w:div>
    <w:div w:id="545218556">
      <w:bodyDiv w:val="1"/>
      <w:marLeft w:val="0"/>
      <w:marRight w:val="0"/>
      <w:marTop w:val="0"/>
      <w:marBottom w:val="0"/>
      <w:divBdr>
        <w:top w:val="none" w:sz="0" w:space="0" w:color="auto"/>
        <w:left w:val="none" w:sz="0" w:space="0" w:color="auto"/>
        <w:bottom w:val="none" w:sz="0" w:space="0" w:color="auto"/>
        <w:right w:val="none" w:sz="0" w:space="0" w:color="auto"/>
      </w:divBdr>
    </w:div>
    <w:div w:id="547188283">
      <w:bodyDiv w:val="1"/>
      <w:marLeft w:val="0"/>
      <w:marRight w:val="0"/>
      <w:marTop w:val="0"/>
      <w:marBottom w:val="0"/>
      <w:divBdr>
        <w:top w:val="none" w:sz="0" w:space="0" w:color="auto"/>
        <w:left w:val="none" w:sz="0" w:space="0" w:color="auto"/>
        <w:bottom w:val="none" w:sz="0" w:space="0" w:color="auto"/>
        <w:right w:val="none" w:sz="0" w:space="0" w:color="auto"/>
      </w:divBdr>
    </w:div>
    <w:div w:id="580219668">
      <w:bodyDiv w:val="1"/>
      <w:marLeft w:val="0"/>
      <w:marRight w:val="0"/>
      <w:marTop w:val="0"/>
      <w:marBottom w:val="0"/>
      <w:divBdr>
        <w:top w:val="none" w:sz="0" w:space="0" w:color="auto"/>
        <w:left w:val="none" w:sz="0" w:space="0" w:color="auto"/>
        <w:bottom w:val="none" w:sz="0" w:space="0" w:color="auto"/>
        <w:right w:val="none" w:sz="0" w:space="0" w:color="auto"/>
      </w:divBdr>
    </w:div>
    <w:div w:id="615017583">
      <w:bodyDiv w:val="1"/>
      <w:marLeft w:val="0"/>
      <w:marRight w:val="0"/>
      <w:marTop w:val="0"/>
      <w:marBottom w:val="0"/>
      <w:divBdr>
        <w:top w:val="none" w:sz="0" w:space="0" w:color="auto"/>
        <w:left w:val="none" w:sz="0" w:space="0" w:color="auto"/>
        <w:bottom w:val="none" w:sz="0" w:space="0" w:color="auto"/>
        <w:right w:val="none" w:sz="0" w:space="0" w:color="auto"/>
      </w:divBdr>
    </w:div>
    <w:div w:id="626088290">
      <w:bodyDiv w:val="1"/>
      <w:marLeft w:val="0"/>
      <w:marRight w:val="0"/>
      <w:marTop w:val="0"/>
      <w:marBottom w:val="0"/>
      <w:divBdr>
        <w:top w:val="none" w:sz="0" w:space="0" w:color="auto"/>
        <w:left w:val="none" w:sz="0" w:space="0" w:color="auto"/>
        <w:bottom w:val="none" w:sz="0" w:space="0" w:color="auto"/>
        <w:right w:val="none" w:sz="0" w:space="0" w:color="auto"/>
      </w:divBdr>
    </w:div>
    <w:div w:id="651912686">
      <w:bodyDiv w:val="1"/>
      <w:marLeft w:val="0"/>
      <w:marRight w:val="0"/>
      <w:marTop w:val="0"/>
      <w:marBottom w:val="0"/>
      <w:divBdr>
        <w:top w:val="none" w:sz="0" w:space="0" w:color="auto"/>
        <w:left w:val="none" w:sz="0" w:space="0" w:color="auto"/>
        <w:bottom w:val="none" w:sz="0" w:space="0" w:color="auto"/>
        <w:right w:val="none" w:sz="0" w:space="0" w:color="auto"/>
      </w:divBdr>
    </w:div>
    <w:div w:id="698361133">
      <w:bodyDiv w:val="1"/>
      <w:marLeft w:val="0"/>
      <w:marRight w:val="0"/>
      <w:marTop w:val="0"/>
      <w:marBottom w:val="0"/>
      <w:divBdr>
        <w:top w:val="none" w:sz="0" w:space="0" w:color="auto"/>
        <w:left w:val="none" w:sz="0" w:space="0" w:color="auto"/>
        <w:bottom w:val="none" w:sz="0" w:space="0" w:color="auto"/>
        <w:right w:val="none" w:sz="0" w:space="0" w:color="auto"/>
      </w:divBdr>
    </w:div>
    <w:div w:id="700284081">
      <w:bodyDiv w:val="1"/>
      <w:marLeft w:val="0"/>
      <w:marRight w:val="0"/>
      <w:marTop w:val="0"/>
      <w:marBottom w:val="0"/>
      <w:divBdr>
        <w:top w:val="none" w:sz="0" w:space="0" w:color="auto"/>
        <w:left w:val="none" w:sz="0" w:space="0" w:color="auto"/>
        <w:bottom w:val="none" w:sz="0" w:space="0" w:color="auto"/>
        <w:right w:val="none" w:sz="0" w:space="0" w:color="auto"/>
      </w:divBdr>
    </w:div>
    <w:div w:id="706294779">
      <w:bodyDiv w:val="1"/>
      <w:marLeft w:val="0"/>
      <w:marRight w:val="0"/>
      <w:marTop w:val="0"/>
      <w:marBottom w:val="0"/>
      <w:divBdr>
        <w:top w:val="none" w:sz="0" w:space="0" w:color="auto"/>
        <w:left w:val="none" w:sz="0" w:space="0" w:color="auto"/>
        <w:bottom w:val="none" w:sz="0" w:space="0" w:color="auto"/>
        <w:right w:val="none" w:sz="0" w:space="0" w:color="auto"/>
      </w:divBdr>
    </w:div>
    <w:div w:id="729039569">
      <w:bodyDiv w:val="1"/>
      <w:marLeft w:val="0"/>
      <w:marRight w:val="0"/>
      <w:marTop w:val="0"/>
      <w:marBottom w:val="0"/>
      <w:divBdr>
        <w:top w:val="none" w:sz="0" w:space="0" w:color="auto"/>
        <w:left w:val="none" w:sz="0" w:space="0" w:color="auto"/>
        <w:bottom w:val="none" w:sz="0" w:space="0" w:color="auto"/>
        <w:right w:val="none" w:sz="0" w:space="0" w:color="auto"/>
      </w:divBdr>
      <w:divsChild>
        <w:div w:id="72554113">
          <w:marLeft w:val="0"/>
          <w:marRight w:val="0"/>
          <w:marTop w:val="0"/>
          <w:marBottom w:val="0"/>
          <w:divBdr>
            <w:top w:val="single" w:sz="2" w:space="0" w:color="BCBEBF"/>
            <w:left w:val="single" w:sz="2" w:space="0" w:color="BCBEBF"/>
            <w:bottom w:val="single" w:sz="2" w:space="0" w:color="BCBEBF"/>
            <w:right w:val="single" w:sz="2" w:space="0" w:color="BCBEBF"/>
          </w:divBdr>
          <w:divsChild>
            <w:div w:id="1144084886">
              <w:marLeft w:val="0"/>
              <w:marRight w:val="0"/>
              <w:marTop w:val="0"/>
              <w:marBottom w:val="0"/>
              <w:divBdr>
                <w:top w:val="single" w:sz="2" w:space="0" w:color="BCBEBF"/>
                <w:left w:val="single" w:sz="2" w:space="0" w:color="BCBEBF"/>
                <w:bottom w:val="single" w:sz="2" w:space="0" w:color="BCBEBF"/>
                <w:right w:val="single" w:sz="2" w:space="0" w:color="BCBEBF"/>
              </w:divBdr>
              <w:divsChild>
                <w:div w:id="403113971">
                  <w:marLeft w:val="0"/>
                  <w:marRight w:val="0"/>
                  <w:marTop w:val="0"/>
                  <w:marBottom w:val="0"/>
                  <w:divBdr>
                    <w:top w:val="none" w:sz="0" w:space="0" w:color="auto"/>
                    <w:left w:val="none" w:sz="0" w:space="0" w:color="auto"/>
                    <w:bottom w:val="none" w:sz="0" w:space="0" w:color="auto"/>
                    <w:right w:val="none" w:sz="0" w:space="0" w:color="auto"/>
                  </w:divBdr>
                </w:div>
                <w:div w:id="245580726">
                  <w:marLeft w:val="0"/>
                  <w:marRight w:val="0"/>
                  <w:marTop w:val="0"/>
                  <w:marBottom w:val="0"/>
                  <w:divBdr>
                    <w:top w:val="single" w:sz="2" w:space="0" w:color="BCBEBF"/>
                    <w:left w:val="single" w:sz="2" w:space="0" w:color="BCBEBF"/>
                    <w:bottom w:val="single" w:sz="2" w:space="0" w:color="BCBEBF"/>
                    <w:right w:val="single" w:sz="2" w:space="0" w:color="BCBEBF"/>
                  </w:divBdr>
                  <w:divsChild>
                    <w:div w:id="1823153147">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1210653894">
                  <w:marLeft w:val="0"/>
                  <w:marRight w:val="0"/>
                  <w:marTop w:val="0"/>
                  <w:marBottom w:val="0"/>
                  <w:divBdr>
                    <w:top w:val="single" w:sz="2" w:space="0" w:color="BCBEBF"/>
                    <w:left w:val="single" w:sz="2" w:space="0" w:color="BCBEBF"/>
                    <w:bottom w:val="single" w:sz="2" w:space="0" w:color="BCBEBF"/>
                    <w:right w:val="single" w:sz="2" w:space="0" w:color="BCBEBF"/>
                  </w:divBdr>
                </w:div>
                <w:div w:id="1683970101">
                  <w:marLeft w:val="0"/>
                  <w:marRight w:val="0"/>
                  <w:marTop w:val="0"/>
                  <w:marBottom w:val="0"/>
                  <w:divBdr>
                    <w:top w:val="single" w:sz="2" w:space="0" w:color="BCBEBF"/>
                    <w:left w:val="single" w:sz="2" w:space="0" w:color="BCBEBF"/>
                    <w:bottom w:val="single" w:sz="2" w:space="0" w:color="BCBEBF"/>
                    <w:right w:val="single" w:sz="2" w:space="0" w:color="BCBEBF"/>
                  </w:divBdr>
                  <w:divsChild>
                    <w:div w:id="1936211738">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381946802">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1995450361">
              <w:marLeft w:val="0"/>
              <w:marRight w:val="0"/>
              <w:marTop w:val="0"/>
              <w:marBottom w:val="0"/>
              <w:divBdr>
                <w:top w:val="single" w:sz="2" w:space="0" w:color="BCBEBF"/>
                <w:left w:val="single" w:sz="2" w:space="0" w:color="BCBEBF"/>
                <w:bottom w:val="single" w:sz="2" w:space="0" w:color="BCBEBF"/>
                <w:right w:val="single" w:sz="2" w:space="0" w:color="BCBEBF"/>
              </w:divBdr>
            </w:div>
            <w:div w:id="314796933">
              <w:marLeft w:val="0"/>
              <w:marRight w:val="0"/>
              <w:marTop w:val="0"/>
              <w:marBottom w:val="0"/>
              <w:divBdr>
                <w:top w:val="single" w:sz="2" w:space="0" w:color="BCBEBF"/>
                <w:left w:val="single" w:sz="2" w:space="0" w:color="BCBEBF"/>
                <w:bottom w:val="single" w:sz="2" w:space="0" w:color="BCBEBF"/>
                <w:right w:val="single" w:sz="2" w:space="0" w:color="BCBEBF"/>
              </w:divBdr>
              <w:divsChild>
                <w:div w:id="900746536">
                  <w:marLeft w:val="0"/>
                  <w:marRight w:val="0"/>
                  <w:marTop w:val="0"/>
                  <w:marBottom w:val="0"/>
                  <w:divBdr>
                    <w:top w:val="single" w:sz="2" w:space="0" w:color="BCBEBF"/>
                    <w:left w:val="single" w:sz="2" w:space="0" w:color="BCBEBF"/>
                    <w:bottom w:val="single" w:sz="2" w:space="0" w:color="BCBEBF"/>
                    <w:right w:val="single" w:sz="2" w:space="0" w:color="BCBEBF"/>
                  </w:divBdr>
                  <w:divsChild>
                    <w:div w:id="602877349">
                      <w:marLeft w:val="0"/>
                      <w:marRight w:val="0"/>
                      <w:marTop w:val="0"/>
                      <w:marBottom w:val="0"/>
                      <w:divBdr>
                        <w:top w:val="single" w:sz="2" w:space="0" w:color="BCBEBF"/>
                        <w:left w:val="single" w:sz="2" w:space="0" w:color="BCBEBF"/>
                        <w:bottom w:val="single" w:sz="2" w:space="0" w:color="BCBEBF"/>
                        <w:right w:val="single" w:sz="2" w:space="0" w:color="BCBEBF"/>
                      </w:divBdr>
                      <w:divsChild>
                        <w:div w:id="368797479">
                          <w:marLeft w:val="0"/>
                          <w:marRight w:val="0"/>
                          <w:marTop w:val="0"/>
                          <w:marBottom w:val="0"/>
                          <w:divBdr>
                            <w:top w:val="single" w:sz="2" w:space="0" w:color="BCBEBF"/>
                            <w:left w:val="single" w:sz="2" w:space="0" w:color="BCBEBF"/>
                            <w:bottom w:val="single" w:sz="2" w:space="0" w:color="BCBEBF"/>
                            <w:right w:val="single" w:sz="2" w:space="0" w:color="BCBEBF"/>
                          </w:divBdr>
                          <w:divsChild>
                            <w:div w:id="552740347">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227034863">
                          <w:marLeft w:val="0"/>
                          <w:marRight w:val="0"/>
                          <w:marTop w:val="0"/>
                          <w:marBottom w:val="0"/>
                          <w:divBdr>
                            <w:top w:val="single" w:sz="2" w:space="0" w:color="BCBEBF"/>
                            <w:left w:val="single" w:sz="2" w:space="0" w:color="BCBEBF"/>
                            <w:bottom w:val="single" w:sz="2" w:space="0" w:color="BCBEBF"/>
                            <w:right w:val="single" w:sz="2" w:space="0" w:color="BCBEBF"/>
                          </w:divBdr>
                          <w:divsChild>
                            <w:div w:id="2010254407">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340162589">
                          <w:marLeft w:val="0"/>
                          <w:marRight w:val="0"/>
                          <w:marTop w:val="0"/>
                          <w:marBottom w:val="0"/>
                          <w:divBdr>
                            <w:top w:val="single" w:sz="2" w:space="0" w:color="BCBEBF"/>
                            <w:left w:val="single" w:sz="2" w:space="0" w:color="BCBEBF"/>
                            <w:bottom w:val="single" w:sz="2" w:space="0" w:color="BCBEBF"/>
                            <w:right w:val="single" w:sz="2" w:space="0" w:color="BCBEBF"/>
                          </w:divBdr>
                          <w:divsChild>
                            <w:div w:id="1841508259">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1688209806">
                          <w:marLeft w:val="0"/>
                          <w:marRight w:val="0"/>
                          <w:marTop w:val="0"/>
                          <w:marBottom w:val="0"/>
                          <w:divBdr>
                            <w:top w:val="single" w:sz="2" w:space="0" w:color="BCBEBF"/>
                            <w:left w:val="single" w:sz="2" w:space="0" w:color="BCBEBF"/>
                            <w:bottom w:val="single" w:sz="2" w:space="0" w:color="BCBEBF"/>
                            <w:right w:val="single" w:sz="2" w:space="0" w:color="BCBEBF"/>
                          </w:divBdr>
                          <w:divsChild>
                            <w:div w:id="774328131">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1196775844">
                          <w:marLeft w:val="0"/>
                          <w:marRight w:val="0"/>
                          <w:marTop w:val="0"/>
                          <w:marBottom w:val="0"/>
                          <w:divBdr>
                            <w:top w:val="single" w:sz="2" w:space="0" w:color="BCBEBF"/>
                            <w:left w:val="single" w:sz="2" w:space="0" w:color="BCBEBF"/>
                            <w:bottom w:val="single" w:sz="2" w:space="0" w:color="BCBEBF"/>
                            <w:right w:val="single" w:sz="2" w:space="0" w:color="BCBEBF"/>
                          </w:divBdr>
                          <w:divsChild>
                            <w:div w:id="159077937">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527066375">
                          <w:marLeft w:val="0"/>
                          <w:marRight w:val="0"/>
                          <w:marTop w:val="0"/>
                          <w:marBottom w:val="0"/>
                          <w:divBdr>
                            <w:top w:val="single" w:sz="2" w:space="0" w:color="BCBEBF"/>
                            <w:left w:val="single" w:sz="2" w:space="0" w:color="BCBEBF"/>
                            <w:bottom w:val="single" w:sz="2" w:space="0" w:color="BCBEBF"/>
                            <w:right w:val="single" w:sz="2" w:space="0" w:color="BCBEBF"/>
                          </w:divBdr>
                          <w:divsChild>
                            <w:div w:id="333269562">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1435632262">
                          <w:marLeft w:val="0"/>
                          <w:marRight w:val="0"/>
                          <w:marTop w:val="0"/>
                          <w:marBottom w:val="0"/>
                          <w:divBdr>
                            <w:top w:val="single" w:sz="2" w:space="0" w:color="BCBEBF"/>
                            <w:left w:val="single" w:sz="2" w:space="0" w:color="BCBEBF"/>
                            <w:bottom w:val="single" w:sz="2" w:space="0" w:color="BCBEBF"/>
                            <w:right w:val="single" w:sz="2" w:space="0" w:color="BCBEBF"/>
                          </w:divBdr>
                          <w:divsChild>
                            <w:div w:id="1627543617">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301619247">
                          <w:marLeft w:val="0"/>
                          <w:marRight w:val="0"/>
                          <w:marTop w:val="0"/>
                          <w:marBottom w:val="0"/>
                          <w:divBdr>
                            <w:top w:val="single" w:sz="2" w:space="0" w:color="BCBEBF"/>
                            <w:left w:val="single" w:sz="2" w:space="0" w:color="BCBEBF"/>
                            <w:bottom w:val="single" w:sz="2" w:space="0" w:color="BCBEBF"/>
                            <w:right w:val="single" w:sz="2" w:space="0" w:color="BCBEBF"/>
                          </w:divBdr>
                          <w:divsChild>
                            <w:div w:id="1422214386">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2043625280">
                          <w:marLeft w:val="0"/>
                          <w:marRight w:val="0"/>
                          <w:marTop w:val="0"/>
                          <w:marBottom w:val="0"/>
                          <w:divBdr>
                            <w:top w:val="single" w:sz="2" w:space="0" w:color="BCBEBF"/>
                            <w:left w:val="single" w:sz="2" w:space="0" w:color="BCBEBF"/>
                            <w:bottom w:val="single" w:sz="2" w:space="0" w:color="BCBEBF"/>
                            <w:right w:val="single" w:sz="2" w:space="0" w:color="BCBEBF"/>
                          </w:divBdr>
                          <w:divsChild>
                            <w:div w:id="924192445">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374620547">
                          <w:marLeft w:val="0"/>
                          <w:marRight w:val="0"/>
                          <w:marTop w:val="0"/>
                          <w:marBottom w:val="0"/>
                          <w:divBdr>
                            <w:top w:val="single" w:sz="2" w:space="0" w:color="BCBEBF"/>
                            <w:left w:val="single" w:sz="2" w:space="0" w:color="BCBEBF"/>
                            <w:bottom w:val="single" w:sz="2" w:space="0" w:color="BCBEBF"/>
                            <w:right w:val="single" w:sz="2" w:space="0" w:color="BCBEBF"/>
                          </w:divBdr>
                          <w:divsChild>
                            <w:div w:id="435448816">
                              <w:marLeft w:val="0"/>
                              <w:marRight w:val="0"/>
                              <w:marTop w:val="0"/>
                              <w:marBottom w:val="0"/>
                              <w:divBdr>
                                <w:top w:val="none" w:sz="0" w:space="0" w:color="auto"/>
                                <w:left w:val="none" w:sz="0" w:space="0" w:color="auto"/>
                                <w:bottom w:val="none" w:sz="0" w:space="0" w:color="auto"/>
                                <w:right w:val="none" w:sz="0" w:space="0" w:color="auto"/>
                              </w:divBdr>
                            </w:div>
                            <w:div w:id="78449168">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427233919">
                          <w:marLeft w:val="0"/>
                          <w:marRight w:val="0"/>
                          <w:marTop w:val="0"/>
                          <w:marBottom w:val="0"/>
                          <w:divBdr>
                            <w:top w:val="single" w:sz="2" w:space="0" w:color="BCBEBF"/>
                            <w:left w:val="single" w:sz="2" w:space="0" w:color="BCBEBF"/>
                            <w:bottom w:val="single" w:sz="2" w:space="0" w:color="BCBEBF"/>
                            <w:right w:val="single" w:sz="2" w:space="0" w:color="BCBEBF"/>
                          </w:divBdr>
                          <w:divsChild>
                            <w:div w:id="1439178117">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1395468769">
                          <w:marLeft w:val="0"/>
                          <w:marRight w:val="0"/>
                          <w:marTop w:val="0"/>
                          <w:marBottom w:val="0"/>
                          <w:divBdr>
                            <w:top w:val="single" w:sz="2" w:space="0" w:color="BCBEBF"/>
                            <w:left w:val="single" w:sz="2" w:space="0" w:color="BCBEBF"/>
                            <w:bottom w:val="single" w:sz="2" w:space="0" w:color="BCBEBF"/>
                            <w:right w:val="single" w:sz="2" w:space="0" w:color="BCBEBF"/>
                          </w:divBdr>
                          <w:divsChild>
                            <w:div w:id="603539533">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1039547863">
                          <w:marLeft w:val="0"/>
                          <w:marRight w:val="0"/>
                          <w:marTop w:val="0"/>
                          <w:marBottom w:val="0"/>
                          <w:divBdr>
                            <w:top w:val="single" w:sz="2" w:space="0" w:color="BCBEBF"/>
                            <w:left w:val="single" w:sz="2" w:space="0" w:color="BCBEBF"/>
                            <w:bottom w:val="single" w:sz="2" w:space="0" w:color="BCBEBF"/>
                            <w:right w:val="single" w:sz="2" w:space="0" w:color="BCBEBF"/>
                          </w:divBdr>
                          <w:divsChild>
                            <w:div w:id="729353919">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1316177696">
                          <w:marLeft w:val="0"/>
                          <w:marRight w:val="0"/>
                          <w:marTop w:val="0"/>
                          <w:marBottom w:val="0"/>
                          <w:divBdr>
                            <w:top w:val="single" w:sz="2" w:space="0" w:color="BCBEBF"/>
                            <w:left w:val="single" w:sz="2" w:space="0" w:color="BCBEBF"/>
                            <w:bottom w:val="single" w:sz="2" w:space="0" w:color="BCBEBF"/>
                            <w:right w:val="single" w:sz="2" w:space="0" w:color="BCBEBF"/>
                          </w:divBdr>
                          <w:divsChild>
                            <w:div w:id="42952883">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 w:id="608313853">
                          <w:marLeft w:val="0"/>
                          <w:marRight w:val="0"/>
                          <w:marTop w:val="0"/>
                          <w:marBottom w:val="0"/>
                          <w:divBdr>
                            <w:top w:val="single" w:sz="2" w:space="0" w:color="BCBEBF"/>
                            <w:left w:val="single" w:sz="2" w:space="0" w:color="BCBEBF"/>
                            <w:bottom w:val="single" w:sz="2" w:space="0" w:color="BCBEBF"/>
                            <w:right w:val="single" w:sz="2" w:space="0" w:color="BCBEBF"/>
                          </w:divBdr>
                          <w:divsChild>
                            <w:div w:id="1097167594">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1142577980">
                          <w:marLeft w:val="0"/>
                          <w:marRight w:val="0"/>
                          <w:marTop w:val="0"/>
                          <w:marBottom w:val="0"/>
                          <w:divBdr>
                            <w:top w:val="single" w:sz="2" w:space="0" w:color="BCBEBF"/>
                            <w:left w:val="single" w:sz="2" w:space="0" w:color="BCBEBF"/>
                            <w:bottom w:val="single" w:sz="2" w:space="0" w:color="BCBEBF"/>
                            <w:right w:val="single" w:sz="2" w:space="0" w:color="BCBEBF"/>
                          </w:divBdr>
                          <w:divsChild>
                            <w:div w:id="2146238758">
                              <w:marLeft w:val="0"/>
                              <w:marRight w:val="0"/>
                              <w:marTop w:val="0"/>
                              <w:marBottom w:val="0"/>
                              <w:divBdr>
                                <w:top w:val="none" w:sz="0" w:space="0" w:color="auto"/>
                                <w:left w:val="none" w:sz="0" w:space="0" w:color="auto"/>
                                <w:bottom w:val="none" w:sz="0" w:space="0" w:color="auto"/>
                                <w:right w:val="none" w:sz="0" w:space="0" w:color="auto"/>
                              </w:divBdr>
                            </w:div>
                            <w:div w:id="153301321">
                              <w:marLeft w:val="0"/>
                              <w:marRight w:val="0"/>
                              <w:marTop w:val="100"/>
                              <w:marBottom w:val="0"/>
                              <w:divBdr>
                                <w:top w:val="single" w:sz="2" w:space="0" w:color="BCBEBF"/>
                                <w:left w:val="single" w:sz="2" w:space="0" w:color="BCBEBF"/>
                                <w:bottom w:val="single" w:sz="2" w:space="0" w:color="BCBEBF"/>
                                <w:right w:val="single" w:sz="2" w:space="0" w:color="BCBEBF"/>
                              </w:divBdr>
                            </w:div>
                          </w:divsChild>
                        </w:div>
                      </w:divsChild>
                    </w:div>
                  </w:divsChild>
                </w:div>
              </w:divsChild>
            </w:div>
          </w:divsChild>
        </w:div>
        <w:div w:id="1532524093">
          <w:marLeft w:val="0"/>
          <w:marRight w:val="0"/>
          <w:marTop w:val="0"/>
          <w:marBottom w:val="0"/>
          <w:divBdr>
            <w:top w:val="single" w:sz="2" w:space="0" w:color="BCBEBF"/>
            <w:left w:val="single" w:sz="2" w:space="0" w:color="BCBEBF"/>
            <w:bottom w:val="single" w:sz="2" w:space="0" w:color="BCBEBF"/>
            <w:right w:val="single" w:sz="2" w:space="0" w:color="BCBEBF"/>
          </w:divBdr>
        </w:div>
      </w:divsChild>
    </w:div>
    <w:div w:id="857623384">
      <w:bodyDiv w:val="1"/>
      <w:marLeft w:val="0"/>
      <w:marRight w:val="0"/>
      <w:marTop w:val="0"/>
      <w:marBottom w:val="0"/>
      <w:divBdr>
        <w:top w:val="none" w:sz="0" w:space="0" w:color="auto"/>
        <w:left w:val="none" w:sz="0" w:space="0" w:color="auto"/>
        <w:bottom w:val="none" w:sz="0" w:space="0" w:color="auto"/>
        <w:right w:val="none" w:sz="0" w:space="0" w:color="auto"/>
      </w:divBdr>
    </w:div>
    <w:div w:id="887884592">
      <w:bodyDiv w:val="1"/>
      <w:marLeft w:val="0"/>
      <w:marRight w:val="0"/>
      <w:marTop w:val="0"/>
      <w:marBottom w:val="0"/>
      <w:divBdr>
        <w:top w:val="none" w:sz="0" w:space="0" w:color="auto"/>
        <w:left w:val="none" w:sz="0" w:space="0" w:color="auto"/>
        <w:bottom w:val="none" w:sz="0" w:space="0" w:color="auto"/>
        <w:right w:val="none" w:sz="0" w:space="0" w:color="auto"/>
      </w:divBdr>
    </w:div>
    <w:div w:id="898904099">
      <w:bodyDiv w:val="1"/>
      <w:marLeft w:val="0"/>
      <w:marRight w:val="0"/>
      <w:marTop w:val="0"/>
      <w:marBottom w:val="0"/>
      <w:divBdr>
        <w:top w:val="none" w:sz="0" w:space="0" w:color="auto"/>
        <w:left w:val="none" w:sz="0" w:space="0" w:color="auto"/>
        <w:bottom w:val="none" w:sz="0" w:space="0" w:color="auto"/>
        <w:right w:val="none" w:sz="0" w:space="0" w:color="auto"/>
      </w:divBdr>
    </w:div>
    <w:div w:id="904069576">
      <w:bodyDiv w:val="1"/>
      <w:marLeft w:val="0"/>
      <w:marRight w:val="0"/>
      <w:marTop w:val="0"/>
      <w:marBottom w:val="0"/>
      <w:divBdr>
        <w:top w:val="none" w:sz="0" w:space="0" w:color="auto"/>
        <w:left w:val="none" w:sz="0" w:space="0" w:color="auto"/>
        <w:bottom w:val="none" w:sz="0" w:space="0" w:color="auto"/>
        <w:right w:val="none" w:sz="0" w:space="0" w:color="auto"/>
      </w:divBdr>
      <w:divsChild>
        <w:div w:id="2122452318">
          <w:marLeft w:val="0"/>
          <w:marRight w:val="0"/>
          <w:marTop w:val="0"/>
          <w:marBottom w:val="0"/>
          <w:divBdr>
            <w:top w:val="none" w:sz="0" w:space="0" w:color="auto"/>
            <w:left w:val="none" w:sz="0" w:space="0" w:color="auto"/>
            <w:bottom w:val="none" w:sz="0" w:space="0" w:color="auto"/>
            <w:right w:val="none" w:sz="0" w:space="0" w:color="auto"/>
          </w:divBdr>
          <w:divsChild>
            <w:div w:id="1582135941">
              <w:marLeft w:val="0"/>
              <w:marRight w:val="0"/>
              <w:marTop w:val="0"/>
              <w:marBottom w:val="0"/>
              <w:divBdr>
                <w:top w:val="none" w:sz="0" w:space="0" w:color="auto"/>
                <w:left w:val="none" w:sz="0" w:space="0" w:color="auto"/>
                <w:bottom w:val="none" w:sz="0" w:space="0" w:color="auto"/>
                <w:right w:val="none" w:sz="0" w:space="0" w:color="auto"/>
              </w:divBdr>
            </w:div>
          </w:divsChild>
        </w:div>
        <w:div w:id="1752118150">
          <w:marLeft w:val="0"/>
          <w:marRight w:val="0"/>
          <w:marTop w:val="0"/>
          <w:marBottom w:val="0"/>
          <w:divBdr>
            <w:top w:val="none" w:sz="0" w:space="0" w:color="auto"/>
            <w:left w:val="none" w:sz="0" w:space="0" w:color="auto"/>
            <w:bottom w:val="none" w:sz="0" w:space="0" w:color="auto"/>
            <w:right w:val="none" w:sz="0" w:space="0" w:color="auto"/>
          </w:divBdr>
          <w:divsChild>
            <w:div w:id="1726947315">
              <w:marLeft w:val="0"/>
              <w:marRight w:val="0"/>
              <w:marTop w:val="0"/>
              <w:marBottom w:val="0"/>
              <w:divBdr>
                <w:top w:val="none" w:sz="0" w:space="0" w:color="auto"/>
                <w:left w:val="none" w:sz="0" w:space="0" w:color="auto"/>
                <w:bottom w:val="none" w:sz="0" w:space="0" w:color="auto"/>
                <w:right w:val="none" w:sz="0" w:space="0" w:color="auto"/>
              </w:divBdr>
              <w:divsChild>
                <w:div w:id="2146581084">
                  <w:marLeft w:val="0"/>
                  <w:marRight w:val="0"/>
                  <w:marTop w:val="0"/>
                  <w:marBottom w:val="0"/>
                  <w:divBdr>
                    <w:top w:val="none" w:sz="0" w:space="0" w:color="auto"/>
                    <w:left w:val="none" w:sz="0" w:space="0" w:color="auto"/>
                    <w:bottom w:val="none" w:sz="0" w:space="0" w:color="auto"/>
                    <w:right w:val="none" w:sz="0" w:space="0" w:color="auto"/>
                  </w:divBdr>
                  <w:divsChild>
                    <w:div w:id="1448810834">
                      <w:marLeft w:val="0"/>
                      <w:marRight w:val="0"/>
                      <w:marTop w:val="0"/>
                      <w:marBottom w:val="0"/>
                      <w:divBdr>
                        <w:top w:val="none" w:sz="0" w:space="0" w:color="auto"/>
                        <w:left w:val="none" w:sz="0" w:space="0" w:color="auto"/>
                        <w:bottom w:val="none" w:sz="0" w:space="0" w:color="auto"/>
                        <w:right w:val="none" w:sz="0" w:space="0" w:color="auto"/>
                      </w:divBdr>
                      <w:divsChild>
                        <w:div w:id="17911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418162">
              <w:marLeft w:val="0"/>
              <w:marRight w:val="0"/>
              <w:marTop w:val="0"/>
              <w:marBottom w:val="0"/>
              <w:divBdr>
                <w:top w:val="none" w:sz="0" w:space="0" w:color="auto"/>
                <w:left w:val="none" w:sz="0" w:space="0" w:color="auto"/>
                <w:bottom w:val="none" w:sz="0" w:space="0" w:color="auto"/>
                <w:right w:val="none" w:sz="0" w:space="0" w:color="auto"/>
              </w:divBdr>
              <w:divsChild>
                <w:div w:id="690111771">
                  <w:marLeft w:val="0"/>
                  <w:marRight w:val="0"/>
                  <w:marTop w:val="0"/>
                  <w:marBottom w:val="0"/>
                  <w:divBdr>
                    <w:top w:val="none" w:sz="0" w:space="0" w:color="auto"/>
                    <w:left w:val="none" w:sz="0" w:space="0" w:color="auto"/>
                    <w:bottom w:val="none" w:sz="0" w:space="0" w:color="auto"/>
                    <w:right w:val="none" w:sz="0" w:space="0" w:color="auto"/>
                  </w:divBdr>
                  <w:divsChild>
                    <w:div w:id="1912958751">
                      <w:marLeft w:val="0"/>
                      <w:marRight w:val="0"/>
                      <w:marTop w:val="0"/>
                      <w:marBottom w:val="0"/>
                      <w:divBdr>
                        <w:top w:val="none" w:sz="0" w:space="0" w:color="auto"/>
                        <w:left w:val="none" w:sz="0" w:space="0" w:color="auto"/>
                        <w:bottom w:val="none" w:sz="0" w:space="0" w:color="auto"/>
                        <w:right w:val="none" w:sz="0" w:space="0" w:color="auto"/>
                      </w:divBdr>
                      <w:divsChild>
                        <w:div w:id="198562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8829">
                  <w:marLeft w:val="0"/>
                  <w:marRight w:val="0"/>
                  <w:marTop w:val="0"/>
                  <w:marBottom w:val="0"/>
                  <w:divBdr>
                    <w:top w:val="none" w:sz="0" w:space="0" w:color="auto"/>
                    <w:left w:val="none" w:sz="0" w:space="0" w:color="auto"/>
                    <w:bottom w:val="none" w:sz="0" w:space="0" w:color="auto"/>
                    <w:right w:val="none" w:sz="0" w:space="0" w:color="auto"/>
                  </w:divBdr>
                  <w:divsChild>
                    <w:div w:id="1759710089">
                      <w:marLeft w:val="0"/>
                      <w:marRight w:val="0"/>
                      <w:marTop w:val="0"/>
                      <w:marBottom w:val="0"/>
                      <w:divBdr>
                        <w:top w:val="none" w:sz="0" w:space="0" w:color="auto"/>
                        <w:left w:val="none" w:sz="0" w:space="0" w:color="auto"/>
                        <w:bottom w:val="none" w:sz="0" w:space="0" w:color="auto"/>
                        <w:right w:val="none" w:sz="0" w:space="0" w:color="auto"/>
                      </w:divBdr>
                      <w:divsChild>
                        <w:div w:id="162708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947">
              <w:marLeft w:val="0"/>
              <w:marRight w:val="0"/>
              <w:marTop w:val="0"/>
              <w:marBottom w:val="0"/>
              <w:divBdr>
                <w:top w:val="none" w:sz="0" w:space="0" w:color="auto"/>
                <w:left w:val="none" w:sz="0" w:space="0" w:color="auto"/>
                <w:bottom w:val="none" w:sz="0" w:space="0" w:color="auto"/>
                <w:right w:val="none" w:sz="0" w:space="0" w:color="auto"/>
              </w:divBdr>
              <w:divsChild>
                <w:div w:id="998000830">
                  <w:marLeft w:val="0"/>
                  <w:marRight w:val="0"/>
                  <w:marTop w:val="0"/>
                  <w:marBottom w:val="0"/>
                  <w:divBdr>
                    <w:top w:val="none" w:sz="0" w:space="0" w:color="auto"/>
                    <w:left w:val="none" w:sz="0" w:space="0" w:color="auto"/>
                    <w:bottom w:val="none" w:sz="0" w:space="0" w:color="auto"/>
                    <w:right w:val="none" w:sz="0" w:space="0" w:color="auto"/>
                  </w:divBdr>
                  <w:divsChild>
                    <w:div w:id="97482375">
                      <w:marLeft w:val="0"/>
                      <w:marRight w:val="0"/>
                      <w:marTop w:val="0"/>
                      <w:marBottom w:val="0"/>
                      <w:divBdr>
                        <w:top w:val="none" w:sz="0" w:space="0" w:color="auto"/>
                        <w:left w:val="none" w:sz="0" w:space="0" w:color="auto"/>
                        <w:bottom w:val="none" w:sz="0" w:space="0" w:color="auto"/>
                        <w:right w:val="none" w:sz="0" w:space="0" w:color="auto"/>
                      </w:divBdr>
                      <w:divsChild>
                        <w:div w:id="5623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249894">
              <w:marLeft w:val="0"/>
              <w:marRight w:val="0"/>
              <w:marTop w:val="0"/>
              <w:marBottom w:val="0"/>
              <w:divBdr>
                <w:top w:val="none" w:sz="0" w:space="0" w:color="auto"/>
                <w:left w:val="none" w:sz="0" w:space="0" w:color="auto"/>
                <w:bottom w:val="none" w:sz="0" w:space="0" w:color="auto"/>
                <w:right w:val="none" w:sz="0" w:space="0" w:color="auto"/>
              </w:divBdr>
              <w:divsChild>
                <w:div w:id="1499692267">
                  <w:marLeft w:val="0"/>
                  <w:marRight w:val="0"/>
                  <w:marTop w:val="0"/>
                  <w:marBottom w:val="0"/>
                  <w:divBdr>
                    <w:top w:val="none" w:sz="0" w:space="0" w:color="auto"/>
                    <w:left w:val="none" w:sz="0" w:space="0" w:color="auto"/>
                    <w:bottom w:val="none" w:sz="0" w:space="0" w:color="auto"/>
                    <w:right w:val="none" w:sz="0" w:space="0" w:color="auto"/>
                  </w:divBdr>
                  <w:divsChild>
                    <w:div w:id="1482575886">
                      <w:marLeft w:val="0"/>
                      <w:marRight w:val="0"/>
                      <w:marTop w:val="0"/>
                      <w:marBottom w:val="0"/>
                      <w:divBdr>
                        <w:top w:val="none" w:sz="0" w:space="0" w:color="auto"/>
                        <w:left w:val="none" w:sz="0" w:space="0" w:color="auto"/>
                        <w:bottom w:val="none" w:sz="0" w:space="0" w:color="auto"/>
                        <w:right w:val="none" w:sz="0" w:space="0" w:color="auto"/>
                      </w:divBdr>
                      <w:divsChild>
                        <w:div w:id="29761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337841">
              <w:marLeft w:val="0"/>
              <w:marRight w:val="0"/>
              <w:marTop w:val="0"/>
              <w:marBottom w:val="0"/>
              <w:divBdr>
                <w:top w:val="none" w:sz="0" w:space="0" w:color="auto"/>
                <w:left w:val="none" w:sz="0" w:space="0" w:color="auto"/>
                <w:bottom w:val="none" w:sz="0" w:space="0" w:color="auto"/>
                <w:right w:val="none" w:sz="0" w:space="0" w:color="auto"/>
              </w:divBdr>
              <w:divsChild>
                <w:div w:id="917254474">
                  <w:marLeft w:val="0"/>
                  <w:marRight w:val="0"/>
                  <w:marTop w:val="0"/>
                  <w:marBottom w:val="0"/>
                  <w:divBdr>
                    <w:top w:val="none" w:sz="0" w:space="0" w:color="auto"/>
                    <w:left w:val="none" w:sz="0" w:space="0" w:color="auto"/>
                    <w:bottom w:val="none" w:sz="0" w:space="0" w:color="auto"/>
                    <w:right w:val="none" w:sz="0" w:space="0" w:color="auto"/>
                  </w:divBdr>
                  <w:divsChild>
                    <w:div w:id="1015885865">
                      <w:marLeft w:val="0"/>
                      <w:marRight w:val="0"/>
                      <w:marTop w:val="0"/>
                      <w:marBottom w:val="0"/>
                      <w:divBdr>
                        <w:top w:val="none" w:sz="0" w:space="0" w:color="auto"/>
                        <w:left w:val="none" w:sz="0" w:space="0" w:color="auto"/>
                        <w:bottom w:val="none" w:sz="0" w:space="0" w:color="auto"/>
                        <w:right w:val="none" w:sz="0" w:space="0" w:color="auto"/>
                      </w:divBdr>
                      <w:divsChild>
                        <w:div w:id="15847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7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855710">
      <w:bodyDiv w:val="1"/>
      <w:marLeft w:val="0"/>
      <w:marRight w:val="0"/>
      <w:marTop w:val="0"/>
      <w:marBottom w:val="0"/>
      <w:divBdr>
        <w:top w:val="none" w:sz="0" w:space="0" w:color="auto"/>
        <w:left w:val="none" w:sz="0" w:space="0" w:color="auto"/>
        <w:bottom w:val="none" w:sz="0" w:space="0" w:color="auto"/>
        <w:right w:val="none" w:sz="0" w:space="0" w:color="auto"/>
      </w:divBdr>
    </w:div>
    <w:div w:id="1124077215">
      <w:bodyDiv w:val="1"/>
      <w:marLeft w:val="0"/>
      <w:marRight w:val="0"/>
      <w:marTop w:val="0"/>
      <w:marBottom w:val="0"/>
      <w:divBdr>
        <w:top w:val="none" w:sz="0" w:space="0" w:color="auto"/>
        <w:left w:val="none" w:sz="0" w:space="0" w:color="auto"/>
        <w:bottom w:val="none" w:sz="0" w:space="0" w:color="auto"/>
        <w:right w:val="none" w:sz="0" w:space="0" w:color="auto"/>
      </w:divBdr>
    </w:div>
    <w:div w:id="1178235569">
      <w:bodyDiv w:val="1"/>
      <w:marLeft w:val="0"/>
      <w:marRight w:val="0"/>
      <w:marTop w:val="0"/>
      <w:marBottom w:val="0"/>
      <w:divBdr>
        <w:top w:val="none" w:sz="0" w:space="0" w:color="auto"/>
        <w:left w:val="none" w:sz="0" w:space="0" w:color="auto"/>
        <w:bottom w:val="none" w:sz="0" w:space="0" w:color="auto"/>
        <w:right w:val="none" w:sz="0" w:space="0" w:color="auto"/>
      </w:divBdr>
      <w:divsChild>
        <w:div w:id="37632881">
          <w:marLeft w:val="0"/>
          <w:marRight w:val="0"/>
          <w:marTop w:val="0"/>
          <w:marBottom w:val="0"/>
          <w:divBdr>
            <w:top w:val="none" w:sz="0" w:space="0" w:color="auto"/>
            <w:left w:val="single" w:sz="18" w:space="8" w:color="2058BF"/>
            <w:bottom w:val="none" w:sz="0" w:space="0" w:color="auto"/>
            <w:right w:val="none" w:sz="0" w:space="0" w:color="auto"/>
          </w:divBdr>
        </w:div>
      </w:divsChild>
    </w:div>
    <w:div w:id="1180122135">
      <w:bodyDiv w:val="1"/>
      <w:marLeft w:val="0"/>
      <w:marRight w:val="0"/>
      <w:marTop w:val="0"/>
      <w:marBottom w:val="0"/>
      <w:divBdr>
        <w:top w:val="none" w:sz="0" w:space="0" w:color="auto"/>
        <w:left w:val="none" w:sz="0" w:space="0" w:color="auto"/>
        <w:bottom w:val="none" w:sz="0" w:space="0" w:color="auto"/>
        <w:right w:val="none" w:sz="0" w:space="0" w:color="auto"/>
      </w:divBdr>
    </w:div>
    <w:div w:id="1197037760">
      <w:bodyDiv w:val="1"/>
      <w:marLeft w:val="0"/>
      <w:marRight w:val="0"/>
      <w:marTop w:val="0"/>
      <w:marBottom w:val="0"/>
      <w:divBdr>
        <w:top w:val="none" w:sz="0" w:space="0" w:color="auto"/>
        <w:left w:val="none" w:sz="0" w:space="0" w:color="auto"/>
        <w:bottom w:val="none" w:sz="0" w:space="0" w:color="auto"/>
        <w:right w:val="none" w:sz="0" w:space="0" w:color="auto"/>
      </w:divBdr>
    </w:div>
    <w:div w:id="1279528643">
      <w:bodyDiv w:val="1"/>
      <w:marLeft w:val="0"/>
      <w:marRight w:val="0"/>
      <w:marTop w:val="0"/>
      <w:marBottom w:val="0"/>
      <w:divBdr>
        <w:top w:val="none" w:sz="0" w:space="0" w:color="auto"/>
        <w:left w:val="none" w:sz="0" w:space="0" w:color="auto"/>
        <w:bottom w:val="none" w:sz="0" w:space="0" w:color="auto"/>
        <w:right w:val="none" w:sz="0" w:space="0" w:color="auto"/>
      </w:divBdr>
    </w:div>
    <w:div w:id="1378311086">
      <w:bodyDiv w:val="1"/>
      <w:marLeft w:val="0"/>
      <w:marRight w:val="0"/>
      <w:marTop w:val="0"/>
      <w:marBottom w:val="0"/>
      <w:divBdr>
        <w:top w:val="none" w:sz="0" w:space="0" w:color="auto"/>
        <w:left w:val="none" w:sz="0" w:space="0" w:color="auto"/>
        <w:bottom w:val="none" w:sz="0" w:space="0" w:color="auto"/>
        <w:right w:val="none" w:sz="0" w:space="0" w:color="auto"/>
      </w:divBdr>
    </w:div>
    <w:div w:id="1469586617">
      <w:bodyDiv w:val="1"/>
      <w:marLeft w:val="0"/>
      <w:marRight w:val="0"/>
      <w:marTop w:val="0"/>
      <w:marBottom w:val="0"/>
      <w:divBdr>
        <w:top w:val="none" w:sz="0" w:space="0" w:color="auto"/>
        <w:left w:val="none" w:sz="0" w:space="0" w:color="auto"/>
        <w:bottom w:val="none" w:sz="0" w:space="0" w:color="auto"/>
        <w:right w:val="none" w:sz="0" w:space="0" w:color="auto"/>
      </w:divBdr>
      <w:divsChild>
        <w:div w:id="105079917">
          <w:marLeft w:val="0"/>
          <w:marRight w:val="0"/>
          <w:marTop w:val="0"/>
          <w:marBottom w:val="0"/>
          <w:divBdr>
            <w:top w:val="none" w:sz="0" w:space="0" w:color="auto"/>
            <w:left w:val="none" w:sz="0" w:space="0" w:color="auto"/>
            <w:bottom w:val="none" w:sz="0" w:space="0" w:color="auto"/>
            <w:right w:val="none" w:sz="0" w:space="0" w:color="auto"/>
          </w:divBdr>
        </w:div>
      </w:divsChild>
    </w:div>
    <w:div w:id="1504473097">
      <w:bodyDiv w:val="1"/>
      <w:marLeft w:val="0"/>
      <w:marRight w:val="0"/>
      <w:marTop w:val="0"/>
      <w:marBottom w:val="0"/>
      <w:divBdr>
        <w:top w:val="none" w:sz="0" w:space="0" w:color="auto"/>
        <w:left w:val="none" w:sz="0" w:space="0" w:color="auto"/>
        <w:bottom w:val="none" w:sz="0" w:space="0" w:color="auto"/>
        <w:right w:val="none" w:sz="0" w:space="0" w:color="auto"/>
      </w:divBdr>
      <w:divsChild>
        <w:div w:id="1660501936">
          <w:marLeft w:val="0"/>
          <w:marRight w:val="0"/>
          <w:marTop w:val="0"/>
          <w:marBottom w:val="0"/>
          <w:divBdr>
            <w:top w:val="none" w:sz="0" w:space="0" w:color="auto"/>
            <w:left w:val="none" w:sz="0" w:space="0" w:color="auto"/>
            <w:bottom w:val="none" w:sz="0" w:space="0" w:color="auto"/>
            <w:right w:val="none" w:sz="0" w:space="0" w:color="auto"/>
          </w:divBdr>
          <w:divsChild>
            <w:div w:id="1011252389">
              <w:marLeft w:val="0"/>
              <w:marRight w:val="0"/>
              <w:marTop w:val="0"/>
              <w:marBottom w:val="0"/>
              <w:divBdr>
                <w:top w:val="none" w:sz="0" w:space="0" w:color="auto"/>
                <w:left w:val="none" w:sz="0" w:space="0" w:color="auto"/>
                <w:bottom w:val="none" w:sz="0" w:space="0" w:color="auto"/>
                <w:right w:val="none" w:sz="0" w:space="0" w:color="auto"/>
              </w:divBdr>
            </w:div>
          </w:divsChild>
        </w:div>
        <w:div w:id="1281644305">
          <w:marLeft w:val="0"/>
          <w:marRight w:val="0"/>
          <w:marTop w:val="0"/>
          <w:marBottom w:val="0"/>
          <w:divBdr>
            <w:top w:val="none" w:sz="0" w:space="0" w:color="auto"/>
            <w:left w:val="none" w:sz="0" w:space="0" w:color="auto"/>
            <w:bottom w:val="none" w:sz="0" w:space="0" w:color="auto"/>
            <w:right w:val="none" w:sz="0" w:space="0" w:color="auto"/>
          </w:divBdr>
        </w:div>
        <w:div w:id="1584753401">
          <w:marLeft w:val="0"/>
          <w:marRight w:val="0"/>
          <w:marTop w:val="0"/>
          <w:marBottom w:val="0"/>
          <w:divBdr>
            <w:top w:val="none" w:sz="0" w:space="0" w:color="auto"/>
            <w:left w:val="none" w:sz="0" w:space="0" w:color="auto"/>
            <w:bottom w:val="none" w:sz="0" w:space="0" w:color="auto"/>
            <w:right w:val="none" w:sz="0" w:space="0" w:color="auto"/>
          </w:divBdr>
          <w:divsChild>
            <w:div w:id="1049762216">
              <w:marLeft w:val="0"/>
              <w:marRight w:val="0"/>
              <w:marTop w:val="0"/>
              <w:marBottom w:val="0"/>
              <w:divBdr>
                <w:top w:val="none" w:sz="0" w:space="0" w:color="auto"/>
                <w:left w:val="none" w:sz="0" w:space="0" w:color="auto"/>
                <w:bottom w:val="none" w:sz="0" w:space="0" w:color="auto"/>
                <w:right w:val="none" w:sz="0" w:space="0" w:color="auto"/>
              </w:divBdr>
            </w:div>
          </w:divsChild>
        </w:div>
        <w:div w:id="414133173">
          <w:marLeft w:val="0"/>
          <w:marRight w:val="0"/>
          <w:marTop w:val="0"/>
          <w:marBottom w:val="0"/>
          <w:divBdr>
            <w:top w:val="none" w:sz="0" w:space="0" w:color="auto"/>
            <w:left w:val="none" w:sz="0" w:space="0" w:color="auto"/>
            <w:bottom w:val="none" w:sz="0" w:space="0" w:color="auto"/>
            <w:right w:val="none" w:sz="0" w:space="0" w:color="auto"/>
          </w:divBdr>
          <w:divsChild>
            <w:div w:id="21164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246198">
      <w:bodyDiv w:val="1"/>
      <w:marLeft w:val="0"/>
      <w:marRight w:val="0"/>
      <w:marTop w:val="0"/>
      <w:marBottom w:val="0"/>
      <w:divBdr>
        <w:top w:val="none" w:sz="0" w:space="0" w:color="auto"/>
        <w:left w:val="none" w:sz="0" w:space="0" w:color="auto"/>
        <w:bottom w:val="none" w:sz="0" w:space="0" w:color="auto"/>
        <w:right w:val="none" w:sz="0" w:space="0" w:color="auto"/>
      </w:divBdr>
    </w:div>
    <w:div w:id="1617562016">
      <w:bodyDiv w:val="1"/>
      <w:marLeft w:val="0"/>
      <w:marRight w:val="0"/>
      <w:marTop w:val="0"/>
      <w:marBottom w:val="0"/>
      <w:divBdr>
        <w:top w:val="none" w:sz="0" w:space="0" w:color="auto"/>
        <w:left w:val="none" w:sz="0" w:space="0" w:color="auto"/>
        <w:bottom w:val="none" w:sz="0" w:space="0" w:color="auto"/>
        <w:right w:val="none" w:sz="0" w:space="0" w:color="auto"/>
      </w:divBdr>
    </w:div>
    <w:div w:id="1695037143">
      <w:bodyDiv w:val="1"/>
      <w:marLeft w:val="0"/>
      <w:marRight w:val="0"/>
      <w:marTop w:val="0"/>
      <w:marBottom w:val="0"/>
      <w:divBdr>
        <w:top w:val="none" w:sz="0" w:space="0" w:color="auto"/>
        <w:left w:val="none" w:sz="0" w:space="0" w:color="auto"/>
        <w:bottom w:val="none" w:sz="0" w:space="0" w:color="auto"/>
        <w:right w:val="none" w:sz="0" w:space="0" w:color="auto"/>
      </w:divBdr>
    </w:div>
    <w:div w:id="1729449024">
      <w:bodyDiv w:val="1"/>
      <w:marLeft w:val="0"/>
      <w:marRight w:val="0"/>
      <w:marTop w:val="0"/>
      <w:marBottom w:val="0"/>
      <w:divBdr>
        <w:top w:val="none" w:sz="0" w:space="0" w:color="auto"/>
        <w:left w:val="none" w:sz="0" w:space="0" w:color="auto"/>
        <w:bottom w:val="none" w:sz="0" w:space="0" w:color="auto"/>
        <w:right w:val="none" w:sz="0" w:space="0" w:color="auto"/>
      </w:divBdr>
    </w:div>
    <w:div w:id="1836997038">
      <w:bodyDiv w:val="1"/>
      <w:marLeft w:val="0"/>
      <w:marRight w:val="0"/>
      <w:marTop w:val="0"/>
      <w:marBottom w:val="0"/>
      <w:divBdr>
        <w:top w:val="none" w:sz="0" w:space="0" w:color="auto"/>
        <w:left w:val="none" w:sz="0" w:space="0" w:color="auto"/>
        <w:bottom w:val="none" w:sz="0" w:space="0" w:color="auto"/>
        <w:right w:val="none" w:sz="0" w:space="0" w:color="auto"/>
      </w:divBdr>
      <w:divsChild>
        <w:div w:id="420300174">
          <w:marLeft w:val="0"/>
          <w:marRight w:val="0"/>
          <w:marTop w:val="0"/>
          <w:marBottom w:val="0"/>
          <w:divBdr>
            <w:top w:val="none" w:sz="0" w:space="0" w:color="auto"/>
            <w:left w:val="none" w:sz="0" w:space="0" w:color="auto"/>
            <w:bottom w:val="none" w:sz="0" w:space="0" w:color="auto"/>
            <w:right w:val="none" w:sz="0" w:space="0" w:color="auto"/>
          </w:divBdr>
        </w:div>
        <w:div w:id="2024278224">
          <w:marLeft w:val="0"/>
          <w:marRight w:val="0"/>
          <w:marTop w:val="0"/>
          <w:marBottom w:val="0"/>
          <w:divBdr>
            <w:top w:val="none" w:sz="0" w:space="0" w:color="auto"/>
            <w:left w:val="none" w:sz="0" w:space="0" w:color="auto"/>
            <w:bottom w:val="none" w:sz="0" w:space="0" w:color="auto"/>
            <w:right w:val="none" w:sz="0" w:space="0" w:color="auto"/>
          </w:divBdr>
          <w:divsChild>
            <w:div w:id="121505168">
              <w:marLeft w:val="0"/>
              <w:marRight w:val="0"/>
              <w:marTop w:val="0"/>
              <w:marBottom w:val="0"/>
              <w:divBdr>
                <w:top w:val="none" w:sz="0" w:space="0" w:color="auto"/>
                <w:left w:val="none" w:sz="0" w:space="0" w:color="auto"/>
                <w:bottom w:val="none" w:sz="0" w:space="0" w:color="auto"/>
                <w:right w:val="none" w:sz="0" w:space="0" w:color="auto"/>
              </w:divBdr>
              <w:divsChild>
                <w:div w:id="1813061768">
                  <w:marLeft w:val="0"/>
                  <w:marRight w:val="0"/>
                  <w:marTop w:val="0"/>
                  <w:marBottom w:val="0"/>
                  <w:divBdr>
                    <w:top w:val="none" w:sz="0" w:space="0" w:color="auto"/>
                    <w:left w:val="none" w:sz="0" w:space="0" w:color="auto"/>
                    <w:bottom w:val="none" w:sz="0" w:space="0" w:color="auto"/>
                    <w:right w:val="none" w:sz="0" w:space="0" w:color="auto"/>
                  </w:divBdr>
                  <w:divsChild>
                    <w:div w:id="71619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43198">
          <w:marLeft w:val="0"/>
          <w:marRight w:val="0"/>
          <w:marTop w:val="0"/>
          <w:marBottom w:val="0"/>
          <w:divBdr>
            <w:top w:val="none" w:sz="0" w:space="0" w:color="auto"/>
            <w:left w:val="none" w:sz="0" w:space="0" w:color="auto"/>
            <w:bottom w:val="none" w:sz="0" w:space="0" w:color="auto"/>
            <w:right w:val="none" w:sz="0" w:space="0" w:color="auto"/>
          </w:divBdr>
          <w:divsChild>
            <w:div w:id="1101874346">
              <w:marLeft w:val="0"/>
              <w:marRight w:val="0"/>
              <w:marTop w:val="0"/>
              <w:marBottom w:val="0"/>
              <w:divBdr>
                <w:top w:val="none" w:sz="0" w:space="0" w:color="auto"/>
                <w:left w:val="none" w:sz="0" w:space="0" w:color="auto"/>
                <w:bottom w:val="none" w:sz="0" w:space="0" w:color="auto"/>
                <w:right w:val="none" w:sz="0" w:space="0" w:color="auto"/>
              </w:divBdr>
              <w:divsChild>
                <w:div w:id="292685062">
                  <w:marLeft w:val="0"/>
                  <w:marRight w:val="0"/>
                  <w:marTop w:val="0"/>
                  <w:marBottom w:val="0"/>
                  <w:divBdr>
                    <w:top w:val="none" w:sz="0" w:space="0" w:color="auto"/>
                    <w:left w:val="none" w:sz="0" w:space="0" w:color="auto"/>
                    <w:bottom w:val="none" w:sz="0" w:space="0" w:color="auto"/>
                    <w:right w:val="none" w:sz="0" w:space="0" w:color="auto"/>
                  </w:divBdr>
                  <w:divsChild>
                    <w:div w:id="16285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349987">
          <w:marLeft w:val="0"/>
          <w:marRight w:val="0"/>
          <w:marTop w:val="0"/>
          <w:marBottom w:val="0"/>
          <w:divBdr>
            <w:top w:val="none" w:sz="0" w:space="0" w:color="auto"/>
            <w:left w:val="none" w:sz="0" w:space="0" w:color="auto"/>
            <w:bottom w:val="none" w:sz="0" w:space="0" w:color="auto"/>
            <w:right w:val="none" w:sz="0" w:space="0" w:color="auto"/>
          </w:divBdr>
          <w:divsChild>
            <w:div w:id="1962564467">
              <w:marLeft w:val="0"/>
              <w:marRight w:val="0"/>
              <w:marTop w:val="0"/>
              <w:marBottom w:val="0"/>
              <w:divBdr>
                <w:top w:val="none" w:sz="0" w:space="0" w:color="auto"/>
                <w:left w:val="none" w:sz="0" w:space="0" w:color="auto"/>
                <w:bottom w:val="none" w:sz="0" w:space="0" w:color="auto"/>
                <w:right w:val="none" w:sz="0" w:space="0" w:color="auto"/>
              </w:divBdr>
              <w:divsChild>
                <w:div w:id="1682195851">
                  <w:marLeft w:val="0"/>
                  <w:marRight w:val="0"/>
                  <w:marTop w:val="0"/>
                  <w:marBottom w:val="0"/>
                  <w:divBdr>
                    <w:top w:val="none" w:sz="0" w:space="0" w:color="auto"/>
                    <w:left w:val="none" w:sz="0" w:space="0" w:color="auto"/>
                    <w:bottom w:val="none" w:sz="0" w:space="0" w:color="auto"/>
                    <w:right w:val="none" w:sz="0" w:space="0" w:color="auto"/>
                  </w:divBdr>
                  <w:divsChild>
                    <w:div w:id="20827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752923">
          <w:marLeft w:val="0"/>
          <w:marRight w:val="0"/>
          <w:marTop w:val="0"/>
          <w:marBottom w:val="0"/>
          <w:divBdr>
            <w:top w:val="none" w:sz="0" w:space="0" w:color="auto"/>
            <w:left w:val="none" w:sz="0" w:space="0" w:color="auto"/>
            <w:bottom w:val="none" w:sz="0" w:space="0" w:color="auto"/>
            <w:right w:val="none" w:sz="0" w:space="0" w:color="auto"/>
          </w:divBdr>
          <w:divsChild>
            <w:div w:id="336546425">
              <w:marLeft w:val="0"/>
              <w:marRight w:val="0"/>
              <w:marTop w:val="0"/>
              <w:marBottom w:val="0"/>
              <w:divBdr>
                <w:top w:val="none" w:sz="0" w:space="0" w:color="auto"/>
                <w:left w:val="none" w:sz="0" w:space="0" w:color="auto"/>
                <w:bottom w:val="none" w:sz="0" w:space="0" w:color="auto"/>
                <w:right w:val="none" w:sz="0" w:space="0" w:color="auto"/>
              </w:divBdr>
              <w:divsChild>
                <w:div w:id="1104225506">
                  <w:marLeft w:val="0"/>
                  <w:marRight w:val="0"/>
                  <w:marTop w:val="0"/>
                  <w:marBottom w:val="0"/>
                  <w:divBdr>
                    <w:top w:val="none" w:sz="0" w:space="0" w:color="auto"/>
                    <w:left w:val="none" w:sz="0" w:space="0" w:color="auto"/>
                    <w:bottom w:val="none" w:sz="0" w:space="0" w:color="auto"/>
                    <w:right w:val="none" w:sz="0" w:space="0" w:color="auto"/>
                  </w:divBdr>
                  <w:divsChild>
                    <w:div w:id="5744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94450">
          <w:marLeft w:val="0"/>
          <w:marRight w:val="0"/>
          <w:marTop w:val="0"/>
          <w:marBottom w:val="0"/>
          <w:divBdr>
            <w:top w:val="none" w:sz="0" w:space="0" w:color="auto"/>
            <w:left w:val="none" w:sz="0" w:space="0" w:color="auto"/>
            <w:bottom w:val="none" w:sz="0" w:space="0" w:color="auto"/>
            <w:right w:val="none" w:sz="0" w:space="0" w:color="auto"/>
          </w:divBdr>
          <w:divsChild>
            <w:div w:id="372927026">
              <w:marLeft w:val="0"/>
              <w:marRight w:val="0"/>
              <w:marTop w:val="0"/>
              <w:marBottom w:val="0"/>
              <w:divBdr>
                <w:top w:val="none" w:sz="0" w:space="0" w:color="auto"/>
                <w:left w:val="none" w:sz="0" w:space="0" w:color="auto"/>
                <w:bottom w:val="none" w:sz="0" w:space="0" w:color="auto"/>
                <w:right w:val="none" w:sz="0" w:space="0" w:color="auto"/>
              </w:divBdr>
              <w:divsChild>
                <w:div w:id="1899706556">
                  <w:marLeft w:val="0"/>
                  <w:marRight w:val="0"/>
                  <w:marTop w:val="0"/>
                  <w:marBottom w:val="0"/>
                  <w:divBdr>
                    <w:top w:val="none" w:sz="0" w:space="0" w:color="auto"/>
                    <w:left w:val="none" w:sz="0" w:space="0" w:color="auto"/>
                    <w:bottom w:val="none" w:sz="0" w:space="0" w:color="auto"/>
                    <w:right w:val="none" w:sz="0" w:space="0" w:color="auto"/>
                  </w:divBdr>
                  <w:divsChild>
                    <w:div w:id="5220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867">
              <w:marLeft w:val="0"/>
              <w:marRight w:val="0"/>
              <w:marTop w:val="0"/>
              <w:marBottom w:val="0"/>
              <w:divBdr>
                <w:top w:val="none" w:sz="0" w:space="0" w:color="auto"/>
                <w:left w:val="none" w:sz="0" w:space="0" w:color="auto"/>
                <w:bottom w:val="none" w:sz="0" w:space="0" w:color="auto"/>
                <w:right w:val="none" w:sz="0" w:space="0" w:color="auto"/>
              </w:divBdr>
              <w:divsChild>
                <w:div w:id="1815640823">
                  <w:marLeft w:val="0"/>
                  <w:marRight w:val="0"/>
                  <w:marTop w:val="0"/>
                  <w:marBottom w:val="0"/>
                  <w:divBdr>
                    <w:top w:val="none" w:sz="0" w:space="0" w:color="auto"/>
                    <w:left w:val="none" w:sz="0" w:space="0" w:color="auto"/>
                    <w:bottom w:val="none" w:sz="0" w:space="0" w:color="auto"/>
                    <w:right w:val="none" w:sz="0" w:space="0" w:color="auto"/>
                  </w:divBdr>
                  <w:divsChild>
                    <w:div w:id="111347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304282">
      <w:bodyDiv w:val="1"/>
      <w:marLeft w:val="0"/>
      <w:marRight w:val="0"/>
      <w:marTop w:val="0"/>
      <w:marBottom w:val="0"/>
      <w:divBdr>
        <w:top w:val="none" w:sz="0" w:space="0" w:color="auto"/>
        <w:left w:val="none" w:sz="0" w:space="0" w:color="auto"/>
        <w:bottom w:val="none" w:sz="0" w:space="0" w:color="auto"/>
        <w:right w:val="none" w:sz="0" w:space="0" w:color="auto"/>
      </w:divBdr>
    </w:div>
    <w:div w:id="1981957600">
      <w:bodyDiv w:val="1"/>
      <w:marLeft w:val="0"/>
      <w:marRight w:val="0"/>
      <w:marTop w:val="0"/>
      <w:marBottom w:val="0"/>
      <w:divBdr>
        <w:top w:val="none" w:sz="0" w:space="0" w:color="auto"/>
        <w:left w:val="none" w:sz="0" w:space="0" w:color="auto"/>
        <w:bottom w:val="none" w:sz="0" w:space="0" w:color="auto"/>
        <w:right w:val="none" w:sz="0" w:space="0" w:color="auto"/>
      </w:divBdr>
    </w:div>
    <w:div w:id="2011566036">
      <w:bodyDiv w:val="1"/>
      <w:marLeft w:val="0"/>
      <w:marRight w:val="0"/>
      <w:marTop w:val="0"/>
      <w:marBottom w:val="0"/>
      <w:divBdr>
        <w:top w:val="none" w:sz="0" w:space="0" w:color="auto"/>
        <w:left w:val="none" w:sz="0" w:space="0" w:color="auto"/>
        <w:bottom w:val="none" w:sz="0" w:space="0" w:color="auto"/>
        <w:right w:val="none" w:sz="0" w:space="0" w:color="auto"/>
      </w:divBdr>
    </w:div>
    <w:div w:id="2095591213">
      <w:bodyDiv w:val="1"/>
      <w:marLeft w:val="0"/>
      <w:marRight w:val="0"/>
      <w:marTop w:val="0"/>
      <w:marBottom w:val="0"/>
      <w:divBdr>
        <w:top w:val="none" w:sz="0" w:space="0" w:color="auto"/>
        <w:left w:val="none" w:sz="0" w:space="0" w:color="auto"/>
        <w:bottom w:val="none" w:sz="0" w:space="0" w:color="auto"/>
        <w:right w:val="none" w:sz="0" w:space="0" w:color="auto"/>
      </w:divBdr>
    </w:div>
    <w:div w:id="211539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A7F42C-AD66-4060-AC15-9CBA68292A49}">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48B61-8FC7-4328-A486-E3BAA1519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1947</TotalTime>
  <Pages>34</Pages>
  <Words>8847</Words>
  <Characters>50428</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Amoah George</dc:creator>
  <cp:keywords/>
  <dc:description/>
  <cp:lastModifiedBy>Amoah George</cp:lastModifiedBy>
  <cp:revision>46</cp:revision>
  <dcterms:created xsi:type="dcterms:W3CDTF">2026-04-22T13:03:00Z</dcterms:created>
  <dcterms:modified xsi:type="dcterms:W3CDTF">2026-05-19T15:21:00Z</dcterms:modified>
</cp:coreProperties>
</file>