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BD926" w14:textId="42A7CC9C" w:rsidR="00761BEF" w:rsidRDefault="00A160FD" w:rsidP="005C0B2B">
      <w:r>
        <w:t>7. Conclusion and Future Work</w:t>
      </w:r>
      <w:r>
        <w:br/>
      </w:r>
      <w:r w:rsidR="003F7B6A">
        <w:tab/>
      </w:r>
      <w:r w:rsidR="00CB3AB1">
        <w:t>7.1 Summary of Findings</w:t>
      </w:r>
      <w:r w:rsidR="00CB3AB1">
        <w:br/>
      </w:r>
      <w:r w:rsidR="00CB3AB1">
        <w:tab/>
      </w:r>
      <w:r w:rsidR="00360855">
        <w:t>7.2 Model Trade-offs</w:t>
      </w:r>
      <w:r w:rsidR="00E10414">
        <w:br/>
      </w:r>
      <w:r w:rsidR="00E10414">
        <w:tab/>
        <w:t>7.3 Limitations</w:t>
      </w:r>
      <w:r w:rsidR="00E10414">
        <w:br/>
      </w:r>
      <w:r w:rsidR="00E10414">
        <w:tab/>
        <w:t>7.4 Future Work</w:t>
      </w:r>
    </w:p>
    <w:p w14:paraId="0A00A548" w14:textId="77777777" w:rsidR="006A5612" w:rsidRDefault="006A5612" w:rsidP="005C0B2B"/>
    <w:p w14:paraId="2AF327E4" w14:textId="77777777" w:rsidR="006A5612" w:rsidRPr="006A5612" w:rsidRDefault="006A5612" w:rsidP="006A5612">
      <w:pPr>
        <w:rPr>
          <w:b/>
          <w:bCs/>
        </w:rPr>
      </w:pPr>
      <w:r w:rsidRPr="006A5612">
        <w:rPr>
          <w:b/>
          <w:bCs/>
        </w:rPr>
        <w:t>7.1 Summary of Findings</w:t>
      </w:r>
    </w:p>
    <w:p w14:paraId="4D4E25B4" w14:textId="77777777" w:rsidR="006A5612" w:rsidRPr="006A5612" w:rsidRDefault="006A5612" w:rsidP="006A5612">
      <w:r w:rsidRPr="006A5612">
        <w:t>This dissertation explored the integration of large language models (LLMs) into the POLAR pipeline, aiming to replace traditional NLP techniques for the task of extracting and evaluating polarized attitudes between entities over controversial topics. The study compared outputs from two key systems: the original POLAR algorithm and GPT-3.5 Turbo. Additionally, a fine-tuned Mistral-7B model was trained and evaluated to assess its ability to replicate GPT’s outputs.</w:t>
      </w:r>
    </w:p>
    <w:p w14:paraId="4A0935FE" w14:textId="77777777" w:rsidR="006A5612" w:rsidRPr="006A5612" w:rsidRDefault="006A5612" w:rsidP="006A5612">
      <w:r w:rsidRPr="006A5612">
        <w:t>Through both quantitative metrics and qualitative analysis, it was shown that GPT identifies fewer overall dipole attitudes, but does so with a strong focus on sociopolitical topics that are typically associated with public polarization. In contrast, POLAR detects a greater number of dipoles and topics, but many are shallow or of limited sociopolitical relevance.</w:t>
      </w:r>
    </w:p>
    <w:p w14:paraId="5E6935AD" w14:textId="77777777" w:rsidR="006A5612" w:rsidRPr="006A5612" w:rsidRDefault="006A5612" w:rsidP="006A5612">
      <w:r w:rsidRPr="006A5612">
        <w:t>The fine-tuned Mistral model demonstrated impressive results, with over 93% agreement with GPT on detected entity and topical pairs, and approximately 97% agreement on attitude classification. Precision hovered around 86–87%, suggesting that when Mistral detects a pair, it is very likely to also be present in GPT’s outputs. Mistral also produced additional pairs, which could be interpreted as either enriching or introducing noise, depending on the use case.</w:t>
      </w:r>
    </w:p>
    <w:p w14:paraId="053D16FA" w14:textId="77777777" w:rsidR="006A5612" w:rsidRPr="006A5612" w:rsidRDefault="006A5612" w:rsidP="006A5612">
      <w:r w:rsidRPr="006A5612">
        <w:t>These findings strongly support the viability of LLMs in replacing traditional NLP components for polarization analysis and suggest that local fine-tuned models like Mistral can offer high performance while maintaining deployment flexibility.</w:t>
      </w:r>
    </w:p>
    <w:p w14:paraId="13A7223B" w14:textId="154BAC57" w:rsidR="006A5612" w:rsidRPr="006A5612" w:rsidRDefault="006A5612" w:rsidP="006A5612">
      <w:pPr>
        <w:rPr>
          <w:b/>
          <w:bCs/>
        </w:rPr>
      </w:pPr>
      <w:r w:rsidRPr="006A5612">
        <w:rPr>
          <w:b/>
          <w:bCs/>
        </w:rPr>
        <w:t>7.</w:t>
      </w:r>
      <w:r w:rsidR="00320FFD">
        <w:rPr>
          <w:b/>
          <w:bCs/>
        </w:rPr>
        <w:t xml:space="preserve"> M</w:t>
      </w:r>
      <w:r w:rsidRPr="006A5612">
        <w:rPr>
          <w:b/>
          <w:bCs/>
        </w:rPr>
        <w:t>odel Trade-offs</w:t>
      </w:r>
    </w:p>
    <w:p w14:paraId="0DD8E7C3" w14:textId="28CE24CF" w:rsidR="006A5612" w:rsidRPr="006A5612" w:rsidRDefault="006A5612" w:rsidP="006A5612">
      <w:r w:rsidRPr="006A5612">
        <w:t xml:space="preserve">While GPT provides high-quality, coherent results with an emphasis on sociopolitical salience, it comes with limitations: reliance on internet access, API availability, cost, and lack of customization. Mistral, in contrast, can be fine-tuned, deployed locally, and used offline. However, Mistral requires greater inference time (approximately </w:t>
      </w:r>
      <w:r w:rsidR="007855BF">
        <w:t>1-2 minutes</w:t>
      </w:r>
      <w:r w:rsidRPr="006A5612">
        <w:t xml:space="preserve"> per article versus GPT's </w:t>
      </w:r>
      <w:r w:rsidR="00C36676">
        <w:t>15</w:t>
      </w:r>
      <w:r w:rsidRPr="006A5612">
        <w:t>–3</w:t>
      </w:r>
      <w:r w:rsidR="00C36676">
        <w:t>5</w:t>
      </w:r>
      <w:r w:rsidRPr="006A5612">
        <w:t xml:space="preserve"> seconds), and requires significant upfront effort to fine-tune (approximately 3 hours in this project).</w:t>
      </w:r>
    </w:p>
    <w:p w14:paraId="553FCB67" w14:textId="77777777" w:rsidR="006A5612" w:rsidRPr="006A5612" w:rsidRDefault="006A5612" w:rsidP="006A5612">
      <w:r w:rsidRPr="006A5612">
        <w:lastRenderedPageBreak/>
        <w:t>The choice between these systems depends largely on user needs. For scalable, on-demand inference with strong semantic understanding, GPT remains ideal. For private, cost-effective, or customizable solutions, Mistral proves to be a compelling alternative.</w:t>
      </w:r>
    </w:p>
    <w:p w14:paraId="0B6B04AA" w14:textId="77777777" w:rsidR="006A5612" w:rsidRPr="006A5612" w:rsidRDefault="006A5612" w:rsidP="006A5612">
      <w:pPr>
        <w:rPr>
          <w:b/>
          <w:bCs/>
        </w:rPr>
      </w:pPr>
      <w:r w:rsidRPr="006A5612">
        <w:rPr>
          <w:b/>
          <w:bCs/>
        </w:rPr>
        <w:t>7.3 Limitations</w:t>
      </w:r>
    </w:p>
    <w:p w14:paraId="239EA3DC" w14:textId="77777777" w:rsidR="006A5612" w:rsidRPr="006A5612" w:rsidRDefault="006A5612" w:rsidP="006A5612">
      <w:r w:rsidRPr="006A5612">
        <w:t>This study had several constraints. The evaluation was conducted on a limited set of articles, which restricts the generalizability of the findings. The notion of what constitutes a "correct" or "meaningful" attitude or topic remains somewhat subjective, especially in politically complex or ambiguous articles. Additionally, this work only considered binary dipoles (i.e., pairwise attitudes), whereas real-world discourse may involve more complex, multi-party relationships. The scope was also restricted to English-language datasets.</w:t>
      </w:r>
    </w:p>
    <w:p w14:paraId="1800E7F2" w14:textId="77777777" w:rsidR="006A5612" w:rsidRPr="006A5612" w:rsidRDefault="006A5612" w:rsidP="006A5612">
      <w:pPr>
        <w:rPr>
          <w:b/>
          <w:bCs/>
        </w:rPr>
      </w:pPr>
      <w:r w:rsidRPr="006A5612">
        <w:rPr>
          <w:b/>
          <w:bCs/>
        </w:rPr>
        <w:t>7.4 Future Work</w:t>
      </w:r>
    </w:p>
    <w:p w14:paraId="75CEEB27" w14:textId="77777777" w:rsidR="006A5612" w:rsidRPr="006A5612" w:rsidRDefault="006A5612" w:rsidP="006A5612">
      <w:r w:rsidRPr="006A5612">
        <w:t>Several promising directions emerge from this work:</w:t>
      </w:r>
    </w:p>
    <w:p w14:paraId="1E2038DF" w14:textId="77777777" w:rsidR="006A5612" w:rsidRPr="006A5612" w:rsidRDefault="006A5612" w:rsidP="006A5612">
      <w:pPr>
        <w:numPr>
          <w:ilvl w:val="0"/>
          <w:numId w:val="2"/>
        </w:numPr>
      </w:pPr>
      <w:r w:rsidRPr="006A5612">
        <w:rPr>
          <w:b/>
          <w:bCs/>
        </w:rPr>
        <w:t>Dynamic topic scoring</w:t>
      </w:r>
      <w:r w:rsidRPr="006A5612">
        <w:t>: Integrating LLMs to rate or re-rank topics on their sociopolitical importance could enhance output quality.</w:t>
      </w:r>
    </w:p>
    <w:p w14:paraId="553286AC" w14:textId="77777777" w:rsidR="006A5612" w:rsidRPr="006A5612" w:rsidRDefault="006A5612" w:rsidP="006A5612">
      <w:pPr>
        <w:numPr>
          <w:ilvl w:val="0"/>
          <w:numId w:val="2"/>
        </w:numPr>
      </w:pPr>
      <w:r w:rsidRPr="006A5612">
        <w:rPr>
          <w:b/>
          <w:bCs/>
        </w:rPr>
        <w:t>Dataset expansion</w:t>
      </w:r>
      <w:r w:rsidRPr="006A5612">
        <w:t>: Applying the models across larger and more diverse corpora—including international media and multilingual articles—could improve robustness.</w:t>
      </w:r>
    </w:p>
    <w:p w14:paraId="0E654F27" w14:textId="77777777" w:rsidR="006A5612" w:rsidRPr="006A5612" w:rsidRDefault="006A5612" w:rsidP="006A5612">
      <w:pPr>
        <w:numPr>
          <w:ilvl w:val="0"/>
          <w:numId w:val="2"/>
        </w:numPr>
      </w:pPr>
      <w:r w:rsidRPr="006A5612">
        <w:rPr>
          <w:b/>
          <w:bCs/>
        </w:rPr>
        <w:t>Robustness testing</w:t>
      </w:r>
      <w:r w:rsidRPr="006A5612">
        <w:t>: Evaluating model outputs across different domains (e.g., healthcare, climate change, foreign policy) may help establish generalizability.</w:t>
      </w:r>
    </w:p>
    <w:p w14:paraId="5F9A3666" w14:textId="77777777" w:rsidR="006A5612" w:rsidRPr="006A5612" w:rsidRDefault="006A5612" w:rsidP="006A5612">
      <w:pPr>
        <w:numPr>
          <w:ilvl w:val="0"/>
          <w:numId w:val="2"/>
        </w:numPr>
      </w:pPr>
      <w:r w:rsidRPr="006A5612">
        <w:rPr>
          <w:b/>
          <w:bCs/>
        </w:rPr>
        <w:t>Stance detection integration</w:t>
      </w:r>
      <w:r w:rsidRPr="006A5612">
        <w:t>: Leveraging stance detection to strengthen or validate attitude inference between entities.</w:t>
      </w:r>
    </w:p>
    <w:p w14:paraId="3A25DFD7" w14:textId="77777777" w:rsidR="006A5612" w:rsidRDefault="006A5612" w:rsidP="006A5612">
      <w:pPr>
        <w:numPr>
          <w:ilvl w:val="0"/>
          <w:numId w:val="2"/>
        </w:numPr>
      </w:pPr>
      <w:r w:rsidRPr="006A5612">
        <w:rPr>
          <w:b/>
          <w:bCs/>
        </w:rPr>
        <w:t>Interactive visualization tools</w:t>
      </w:r>
      <w:r w:rsidRPr="006A5612">
        <w:t>: Developing a visual interface for exploring the Social Attitude Graphs (SAGs) and inspecting justifications could aid users in understanding and applying results.</w:t>
      </w:r>
    </w:p>
    <w:p w14:paraId="0433F2E2" w14:textId="3459B38B" w:rsidR="001223C3" w:rsidRPr="006A5612" w:rsidRDefault="001223C3" w:rsidP="006A5612">
      <w:pPr>
        <w:numPr>
          <w:ilvl w:val="0"/>
          <w:numId w:val="2"/>
        </w:numPr>
      </w:pPr>
      <w:r>
        <w:rPr>
          <w:b/>
          <w:bCs/>
        </w:rPr>
        <w:t>Additional Mistral Evaluation</w:t>
      </w:r>
      <w:r w:rsidRPr="001223C3">
        <w:t>:</w:t>
      </w:r>
      <w:r>
        <w:t xml:space="preserve"> The Fine-Tuned Mistral Evaluation was only conducted comparing itself to GPT3.5, with remarkable results, however additional experiments could be conducted to see its full integration in the POLAR Pipeline.</w:t>
      </w:r>
    </w:p>
    <w:p w14:paraId="5A090D73" w14:textId="77777777" w:rsidR="006A5612" w:rsidRPr="006A5612" w:rsidRDefault="006A5612" w:rsidP="006A5612">
      <w:r w:rsidRPr="006A5612">
        <w:t>This chapter concludes the dissertation by affirming the potential of large language models for enhancing polarization analysis pipelines. The work lays the groundwork for a future in which automated sociopolitical analysis can be both deep and customizable, accessible via open-source models or commercial APIs alike.</w:t>
      </w:r>
    </w:p>
    <w:p w14:paraId="5EC1CC32" w14:textId="77777777" w:rsidR="006A5612" w:rsidRDefault="006A5612" w:rsidP="005C0B2B"/>
    <w:sectPr w:rsidR="006A56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40E35"/>
    <w:multiLevelType w:val="multilevel"/>
    <w:tmpl w:val="7912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6A009D"/>
    <w:multiLevelType w:val="multilevel"/>
    <w:tmpl w:val="A63A6EC0"/>
    <w:lvl w:ilvl="0">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313805135">
    <w:abstractNumId w:val="1"/>
  </w:num>
  <w:num w:numId="2" w16cid:durableId="1769539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6EC"/>
    <w:rsid w:val="00070849"/>
    <w:rsid w:val="00086E31"/>
    <w:rsid w:val="000B177F"/>
    <w:rsid w:val="000F6C3B"/>
    <w:rsid w:val="00106962"/>
    <w:rsid w:val="001223C3"/>
    <w:rsid w:val="00176188"/>
    <w:rsid w:val="00177166"/>
    <w:rsid w:val="001D56EC"/>
    <w:rsid w:val="001E541D"/>
    <w:rsid w:val="00224E8E"/>
    <w:rsid w:val="00272DB2"/>
    <w:rsid w:val="00275F47"/>
    <w:rsid w:val="00297A97"/>
    <w:rsid w:val="002B5B10"/>
    <w:rsid w:val="002E58EC"/>
    <w:rsid w:val="00320FFD"/>
    <w:rsid w:val="00360855"/>
    <w:rsid w:val="00370710"/>
    <w:rsid w:val="003B3874"/>
    <w:rsid w:val="003B5301"/>
    <w:rsid w:val="003D651D"/>
    <w:rsid w:val="003F7B6A"/>
    <w:rsid w:val="004E20D5"/>
    <w:rsid w:val="0055652F"/>
    <w:rsid w:val="00593935"/>
    <w:rsid w:val="005C0B2B"/>
    <w:rsid w:val="005E6EF0"/>
    <w:rsid w:val="00610DD7"/>
    <w:rsid w:val="006340EE"/>
    <w:rsid w:val="00671BE4"/>
    <w:rsid w:val="006A5612"/>
    <w:rsid w:val="006A7D72"/>
    <w:rsid w:val="00701EDC"/>
    <w:rsid w:val="007548C0"/>
    <w:rsid w:val="00761BEF"/>
    <w:rsid w:val="007855BF"/>
    <w:rsid w:val="007A1505"/>
    <w:rsid w:val="007C6C41"/>
    <w:rsid w:val="007E4566"/>
    <w:rsid w:val="007F4E46"/>
    <w:rsid w:val="00826A8C"/>
    <w:rsid w:val="00850F00"/>
    <w:rsid w:val="008951FA"/>
    <w:rsid w:val="008D07FB"/>
    <w:rsid w:val="00911489"/>
    <w:rsid w:val="00923525"/>
    <w:rsid w:val="00A160FD"/>
    <w:rsid w:val="00A55A8A"/>
    <w:rsid w:val="00A818A2"/>
    <w:rsid w:val="00AE7443"/>
    <w:rsid w:val="00B0061E"/>
    <w:rsid w:val="00B427D6"/>
    <w:rsid w:val="00B46876"/>
    <w:rsid w:val="00B638C0"/>
    <w:rsid w:val="00B9531E"/>
    <w:rsid w:val="00BC784B"/>
    <w:rsid w:val="00BD00A6"/>
    <w:rsid w:val="00C36676"/>
    <w:rsid w:val="00C7357F"/>
    <w:rsid w:val="00C76B9C"/>
    <w:rsid w:val="00CB3AB1"/>
    <w:rsid w:val="00CD3FEB"/>
    <w:rsid w:val="00D00BCE"/>
    <w:rsid w:val="00D02703"/>
    <w:rsid w:val="00D76277"/>
    <w:rsid w:val="00D956B5"/>
    <w:rsid w:val="00DA53D3"/>
    <w:rsid w:val="00E01C1F"/>
    <w:rsid w:val="00E10414"/>
    <w:rsid w:val="00E60684"/>
    <w:rsid w:val="00F65056"/>
    <w:rsid w:val="00F76AE5"/>
    <w:rsid w:val="00F9050D"/>
    <w:rsid w:val="00F96B5A"/>
    <w:rsid w:val="00FE7C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27921"/>
  <w15:chartTrackingRefBased/>
  <w15:docId w15:val="{5CBD7427-74E1-460F-B791-A0CE4E18D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56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56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56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56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56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56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56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56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56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6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56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56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56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56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56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56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56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56EC"/>
    <w:rPr>
      <w:rFonts w:eastAsiaTheme="majorEastAsia" w:cstheme="majorBidi"/>
      <w:color w:val="272727" w:themeColor="text1" w:themeTint="D8"/>
    </w:rPr>
  </w:style>
  <w:style w:type="paragraph" w:styleId="Title">
    <w:name w:val="Title"/>
    <w:basedOn w:val="Normal"/>
    <w:next w:val="Normal"/>
    <w:link w:val="TitleChar"/>
    <w:uiPriority w:val="10"/>
    <w:qFormat/>
    <w:rsid w:val="001D56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56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56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56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56EC"/>
    <w:pPr>
      <w:spacing w:before="160"/>
      <w:jc w:val="center"/>
    </w:pPr>
    <w:rPr>
      <w:i/>
      <w:iCs/>
      <w:color w:val="404040" w:themeColor="text1" w:themeTint="BF"/>
    </w:rPr>
  </w:style>
  <w:style w:type="character" w:customStyle="1" w:styleId="QuoteChar">
    <w:name w:val="Quote Char"/>
    <w:basedOn w:val="DefaultParagraphFont"/>
    <w:link w:val="Quote"/>
    <w:uiPriority w:val="29"/>
    <w:rsid w:val="001D56EC"/>
    <w:rPr>
      <w:i/>
      <w:iCs/>
      <w:color w:val="404040" w:themeColor="text1" w:themeTint="BF"/>
    </w:rPr>
  </w:style>
  <w:style w:type="paragraph" w:styleId="ListParagraph">
    <w:name w:val="List Paragraph"/>
    <w:basedOn w:val="Normal"/>
    <w:uiPriority w:val="34"/>
    <w:qFormat/>
    <w:rsid w:val="001D56EC"/>
    <w:pPr>
      <w:ind w:left="720"/>
      <w:contextualSpacing/>
    </w:pPr>
  </w:style>
  <w:style w:type="character" w:styleId="IntenseEmphasis">
    <w:name w:val="Intense Emphasis"/>
    <w:basedOn w:val="DefaultParagraphFont"/>
    <w:uiPriority w:val="21"/>
    <w:qFormat/>
    <w:rsid w:val="001D56EC"/>
    <w:rPr>
      <w:i/>
      <w:iCs/>
      <w:color w:val="0F4761" w:themeColor="accent1" w:themeShade="BF"/>
    </w:rPr>
  </w:style>
  <w:style w:type="paragraph" w:styleId="IntenseQuote">
    <w:name w:val="Intense Quote"/>
    <w:basedOn w:val="Normal"/>
    <w:next w:val="Normal"/>
    <w:link w:val="IntenseQuoteChar"/>
    <w:uiPriority w:val="30"/>
    <w:qFormat/>
    <w:rsid w:val="001D56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56EC"/>
    <w:rPr>
      <w:i/>
      <w:iCs/>
      <w:color w:val="0F4761" w:themeColor="accent1" w:themeShade="BF"/>
    </w:rPr>
  </w:style>
  <w:style w:type="character" w:styleId="IntenseReference">
    <w:name w:val="Intense Reference"/>
    <w:basedOn w:val="DefaultParagraphFont"/>
    <w:uiPriority w:val="32"/>
    <w:qFormat/>
    <w:rsid w:val="001D56EC"/>
    <w:rPr>
      <w:b/>
      <w:bCs/>
      <w:smallCaps/>
      <w:color w:val="0F4761" w:themeColor="accent1" w:themeShade="BF"/>
      <w:spacing w:val="5"/>
    </w:rPr>
  </w:style>
  <w:style w:type="character" w:styleId="Hyperlink">
    <w:name w:val="Hyperlink"/>
    <w:basedOn w:val="DefaultParagraphFont"/>
    <w:uiPriority w:val="99"/>
    <w:unhideWhenUsed/>
    <w:rsid w:val="00826A8C"/>
    <w:rPr>
      <w:color w:val="467886" w:themeColor="hyperlink"/>
      <w:u w:val="single"/>
    </w:rPr>
  </w:style>
  <w:style w:type="character" w:styleId="UnresolvedMention">
    <w:name w:val="Unresolved Mention"/>
    <w:basedOn w:val="DefaultParagraphFont"/>
    <w:uiPriority w:val="99"/>
    <w:semiHidden/>
    <w:unhideWhenUsed/>
    <w:rsid w:val="00826A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542289">
      <w:bodyDiv w:val="1"/>
      <w:marLeft w:val="0"/>
      <w:marRight w:val="0"/>
      <w:marTop w:val="0"/>
      <w:marBottom w:val="0"/>
      <w:divBdr>
        <w:top w:val="none" w:sz="0" w:space="0" w:color="auto"/>
        <w:left w:val="none" w:sz="0" w:space="0" w:color="auto"/>
        <w:bottom w:val="none" w:sz="0" w:space="0" w:color="auto"/>
        <w:right w:val="none" w:sz="0" w:space="0" w:color="auto"/>
      </w:divBdr>
      <w:divsChild>
        <w:div w:id="1544055989">
          <w:marLeft w:val="0"/>
          <w:marRight w:val="0"/>
          <w:marTop w:val="0"/>
          <w:marBottom w:val="0"/>
          <w:divBdr>
            <w:top w:val="none" w:sz="0" w:space="0" w:color="auto"/>
            <w:left w:val="none" w:sz="0" w:space="0" w:color="auto"/>
            <w:bottom w:val="none" w:sz="0" w:space="0" w:color="auto"/>
            <w:right w:val="none" w:sz="0" w:space="0" w:color="auto"/>
          </w:divBdr>
          <w:divsChild>
            <w:div w:id="98613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92188">
      <w:bodyDiv w:val="1"/>
      <w:marLeft w:val="0"/>
      <w:marRight w:val="0"/>
      <w:marTop w:val="0"/>
      <w:marBottom w:val="0"/>
      <w:divBdr>
        <w:top w:val="none" w:sz="0" w:space="0" w:color="auto"/>
        <w:left w:val="none" w:sz="0" w:space="0" w:color="auto"/>
        <w:bottom w:val="none" w:sz="0" w:space="0" w:color="auto"/>
        <w:right w:val="none" w:sz="0" w:space="0" w:color="auto"/>
      </w:divBdr>
      <w:divsChild>
        <w:div w:id="548881873">
          <w:marLeft w:val="0"/>
          <w:marRight w:val="0"/>
          <w:marTop w:val="0"/>
          <w:marBottom w:val="0"/>
          <w:divBdr>
            <w:top w:val="none" w:sz="0" w:space="0" w:color="auto"/>
            <w:left w:val="none" w:sz="0" w:space="0" w:color="auto"/>
            <w:bottom w:val="none" w:sz="0" w:space="0" w:color="auto"/>
            <w:right w:val="none" w:sz="0" w:space="0" w:color="auto"/>
          </w:divBdr>
          <w:divsChild>
            <w:div w:id="136624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628247">
      <w:bodyDiv w:val="1"/>
      <w:marLeft w:val="0"/>
      <w:marRight w:val="0"/>
      <w:marTop w:val="0"/>
      <w:marBottom w:val="0"/>
      <w:divBdr>
        <w:top w:val="none" w:sz="0" w:space="0" w:color="auto"/>
        <w:left w:val="none" w:sz="0" w:space="0" w:color="auto"/>
        <w:bottom w:val="none" w:sz="0" w:space="0" w:color="auto"/>
        <w:right w:val="none" w:sz="0" w:space="0" w:color="auto"/>
      </w:divBdr>
      <w:divsChild>
        <w:div w:id="1336961153">
          <w:marLeft w:val="0"/>
          <w:marRight w:val="0"/>
          <w:marTop w:val="0"/>
          <w:marBottom w:val="0"/>
          <w:divBdr>
            <w:top w:val="none" w:sz="0" w:space="0" w:color="auto"/>
            <w:left w:val="none" w:sz="0" w:space="0" w:color="auto"/>
            <w:bottom w:val="none" w:sz="0" w:space="0" w:color="auto"/>
            <w:right w:val="none" w:sz="0" w:space="0" w:color="auto"/>
          </w:divBdr>
          <w:divsChild>
            <w:div w:id="62458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910359">
      <w:bodyDiv w:val="1"/>
      <w:marLeft w:val="0"/>
      <w:marRight w:val="0"/>
      <w:marTop w:val="0"/>
      <w:marBottom w:val="0"/>
      <w:divBdr>
        <w:top w:val="none" w:sz="0" w:space="0" w:color="auto"/>
        <w:left w:val="none" w:sz="0" w:space="0" w:color="auto"/>
        <w:bottom w:val="none" w:sz="0" w:space="0" w:color="auto"/>
        <w:right w:val="none" w:sz="0" w:space="0" w:color="auto"/>
      </w:divBdr>
    </w:div>
    <w:div w:id="1633485849">
      <w:bodyDiv w:val="1"/>
      <w:marLeft w:val="0"/>
      <w:marRight w:val="0"/>
      <w:marTop w:val="0"/>
      <w:marBottom w:val="0"/>
      <w:divBdr>
        <w:top w:val="none" w:sz="0" w:space="0" w:color="auto"/>
        <w:left w:val="none" w:sz="0" w:space="0" w:color="auto"/>
        <w:bottom w:val="none" w:sz="0" w:space="0" w:color="auto"/>
        <w:right w:val="none" w:sz="0" w:space="0" w:color="auto"/>
      </w:divBdr>
      <w:divsChild>
        <w:div w:id="972366813">
          <w:marLeft w:val="0"/>
          <w:marRight w:val="0"/>
          <w:marTop w:val="0"/>
          <w:marBottom w:val="0"/>
          <w:divBdr>
            <w:top w:val="none" w:sz="0" w:space="0" w:color="auto"/>
            <w:left w:val="none" w:sz="0" w:space="0" w:color="auto"/>
            <w:bottom w:val="none" w:sz="0" w:space="0" w:color="auto"/>
            <w:right w:val="none" w:sz="0" w:space="0" w:color="auto"/>
          </w:divBdr>
          <w:divsChild>
            <w:div w:id="63734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857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4055</TotalTime>
  <Pages>2</Pages>
  <Words>654</Words>
  <Characters>3732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Alexandros Modestou</dc:creator>
  <cp:keywords/>
  <dc:description/>
  <cp:lastModifiedBy>Alexandros Modestou</cp:lastModifiedBy>
  <cp:revision>58</cp:revision>
  <dcterms:created xsi:type="dcterms:W3CDTF">2025-04-12T16:05:00Z</dcterms:created>
  <dcterms:modified xsi:type="dcterms:W3CDTF">2025-05-14T16:44:00Z</dcterms:modified>
</cp:coreProperties>
</file>