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3F67" w14:textId="70F4351A" w:rsidR="007E1B41" w:rsidRDefault="00572B2C" w:rsidP="007E1B41">
      <w:pPr>
        <w:jc w:val="center"/>
        <w:rPr>
          <w:b/>
          <w:sz w:val="52"/>
        </w:rPr>
      </w:pPr>
      <w:r>
        <w:rPr>
          <w:b/>
          <w:sz w:val="52"/>
        </w:rPr>
        <w:t>Modeling Interfacial Tensions in Tight Formations Using Molecular Simulations</w:t>
      </w:r>
      <w:r w:rsidR="00054921">
        <w:rPr>
          <w:b/>
          <w:sz w:val="52"/>
        </w:rPr>
        <w:t xml:space="preserve"> Documentation</w:t>
      </w:r>
    </w:p>
    <w:p w14:paraId="0CBF3799" w14:textId="00B51611" w:rsidR="00952BA5" w:rsidRDefault="00952BA5" w:rsidP="00572B2C">
      <w:pPr>
        <w:rPr>
          <w:b/>
          <w:sz w:val="52"/>
        </w:rPr>
      </w:pPr>
    </w:p>
    <w:p w14:paraId="401D3435" w14:textId="02A5B0B1" w:rsidR="00B3544C" w:rsidRDefault="00B3544C" w:rsidP="00572B2C">
      <w:pPr>
        <w:rPr>
          <w:b/>
          <w:sz w:val="52"/>
        </w:rPr>
      </w:pPr>
    </w:p>
    <w:p w14:paraId="40822ECA" w14:textId="5D49C689" w:rsidR="00AD458A" w:rsidRDefault="00AD458A" w:rsidP="00572B2C">
      <w:pPr>
        <w:rPr>
          <w:b/>
          <w:sz w:val="52"/>
        </w:rPr>
      </w:pPr>
    </w:p>
    <w:p w14:paraId="3AC0860C" w14:textId="77777777" w:rsidR="00AD458A" w:rsidRDefault="00AD458A" w:rsidP="00572B2C">
      <w:pPr>
        <w:rPr>
          <w:b/>
          <w:sz w:val="52"/>
        </w:rPr>
      </w:pPr>
    </w:p>
    <w:p w14:paraId="664CB979" w14:textId="3B68A3DB" w:rsidR="00B3544C" w:rsidRDefault="00B3544C" w:rsidP="00B3544C">
      <w:pPr>
        <w:rPr>
          <w:b/>
          <w:sz w:val="52"/>
        </w:rPr>
      </w:pPr>
      <w:r>
        <w:rPr>
          <w:noProof/>
        </w:rPr>
        <w:drawing>
          <wp:inline distT="0" distB="0" distL="0" distR="0" wp14:anchorId="57B08203" wp14:editId="7FB9DEE7">
            <wp:extent cx="5943600" cy="3250565"/>
            <wp:effectExtent l="0" t="0" r="12700" b="13335"/>
            <wp:docPr id="1" name="Chart 1">
              <a:extLst xmlns:a="http://schemas.openxmlformats.org/drawingml/2006/main">
                <a:ext uri="{FF2B5EF4-FFF2-40B4-BE49-F238E27FC236}">
                  <a16:creationId xmlns:a16="http://schemas.microsoft.com/office/drawing/2014/main" id="{20DF26AF-D4C2-9264-3106-640752555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056700" w14:textId="77777777" w:rsidR="00AD458A" w:rsidRDefault="00AD458A" w:rsidP="007E1B41">
      <w:pPr>
        <w:jc w:val="center"/>
        <w:rPr>
          <w:b/>
          <w:sz w:val="52"/>
        </w:rPr>
      </w:pPr>
    </w:p>
    <w:p w14:paraId="00284D37" w14:textId="3F4D5CBE" w:rsidR="00AD458A" w:rsidRDefault="00AD458A" w:rsidP="007E1B41">
      <w:pPr>
        <w:jc w:val="center"/>
        <w:rPr>
          <w:b/>
          <w:sz w:val="52"/>
        </w:rPr>
      </w:pPr>
    </w:p>
    <w:p w14:paraId="495CA7FF" w14:textId="77777777" w:rsidR="00AD458A" w:rsidRDefault="00AD458A" w:rsidP="00054921">
      <w:pPr>
        <w:rPr>
          <w:b/>
          <w:sz w:val="52"/>
        </w:rPr>
      </w:pPr>
    </w:p>
    <w:p w14:paraId="2A8E81F6" w14:textId="44309431" w:rsidR="007E1B41" w:rsidRPr="005576F4" w:rsidRDefault="00952BA5" w:rsidP="007E1B41">
      <w:pPr>
        <w:jc w:val="center"/>
        <w:rPr>
          <w:sz w:val="28"/>
        </w:rPr>
      </w:pPr>
      <w:r>
        <w:rPr>
          <w:sz w:val="28"/>
        </w:rPr>
        <w:t>Amogh Chinnakonda</w:t>
      </w:r>
    </w:p>
    <w:p w14:paraId="03B5A0D1" w14:textId="63A6163D" w:rsidR="00572B2C" w:rsidRDefault="00572B2C" w:rsidP="007E1B41">
      <w:pPr>
        <w:jc w:val="center"/>
        <w:rPr>
          <w:sz w:val="28"/>
        </w:rPr>
      </w:pPr>
      <w:r>
        <w:rPr>
          <w:sz w:val="28"/>
        </w:rPr>
        <w:t>Dr. Jiajun He</w:t>
      </w:r>
    </w:p>
    <w:p w14:paraId="75AFFC4C" w14:textId="11DB21BC" w:rsidR="00054921" w:rsidRDefault="00054921" w:rsidP="007E1B41">
      <w:pPr>
        <w:jc w:val="center"/>
        <w:rPr>
          <w:sz w:val="28"/>
        </w:rPr>
      </w:pPr>
      <w:r>
        <w:rPr>
          <w:sz w:val="28"/>
        </w:rPr>
        <w:t>ME 497 Spring 2022</w:t>
      </w:r>
    </w:p>
    <w:p w14:paraId="69B5DD08" w14:textId="3677B23F" w:rsidR="007E1B41" w:rsidRPr="00AF47C9" w:rsidRDefault="00572B2C" w:rsidP="007E1B41">
      <w:pPr>
        <w:jc w:val="center"/>
        <w:rPr>
          <w:sz w:val="32"/>
        </w:rPr>
      </w:pPr>
      <w:r>
        <w:rPr>
          <w:sz w:val="28"/>
        </w:rPr>
        <w:t>May 13, 2022</w:t>
      </w:r>
      <w:r w:rsidR="007E1B41">
        <w:rPr>
          <w:b/>
          <w:sz w:val="52"/>
        </w:rPr>
        <w:br w:type="page"/>
      </w:r>
    </w:p>
    <w:p w14:paraId="00ED7B97" w14:textId="77777777" w:rsidR="007E1B41" w:rsidRDefault="007E1B41" w:rsidP="007E1B41">
      <w:pPr>
        <w:spacing w:line="480" w:lineRule="exact"/>
        <w:jc w:val="both"/>
        <w:rPr>
          <w:b/>
        </w:rPr>
      </w:pPr>
      <w:r>
        <w:rPr>
          <w:b/>
        </w:rPr>
        <w:lastRenderedPageBreak/>
        <w:t>Abstract</w:t>
      </w:r>
    </w:p>
    <w:p w14:paraId="31AAF0C0" w14:textId="5FFD246A" w:rsidR="007E1B41" w:rsidRDefault="000D0DFF" w:rsidP="007E1B41">
      <w:pPr>
        <w:spacing w:line="480" w:lineRule="exact"/>
        <w:jc w:val="both"/>
        <w:rPr>
          <w:bCs/>
        </w:rPr>
      </w:pPr>
      <w:r w:rsidRPr="000D0DFF">
        <w:rPr>
          <w:bCs/>
        </w:rPr>
        <w:t xml:space="preserve">This document serves as documentation of the research setup utilized to conduct molecular simulations for the paper in progress: </w:t>
      </w:r>
      <w:r w:rsidRPr="000D0DFF">
        <w:rPr>
          <w:bCs/>
          <w:i/>
          <w:iCs/>
        </w:rPr>
        <w:t>Modeling Interfacial Tensions in Tight Formations Using Molecular Simulation.</w:t>
      </w:r>
      <w:r w:rsidRPr="000D0DFF">
        <w:rPr>
          <w:bCs/>
        </w:rPr>
        <w:t xml:space="preserve"> There are detailed instructions to properly setup a machine to perform molecular simulations with the RASPA software package and to run customized simulations of bulk densities </w:t>
      </w:r>
      <w:r w:rsidR="00C1446B">
        <w:rPr>
          <w:bCs/>
        </w:rPr>
        <w:t xml:space="preserve">of single alkane systems </w:t>
      </w:r>
      <w:r w:rsidRPr="000D0DFF">
        <w:rPr>
          <w:bCs/>
        </w:rPr>
        <w:t>beyond critical pressure.</w:t>
      </w:r>
      <w:r>
        <w:rPr>
          <w:bCs/>
        </w:rPr>
        <w:t xml:space="preserve"> Additional to the documentation, all research conducted is available privately on GitHub </w:t>
      </w:r>
      <w:r w:rsidR="00E73A2D">
        <w:rPr>
          <w:bCs/>
        </w:rPr>
        <w:t>to further investigate and expand upon the findings shown here.</w:t>
      </w:r>
    </w:p>
    <w:p w14:paraId="673649B6" w14:textId="77777777" w:rsidR="00E73A2D" w:rsidRPr="009C218A" w:rsidRDefault="00E73A2D" w:rsidP="007E1B41">
      <w:pPr>
        <w:spacing w:line="480" w:lineRule="exact"/>
        <w:jc w:val="both"/>
        <w:rPr>
          <w:i/>
          <w:iCs/>
        </w:rPr>
      </w:pPr>
    </w:p>
    <w:p w14:paraId="47B89D05" w14:textId="3862D0CA" w:rsidR="00572B2C" w:rsidRDefault="00572B2C" w:rsidP="00572B2C">
      <w:pPr>
        <w:pStyle w:val="ListParagraph"/>
        <w:numPr>
          <w:ilvl w:val="0"/>
          <w:numId w:val="1"/>
        </w:numPr>
        <w:spacing w:line="480" w:lineRule="exact"/>
        <w:ind w:left="540" w:hanging="540"/>
        <w:jc w:val="both"/>
        <w:rPr>
          <w:rFonts w:ascii="Times New Roman" w:hAnsi="Times New Roman" w:cs="Times New Roman"/>
          <w:b/>
          <w:sz w:val="24"/>
        </w:rPr>
      </w:pPr>
      <w:r>
        <w:rPr>
          <w:rFonts w:ascii="Times New Roman" w:hAnsi="Times New Roman" w:cs="Times New Roman"/>
          <w:b/>
          <w:sz w:val="24"/>
        </w:rPr>
        <w:t>Installation</w:t>
      </w:r>
    </w:p>
    <w:p w14:paraId="61C98CD5" w14:textId="454B63B9" w:rsidR="000D0DFF" w:rsidRPr="000D0DFF" w:rsidRDefault="00B3544C" w:rsidP="000D0DFF">
      <w:pPr>
        <w:spacing w:line="480" w:lineRule="exact"/>
        <w:jc w:val="both"/>
        <w:rPr>
          <w:bCs/>
        </w:rPr>
      </w:pPr>
      <w:r>
        <w:rPr>
          <w:bCs/>
        </w:rPr>
        <w:t>RASPA allows for numerous types of molecular simulations (</w:t>
      </w:r>
      <w:proofErr w:type="gramStart"/>
      <w:r>
        <w:rPr>
          <w:bCs/>
        </w:rPr>
        <w:t>i.e.</w:t>
      </w:r>
      <w:proofErr w:type="gramEnd"/>
      <w:r>
        <w:rPr>
          <w:bCs/>
        </w:rPr>
        <w:t xml:space="preserve"> Grand Canonical Monte Carlo, </w:t>
      </w:r>
    </w:p>
    <w:p w14:paraId="4FABA5B5" w14:textId="0C2CBBE5" w:rsidR="00670076" w:rsidRDefault="00B3544C" w:rsidP="00B3544C">
      <w:pPr>
        <w:spacing w:line="480" w:lineRule="exact"/>
        <w:jc w:val="both"/>
        <w:rPr>
          <w:bCs/>
        </w:rPr>
      </w:pPr>
      <w:r>
        <w:rPr>
          <w:bCs/>
        </w:rPr>
        <w:t xml:space="preserve">Molecular Dynamics, </w:t>
      </w:r>
      <w:r w:rsidR="00670076">
        <w:rPr>
          <w:bCs/>
        </w:rPr>
        <w:t xml:space="preserve">Radial Distributions, and more) and operates through the Command Line. </w:t>
      </w:r>
      <w:r w:rsidR="00F273DA">
        <w:rPr>
          <w:bCs/>
        </w:rPr>
        <w:t xml:space="preserve">The machine used to develop this documentation was running Mac OSX 11.6.5 with an Intel i7 chip and 16GB RAM. </w:t>
      </w:r>
      <w:r w:rsidR="00670076">
        <w:rPr>
          <w:bCs/>
        </w:rPr>
        <w:t>To properly install the software package RASPA onto a compatible machine the following steps were used</w:t>
      </w:r>
      <w:r w:rsidR="00F273DA">
        <w:rPr>
          <w:bCs/>
        </w:rPr>
        <w:t xml:space="preserve"> in the Terminal command line</w:t>
      </w:r>
      <w:r w:rsidR="00670076">
        <w:rPr>
          <w:bCs/>
        </w:rPr>
        <w:t xml:space="preserve">: </w:t>
      </w:r>
    </w:p>
    <w:p w14:paraId="1A2D5289" w14:textId="246A9B79" w:rsidR="00F273DA" w:rsidRDefault="00670076" w:rsidP="00B3544C">
      <w:pPr>
        <w:spacing w:line="480" w:lineRule="exact"/>
        <w:jc w:val="both"/>
        <w:rPr>
          <w:bCs/>
        </w:rPr>
      </w:pPr>
      <w:bookmarkStart w:id="0" w:name="OLE_LINK2"/>
      <w:r>
        <w:rPr>
          <w:bCs/>
        </w:rPr>
        <w:t xml:space="preserve">Download the GitHub repository </w:t>
      </w:r>
      <w:r w:rsidR="00F273DA">
        <w:rPr>
          <w:bCs/>
        </w:rPr>
        <w:t xml:space="preserve">into </w:t>
      </w:r>
      <w:r w:rsidR="00CE2C9C">
        <w:rPr>
          <w:bCs/>
        </w:rPr>
        <w:t>your home folder:</w:t>
      </w:r>
    </w:p>
    <w:p w14:paraId="28B95AB4" w14:textId="28DB427B" w:rsidR="00670076" w:rsidRPr="0051348B" w:rsidRDefault="00F273DA" w:rsidP="00B3544C">
      <w:pPr>
        <w:spacing w:line="480" w:lineRule="exact"/>
        <w:jc w:val="both"/>
        <w:rPr>
          <w:rFonts w:ascii="Menlo" w:hAnsi="Menlo" w:cs="Menlo"/>
          <w:sz w:val="20"/>
          <w:szCs w:val="20"/>
        </w:rPr>
      </w:pPr>
      <w:r w:rsidRPr="0051348B">
        <w:rPr>
          <w:rFonts w:ascii="Menlo" w:hAnsi="Menlo" w:cs="Menlo"/>
          <w:sz w:val="20"/>
          <w:szCs w:val="20"/>
        </w:rPr>
        <w:t xml:space="preserve">git clone </w:t>
      </w:r>
      <w:hyperlink r:id="rId9" w:history="1">
        <w:r w:rsidRPr="0051348B">
          <w:rPr>
            <w:rStyle w:val="Hyperlink"/>
            <w:rFonts w:ascii="Menlo" w:hAnsi="Menlo" w:cs="Menlo"/>
            <w:sz w:val="20"/>
            <w:szCs w:val="20"/>
          </w:rPr>
          <w:t>https://github.com/iRASPA/RASPA2</w:t>
        </w:r>
      </w:hyperlink>
    </w:p>
    <w:p w14:paraId="64057434" w14:textId="777A59A9" w:rsidR="00CE2C9C" w:rsidRDefault="00CE2C9C" w:rsidP="00CE2C9C">
      <w:pPr>
        <w:spacing w:line="480" w:lineRule="exact"/>
        <w:jc w:val="both"/>
        <w:rPr>
          <w:bCs/>
        </w:rPr>
      </w:pPr>
      <w:r>
        <w:rPr>
          <w:bCs/>
        </w:rPr>
        <w:t xml:space="preserve">Move into the ‘RASPA2’ folder and compile </w:t>
      </w:r>
      <w:r w:rsidR="00946F23">
        <w:rPr>
          <w:bCs/>
        </w:rPr>
        <w:t xml:space="preserve">and install </w:t>
      </w:r>
      <w:r>
        <w:rPr>
          <w:bCs/>
        </w:rPr>
        <w:t>the package as follows:</w:t>
      </w:r>
    </w:p>
    <w:p w14:paraId="3B8D4790" w14:textId="23271C5D" w:rsidR="00CE2C9C" w:rsidRPr="0051348B" w:rsidRDefault="00CE2C9C" w:rsidP="00CE2C9C">
      <w:pPr>
        <w:spacing w:line="480" w:lineRule="exact"/>
        <w:jc w:val="both"/>
        <w:rPr>
          <w:rFonts w:ascii="Menlo" w:hAnsi="Menlo" w:cs="Menlo"/>
          <w:sz w:val="20"/>
          <w:szCs w:val="20"/>
        </w:rPr>
      </w:pPr>
      <w:r w:rsidRPr="0051348B">
        <w:rPr>
          <w:rFonts w:ascii="Menlo" w:hAnsi="Menlo" w:cs="Menlo"/>
          <w:sz w:val="20"/>
          <w:szCs w:val="20"/>
        </w:rPr>
        <w:t>cd RASPA2</w:t>
      </w:r>
    </w:p>
    <w:p w14:paraId="2E77EDAF" w14:textId="35B35F20" w:rsidR="00CE2C9C" w:rsidRPr="0051348B" w:rsidRDefault="00CE2C9C" w:rsidP="00CE2C9C">
      <w:pPr>
        <w:spacing w:line="480" w:lineRule="exact"/>
        <w:jc w:val="both"/>
        <w:rPr>
          <w:rFonts w:ascii="Menlo" w:hAnsi="Menlo" w:cs="Menlo"/>
          <w:sz w:val="20"/>
          <w:szCs w:val="20"/>
        </w:rPr>
      </w:pPr>
      <w:r w:rsidRPr="0051348B">
        <w:rPr>
          <w:rFonts w:ascii="Menlo" w:hAnsi="Menlo" w:cs="Menlo"/>
          <w:sz w:val="20"/>
          <w:szCs w:val="20"/>
        </w:rPr>
        <w:t>rm -rf autom4te.cache</w:t>
      </w:r>
    </w:p>
    <w:p w14:paraId="3D552DB6" w14:textId="1430A823" w:rsidR="00CE2C9C" w:rsidRPr="0051348B" w:rsidRDefault="00CE2C9C" w:rsidP="00CE2C9C">
      <w:pPr>
        <w:spacing w:line="480" w:lineRule="exact"/>
        <w:jc w:val="both"/>
        <w:rPr>
          <w:rFonts w:ascii="Menlo" w:hAnsi="Menlo" w:cs="Menlo"/>
          <w:sz w:val="20"/>
          <w:szCs w:val="20"/>
        </w:rPr>
      </w:pPr>
      <w:proofErr w:type="spellStart"/>
      <w:r w:rsidRPr="0051348B">
        <w:rPr>
          <w:rFonts w:ascii="Menlo" w:hAnsi="Menlo" w:cs="Menlo"/>
          <w:sz w:val="20"/>
          <w:szCs w:val="20"/>
        </w:rPr>
        <w:t>mkdir</w:t>
      </w:r>
      <w:proofErr w:type="spellEnd"/>
      <w:r w:rsidRPr="0051348B">
        <w:rPr>
          <w:rFonts w:ascii="Menlo" w:hAnsi="Menlo" w:cs="Menlo"/>
          <w:sz w:val="20"/>
          <w:szCs w:val="20"/>
        </w:rPr>
        <w:t xml:space="preserve"> m4</w:t>
      </w:r>
    </w:p>
    <w:p w14:paraId="29AF0F06" w14:textId="2A66513E" w:rsidR="00CE2C9C" w:rsidRPr="0051348B" w:rsidRDefault="00CE2C9C" w:rsidP="00CE2C9C">
      <w:pPr>
        <w:spacing w:line="480" w:lineRule="exact"/>
        <w:jc w:val="both"/>
        <w:rPr>
          <w:rFonts w:ascii="Menlo" w:hAnsi="Menlo" w:cs="Menlo"/>
          <w:sz w:val="20"/>
          <w:szCs w:val="20"/>
        </w:rPr>
      </w:pPr>
      <w:proofErr w:type="spellStart"/>
      <w:r w:rsidRPr="0051348B">
        <w:rPr>
          <w:rFonts w:ascii="Menlo" w:hAnsi="Menlo" w:cs="Menlo"/>
          <w:sz w:val="20"/>
          <w:szCs w:val="20"/>
        </w:rPr>
        <w:t>aclocal</w:t>
      </w:r>
      <w:proofErr w:type="spellEnd"/>
    </w:p>
    <w:p w14:paraId="32477A23" w14:textId="45E30821" w:rsidR="00CE2C9C" w:rsidRPr="0051348B" w:rsidRDefault="00CE2C9C" w:rsidP="00CE2C9C">
      <w:pPr>
        <w:spacing w:line="480" w:lineRule="exact"/>
        <w:jc w:val="both"/>
        <w:rPr>
          <w:rFonts w:ascii="Menlo" w:hAnsi="Menlo" w:cs="Menlo"/>
          <w:sz w:val="20"/>
          <w:szCs w:val="20"/>
        </w:rPr>
      </w:pPr>
      <w:proofErr w:type="spellStart"/>
      <w:r w:rsidRPr="0051348B">
        <w:rPr>
          <w:rFonts w:ascii="Menlo" w:hAnsi="Menlo" w:cs="Menlo"/>
          <w:sz w:val="20"/>
          <w:szCs w:val="20"/>
        </w:rPr>
        <w:t>autoreconf</w:t>
      </w:r>
      <w:proofErr w:type="spellEnd"/>
      <w:r w:rsidRPr="0051348B">
        <w:rPr>
          <w:rFonts w:ascii="Menlo" w:hAnsi="Menlo" w:cs="Menlo"/>
          <w:sz w:val="20"/>
          <w:szCs w:val="20"/>
        </w:rPr>
        <w:t xml:space="preserve"> -</w:t>
      </w:r>
      <w:proofErr w:type="spellStart"/>
      <w:r w:rsidRPr="0051348B">
        <w:rPr>
          <w:rFonts w:ascii="Menlo" w:hAnsi="Menlo" w:cs="Menlo"/>
          <w:sz w:val="20"/>
          <w:szCs w:val="20"/>
        </w:rPr>
        <w:t>i</w:t>
      </w:r>
      <w:proofErr w:type="spellEnd"/>
    </w:p>
    <w:p w14:paraId="31BBB122" w14:textId="017C1F4D" w:rsidR="00CE2C9C" w:rsidRPr="0051348B" w:rsidRDefault="00CE2C9C" w:rsidP="00CE2C9C">
      <w:pPr>
        <w:spacing w:line="480" w:lineRule="exact"/>
        <w:jc w:val="both"/>
        <w:rPr>
          <w:rFonts w:ascii="Menlo" w:hAnsi="Menlo" w:cs="Menlo"/>
          <w:sz w:val="20"/>
          <w:szCs w:val="20"/>
        </w:rPr>
      </w:pPr>
      <w:proofErr w:type="spellStart"/>
      <w:r w:rsidRPr="0051348B">
        <w:rPr>
          <w:rFonts w:ascii="Menlo" w:hAnsi="Menlo" w:cs="Menlo"/>
          <w:sz w:val="20"/>
          <w:szCs w:val="20"/>
        </w:rPr>
        <w:t>automake</w:t>
      </w:r>
      <w:proofErr w:type="spellEnd"/>
      <w:r w:rsidRPr="0051348B">
        <w:rPr>
          <w:rFonts w:ascii="Menlo" w:hAnsi="Menlo" w:cs="Menlo"/>
          <w:sz w:val="20"/>
          <w:szCs w:val="20"/>
        </w:rPr>
        <w:t xml:space="preserve"> –add-missing</w:t>
      </w:r>
    </w:p>
    <w:p w14:paraId="11C98911" w14:textId="133A2B46" w:rsidR="00CE2C9C" w:rsidRPr="0051348B" w:rsidRDefault="00CE2C9C" w:rsidP="00CE2C9C">
      <w:pPr>
        <w:spacing w:line="480" w:lineRule="exact"/>
        <w:jc w:val="both"/>
        <w:rPr>
          <w:rFonts w:ascii="Menlo" w:hAnsi="Menlo" w:cs="Menlo"/>
          <w:sz w:val="20"/>
          <w:szCs w:val="20"/>
        </w:rPr>
      </w:pPr>
      <w:proofErr w:type="spellStart"/>
      <w:r w:rsidRPr="0051348B">
        <w:rPr>
          <w:rFonts w:ascii="Menlo" w:hAnsi="Menlo" w:cs="Menlo"/>
          <w:sz w:val="20"/>
          <w:szCs w:val="20"/>
        </w:rPr>
        <w:t>autoconf</w:t>
      </w:r>
      <w:proofErr w:type="spellEnd"/>
    </w:p>
    <w:p w14:paraId="399AC98A" w14:textId="1714DCEB" w:rsidR="00CE2C9C" w:rsidRPr="0051348B" w:rsidRDefault="00CE2C9C" w:rsidP="00CE2C9C">
      <w:pPr>
        <w:spacing w:line="480" w:lineRule="exact"/>
        <w:jc w:val="both"/>
        <w:rPr>
          <w:rFonts w:ascii="Menlo" w:hAnsi="Menlo" w:cs="Menlo"/>
          <w:sz w:val="20"/>
          <w:szCs w:val="20"/>
        </w:rPr>
      </w:pPr>
      <w:r w:rsidRPr="0051348B">
        <w:rPr>
          <w:rFonts w:ascii="Menlo" w:hAnsi="Menlo" w:cs="Menlo"/>
          <w:sz w:val="20"/>
          <w:szCs w:val="20"/>
        </w:rPr>
        <w:lastRenderedPageBreak/>
        <w:t>export CFLAGS=”-Wall -03 -</w:t>
      </w:r>
      <w:proofErr w:type="spellStart"/>
      <w:r w:rsidRPr="0051348B">
        <w:rPr>
          <w:rFonts w:ascii="Menlo" w:hAnsi="Menlo" w:cs="Menlo"/>
          <w:sz w:val="20"/>
          <w:szCs w:val="20"/>
        </w:rPr>
        <w:t>mfpmath</w:t>
      </w:r>
      <w:proofErr w:type="spellEnd"/>
      <w:r w:rsidRPr="0051348B">
        <w:rPr>
          <w:rFonts w:ascii="Menlo" w:hAnsi="Menlo" w:cs="Menlo"/>
          <w:sz w:val="20"/>
          <w:szCs w:val="20"/>
        </w:rPr>
        <w:t>=</w:t>
      </w:r>
      <w:proofErr w:type="spellStart"/>
      <w:r w:rsidRPr="0051348B">
        <w:rPr>
          <w:rFonts w:ascii="Menlo" w:hAnsi="Menlo" w:cs="Menlo"/>
          <w:sz w:val="20"/>
          <w:szCs w:val="20"/>
        </w:rPr>
        <w:t>sse</w:t>
      </w:r>
      <w:proofErr w:type="spellEnd"/>
      <w:r w:rsidRPr="0051348B">
        <w:rPr>
          <w:rFonts w:ascii="Menlo" w:hAnsi="Menlo" w:cs="Menlo"/>
          <w:sz w:val="20"/>
          <w:szCs w:val="20"/>
        </w:rPr>
        <w:t xml:space="preserve"> -</w:t>
      </w:r>
      <w:proofErr w:type="spellStart"/>
      <w:r w:rsidRPr="0051348B">
        <w:rPr>
          <w:rFonts w:ascii="Menlo" w:hAnsi="Menlo" w:cs="Menlo"/>
          <w:sz w:val="20"/>
          <w:szCs w:val="20"/>
        </w:rPr>
        <w:t>fomit</w:t>
      </w:r>
      <w:proofErr w:type="spellEnd"/>
      <w:r w:rsidRPr="0051348B">
        <w:rPr>
          <w:rFonts w:ascii="Menlo" w:hAnsi="Menlo" w:cs="Menlo"/>
          <w:sz w:val="20"/>
          <w:szCs w:val="20"/>
        </w:rPr>
        <w:t>-frame-pointer -</w:t>
      </w:r>
      <w:proofErr w:type="spellStart"/>
      <w:r w:rsidRPr="0051348B">
        <w:rPr>
          <w:rFonts w:ascii="Menlo" w:hAnsi="Menlo" w:cs="Menlo"/>
          <w:sz w:val="20"/>
          <w:szCs w:val="20"/>
        </w:rPr>
        <w:t>ftree</w:t>
      </w:r>
      <w:proofErr w:type="spellEnd"/>
      <w:r w:rsidRPr="0051348B">
        <w:rPr>
          <w:rFonts w:ascii="Menlo" w:hAnsi="Menlo" w:cs="Menlo"/>
          <w:sz w:val="20"/>
          <w:szCs w:val="20"/>
        </w:rPr>
        <w:t>-vectorize -</w:t>
      </w:r>
      <w:proofErr w:type="spellStart"/>
      <w:r w:rsidRPr="0051348B">
        <w:rPr>
          <w:rFonts w:ascii="Menlo" w:hAnsi="Menlo" w:cs="Menlo"/>
          <w:sz w:val="20"/>
          <w:szCs w:val="20"/>
        </w:rPr>
        <w:t>funroll</w:t>
      </w:r>
      <w:proofErr w:type="spellEnd"/>
      <w:r w:rsidRPr="0051348B">
        <w:rPr>
          <w:rFonts w:ascii="Menlo" w:hAnsi="Menlo" w:cs="Menlo"/>
          <w:sz w:val="20"/>
          <w:szCs w:val="20"/>
        </w:rPr>
        <w:t>-loops -</w:t>
      </w:r>
      <w:proofErr w:type="spellStart"/>
      <w:r w:rsidRPr="0051348B">
        <w:rPr>
          <w:rFonts w:ascii="Menlo" w:hAnsi="Menlo" w:cs="Menlo"/>
          <w:sz w:val="20"/>
          <w:szCs w:val="20"/>
        </w:rPr>
        <w:t>ffast</w:t>
      </w:r>
      <w:proofErr w:type="spellEnd"/>
      <w:r w:rsidRPr="0051348B">
        <w:rPr>
          <w:rFonts w:ascii="Menlo" w:hAnsi="Menlo" w:cs="Menlo"/>
          <w:sz w:val="20"/>
          <w:szCs w:val="20"/>
        </w:rPr>
        <w:t>-math”</w:t>
      </w:r>
    </w:p>
    <w:p w14:paraId="4166CAB3" w14:textId="77777777" w:rsidR="00CE2C9C" w:rsidRPr="0051348B" w:rsidRDefault="00CE2C9C" w:rsidP="00CE2C9C">
      <w:pPr>
        <w:spacing w:line="480" w:lineRule="exact"/>
        <w:jc w:val="both"/>
        <w:rPr>
          <w:rFonts w:ascii="Menlo" w:hAnsi="Menlo" w:cs="Menlo"/>
          <w:sz w:val="20"/>
          <w:szCs w:val="20"/>
        </w:rPr>
      </w:pPr>
      <w:r w:rsidRPr="0051348B">
        <w:rPr>
          <w:rFonts w:ascii="Menlo" w:hAnsi="Menlo" w:cs="Menlo"/>
          <w:sz w:val="20"/>
          <w:szCs w:val="20"/>
        </w:rPr>
        <w:t>export CC</w:t>
      </w:r>
      <w:proofErr w:type="gramStart"/>
      <w:r w:rsidRPr="0051348B">
        <w:rPr>
          <w:rFonts w:ascii="Menlo" w:hAnsi="Menlo" w:cs="Menlo"/>
          <w:sz w:val="20"/>
          <w:szCs w:val="20"/>
        </w:rPr>
        <w:t>=”</w:t>
      </w:r>
      <w:proofErr w:type="spellStart"/>
      <w:r w:rsidRPr="0051348B">
        <w:rPr>
          <w:rFonts w:ascii="Menlo" w:hAnsi="Menlo" w:cs="Menlo"/>
          <w:sz w:val="20"/>
          <w:szCs w:val="20"/>
        </w:rPr>
        <w:t>gcc</w:t>
      </w:r>
      <w:proofErr w:type="spellEnd"/>
      <w:proofErr w:type="gramEnd"/>
      <w:r w:rsidRPr="0051348B">
        <w:rPr>
          <w:rFonts w:ascii="Menlo" w:hAnsi="Menlo" w:cs="Menlo"/>
          <w:sz w:val="20"/>
          <w:szCs w:val="20"/>
        </w:rPr>
        <w:t>”</w:t>
      </w:r>
    </w:p>
    <w:p w14:paraId="3E013CA6" w14:textId="3CF35197" w:rsidR="00CE2C9C" w:rsidRDefault="00CE2C9C" w:rsidP="00CE2C9C">
      <w:pPr>
        <w:spacing w:line="480" w:lineRule="exact"/>
        <w:jc w:val="both"/>
        <w:rPr>
          <w:rFonts w:ascii="Menlo" w:hAnsi="Menlo" w:cs="Menlo"/>
          <w:sz w:val="20"/>
          <w:szCs w:val="20"/>
        </w:rPr>
      </w:pPr>
      <w:proofErr w:type="gramStart"/>
      <w:r w:rsidRPr="0051348B">
        <w:rPr>
          <w:rFonts w:ascii="Menlo" w:hAnsi="Menlo" w:cs="Menlo"/>
          <w:sz w:val="20"/>
          <w:szCs w:val="20"/>
        </w:rPr>
        <w:t>./</w:t>
      </w:r>
      <w:proofErr w:type="gramEnd"/>
      <w:r w:rsidRPr="0051348B">
        <w:rPr>
          <w:rFonts w:ascii="Menlo" w:hAnsi="Menlo" w:cs="Menlo"/>
          <w:sz w:val="20"/>
          <w:szCs w:val="20"/>
        </w:rPr>
        <w:t>scripts/</w:t>
      </w:r>
      <w:proofErr w:type="spellStart"/>
      <w:r w:rsidRPr="0051348B">
        <w:rPr>
          <w:rFonts w:ascii="Menlo" w:hAnsi="Menlo" w:cs="Menlo"/>
          <w:sz w:val="20"/>
          <w:szCs w:val="20"/>
        </w:rPr>
        <w:t>CompileScript</w:t>
      </w:r>
      <w:proofErr w:type="spellEnd"/>
      <w:r w:rsidRPr="0051348B">
        <w:rPr>
          <w:rFonts w:ascii="Menlo" w:hAnsi="Menlo" w:cs="Menlo"/>
          <w:sz w:val="20"/>
          <w:szCs w:val="20"/>
        </w:rPr>
        <w:t>/make-</w:t>
      </w:r>
      <w:proofErr w:type="spellStart"/>
      <w:r w:rsidRPr="0051348B">
        <w:rPr>
          <w:rFonts w:ascii="Menlo" w:hAnsi="Menlo" w:cs="Menlo"/>
          <w:sz w:val="20"/>
          <w:szCs w:val="20"/>
        </w:rPr>
        <w:t>gcc</w:t>
      </w:r>
      <w:proofErr w:type="spellEnd"/>
      <w:r w:rsidRPr="0051348B">
        <w:rPr>
          <w:rFonts w:ascii="Menlo" w:hAnsi="Menlo" w:cs="Menlo"/>
          <w:sz w:val="20"/>
          <w:szCs w:val="20"/>
        </w:rPr>
        <w:t>-local</w:t>
      </w:r>
    </w:p>
    <w:p w14:paraId="4C58D36C" w14:textId="1D095F58" w:rsidR="0051348B" w:rsidRDefault="0051348B" w:rsidP="00CE2C9C">
      <w:pPr>
        <w:spacing w:line="480" w:lineRule="exact"/>
        <w:jc w:val="both"/>
        <w:rPr>
          <w:rFonts w:ascii="Menlo" w:hAnsi="Menlo" w:cs="Menlo"/>
          <w:sz w:val="20"/>
          <w:szCs w:val="20"/>
        </w:rPr>
      </w:pPr>
      <w:r>
        <w:rPr>
          <w:rFonts w:ascii="Menlo" w:hAnsi="Menlo" w:cs="Menlo"/>
          <w:sz w:val="20"/>
          <w:szCs w:val="20"/>
        </w:rPr>
        <w:t xml:space="preserve">make </w:t>
      </w:r>
    </w:p>
    <w:p w14:paraId="0B9B767C" w14:textId="3C9D03C7" w:rsidR="0051348B" w:rsidRDefault="0051348B" w:rsidP="00CE2C9C">
      <w:pPr>
        <w:spacing w:line="480" w:lineRule="exact"/>
        <w:jc w:val="both"/>
        <w:rPr>
          <w:rFonts w:ascii="Menlo" w:hAnsi="Menlo" w:cs="Menlo"/>
          <w:sz w:val="20"/>
          <w:szCs w:val="20"/>
        </w:rPr>
      </w:pPr>
      <w:r>
        <w:rPr>
          <w:rFonts w:ascii="Menlo" w:hAnsi="Menlo" w:cs="Menlo"/>
          <w:sz w:val="20"/>
          <w:szCs w:val="20"/>
        </w:rPr>
        <w:t>make install</w:t>
      </w:r>
    </w:p>
    <w:p w14:paraId="745FEFAA" w14:textId="5656E252" w:rsidR="00054921" w:rsidRDefault="0051348B" w:rsidP="00054921">
      <w:pPr>
        <w:spacing w:line="480" w:lineRule="exact"/>
        <w:jc w:val="both"/>
      </w:pPr>
      <w:r>
        <w:t xml:space="preserve">If the commands above result in any errors, it means that certain packages are not installed on the current machine and need to be to perform simulations properly. Commonly for Mac OS, XCode is required for its Command Line Tools package and Homebrew allows for simple installation of other necessary packages. </w:t>
      </w:r>
      <w:r w:rsidR="00946F23">
        <w:t>The compilation and installation process should take roughly ten minutes and should not present any errors to ensure accurate simulations moving forward.</w:t>
      </w:r>
    </w:p>
    <w:bookmarkEnd w:id="0"/>
    <w:p w14:paraId="47F16BDC" w14:textId="77777777" w:rsidR="00054921" w:rsidRPr="00054921" w:rsidRDefault="00054921" w:rsidP="00054921">
      <w:pPr>
        <w:spacing w:line="480" w:lineRule="exact"/>
        <w:jc w:val="both"/>
      </w:pPr>
    </w:p>
    <w:p w14:paraId="55EA8D48" w14:textId="66196E06" w:rsidR="00054921" w:rsidRDefault="00054921" w:rsidP="00572B2C">
      <w:pPr>
        <w:pStyle w:val="ListParagraph"/>
        <w:numPr>
          <w:ilvl w:val="0"/>
          <w:numId w:val="1"/>
        </w:numPr>
        <w:spacing w:line="480" w:lineRule="exact"/>
        <w:ind w:left="540" w:hanging="540"/>
        <w:jc w:val="both"/>
        <w:rPr>
          <w:rFonts w:ascii="Times New Roman" w:hAnsi="Times New Roman" w:cs="Times New Roman"/>
          <w:b/>
          <w:sz w:val="24"/>
        </w:rPr>
      </w:pPr>
      <w:r>
        <w:rPr>
          <w:rFonts w:ascii="Times New Roman" w:hAnsi="Times New Roman" w:cs="Times New Roman"/>
          <w:b/>
          <w:sz w:val="24"/>
        </w:rPr>
        <w:t>Simulation Structure</w:t>
      </w:r>
    </w:p>
    <w:p w14:paraId="789ED017" w14:textId="3D881E23" w:rsidR="00946F23" w:rsidRDefault="00946F23" w:rsidP="00946F23">
      <w:pPr>
        <w:spacing w:line="480" w:lineRule="exact"/>
        <w:jc w:val="both"/>
        <w:rPr>
          <w:bCs/>
        </w:rPr>
      </w:pPr>
      <w:r>
        <w:rPr>
          <w:bCs/>
        </w:rPr>
        <w:t>To run a simulation of any kind, the most necessary components are the ‘run’ file and ‘</w:t>
      </w:r>
      <w:proofErr w:type="spellStart"/>
      <w:proofErr w:type="gramStart"/>
      <w:r>
        <w:rPr>
          <w:bCs/>
        </w:rPr>
        <w:t>simulation.input</w:t>
      </w:r>
      <w:proofErr w:type="spellEnd"/>
      <w:proofErr w:type="gramEnd"/>
      <w:r>
        <w:rPr>
          <w:bCs/>
        </w:rPr>
        <w:t>’ file. The ‘</w:t>
      </w:r>
      <w:proofErr w:type="spellStart"/>
      <w:proofErr w:type="gramStart"/>
      <w:r>
        <w:rPr>
          <w:bCs/>
        </w:rPr>
        <w:t>simulation.input</w:t>
      </w:r>
      <w:proofErr w:type="spellEnd"/>
      <w:proofErr w:type="gramEnd"/>
      <w:r>
        <w:rPr>
          <w:bCs/>
        </w:rPr>
        <w:t>’ file operates by defining the specifics of the simulation that is to be run. Here is an example of an input file for bulk density of fluid methane:</w:t>
      </w:r>
    </w:p>
    <w:p w14:paraId="29F8F377" w14:textId="77777777" w:rsidR="00503955" w:rsidRDefault="00503955" w:rsidP="00946F23">
      <w:pPr>
        <w:spacing w:line="480" w:lineRule="exact"/>
        <w:jc w:val="both"/>
        <w:rPr>
          <w:bCs/>
        </w:rPr>
      </w:pPr>
    </w:p>
    <w:p w14:paraId="198D4C3E" w14:textId="77777777" w:rsidR="00946F23" w:rsidRPr="00503955" w:rsidRDefault="00946F23" w:rsidP="00503955">
      <w:pPr>
        <w:jc w:val="both"/>
        <w:rPr>
          <w:rFonts w:ascii="Menlo" w:hAnsi="Menlo" w:cs="Menlo"/>
          <w:bCs/>
          <w:sz w:val="20"/>
          <w:szCs w:val="20"/>
        </w:rPr>
      </w:pPr>
      <w:proofErr w:type="spellStart"/>
      <w:r w:rsidRPr="00503955">
        <w:rPr>
          <w:rFonts w:ascii="Menlo" w:hAnsi="Menlo" w:cs="Menlo"/>
          <w:bCs/>
          <w:sz w:val="20"/>
          <w:szCs w:val="20"/>
        </w:rPr>
        <w:t>SimulationType</w:t>
      </w:r>
      <w:proofErr w:type="spellEnd"/>
      <w:r w:rsidRPr="00503955">
        <w:rPr>
          <w:rFonts w:ascii="Menlo" w:hAnsi="Menlo" w:cs="Menlo"/>
          <w:bCs/>
          <w:sz w:val="20"/>
          <w:szCs w:val="20"/>
        </w:rPr>
        <w:t xml:space="preserve">                </w:t>
      </w:r>
      <w:proofErr w:type="spellStart"/>
      <w:r w:rsidRPr="00503955">
        <w:rPr>
          <w:rFonts w:ascii="Menlo" w:hAnsi="Menlo" w:cs="Menlo"/>
          <w:bCs/>
          <w:sz w:val="20"/>
          <w:szCs w:val="20"/>
        </w:rPr>
        <w:t>MonteCarlo</w:t>
      </w:r>
      <w:proofErr w:type="spellEnd"/>
    </w:p>
    <w:p w14:paraId="5CB29787" w14:textId="77777777" w:rsidR="00946F23" w:rsidRPr="00503955" w:rsidRDefault="00946F23" w:rsidP="00503955">
      <w:pPr>
        <w:jc w:val="both"/>
        <w:rPr>
          <w:rFonts w:ascii="Menlo" w:hAnsi="Menlo" w:cs="Menlo"/>
          <w:bCs/>
          <w:sz w:val="20"/>
          <w:szCs w:val="20"/>
        </w:rPr>
      </w:pPr>
      <w:proofErr w:type="spellStart"/>
      <w:r w:rsidRPr="00503955">
        <w:rPr>
          <w:rFonts w:ascii="Menlo" w:hAnsi="Menlo" w:cs="Menlo"/>
          <w:bCs/>
          <w:sz w:val="20"/>
          <w:szCs w:val="20"/>
        </w:rPr>
        <w:t>NumberOfCycles</w:t>
      </w:r>
      <w:proofErr w:type="spellEnd"/>
      <w:r w:rsidRPr="00503955">
        <w:rPr>
          <w:rFonts w:ascii="Menlo" w:hAnsi="Menlo" w:cs="Menlo"/>
          <w:bCs/>
          <w:sz w:val="20"/>
          <w:szCs w:val="20"/>
        </w:rPr>
        <w:t xml:space="preserve">                5000</w:t>
      </w:r>
    </w:p>
    <w:p w14:paraId="4A6BFEF1" w14:textId="77777777" w:rsidR="00946F23" w:rsidRPr="00503955" w:rsidRDefault="00946F23" w:rsidP="00503955">
      <w:pPr>
        <w:jc w:val="both"/>
        <w:rPr>
          <w:rFonts w:ascii="Menlo" w:hAnsi="Menlo" w:cs="Menlo"/>
          <w:bCs/>
          <w:sz w:val="20"/>
          <w:szCs w:val="20"/>
        </w:rPr>
      </w:pPr>
      <w:proofErr w:type="spellStart"/>
      <w:proofErr w:type="gramStart"/>
      <w:r w:rsidRPr="00503955">
        <w:rPr>
          <w:rFonts w:ascii="Menlo" w:hAnsi="Menlo" w:cs="Menlo"/>
          <w:bCs/>
          <w:sz w:val="20"/>
          <w:szCs w:val="20"/>
        </w:rPr>
        <w:t>NumberOfInitializationCycles</w:t>
      </w:r>
      <w:proofErr w:type="spellEnd"/>
      <w:r w:rsidRPr="00503955">
        <w:rPr>
          <w:rFonts w:ascii="Menlo" w:hAnsi="Menlo" w:cs="Menlo"/>
          <w:bCs/>
          <w:sz w:val="20"/>
          <w:szCs w:val="20"/>
        </w:rPr>
        <w:t xml:space="preserve">  2000</w:t>
      </w:r>
      <w:proofErr w:type="gramEnd"/>
    </w:p>
    <w:p w14:paraId="2C2048C8" w14:textId="77777777" w:rsidR="00946F23" w:rsidRPr="00503955" w:rsidRDefault="00946F23" w:rsidP="00503955">
      <w:pPr>
        <w:jc w:val="both"/>
        <w:rPr>
          <w:rFonts w:ascii="Menlo" w:hAnsi="Menlo" w:cs="Menlo"/>
          <w:bCs/>
          <w:sz w:val="20"/>
          <w:szCs w:val="20"/>
        </w:rPr>
      </w:pPr>
      <w:proofErr w:type="spellStart"/>
      <w:r w:rsidRPr="00503955">
        <w:rPr>
          <w:rFonts w:ascii="Menlo" w:hAnsi="Menlo" w:cs="Menlo"/>
          <w:bCs/>
          <w:sz w:val="20"/>
          <w:szCs w:val="20"/>
        </w:rPr>
        <w:t>PrintEvery</w:t>
      </w:r>
      <w:proofErr w:type="spellEnd"/>
      <w:r w:rsidRPr="00503955">
        <w:rPr>
          <w:rFonts w:ascii="Menlo" w:hAnsi="Menlo" w:cs="Menlo"/>
          <w:bCs/>
          <w:sz w:val="20"/>
          <w:szCs w:val="20"/>
        </w:rPr>
        <w:t xml:space="preserve">                    100</w:t>
      </w:r>
    </w:p>
    <w:p w14:paraId="6D94E357" w14:textId="77777777" w:rsidR="00946F23" w:rsidRPr="00503955" w:rsidRDefault="00946F23" w:rsidP="00503955">
      <w:pPr>
        <w:jc w:val="both"/>
        <w:rPr>
          <w:rFonts w:ascii="Menlo" w:hAnsi="Menlo" w:cs="Menlo"/>
          <w:bCs/>
          <w:sz w:val="20"/>
          <w:szCs w:val="20"/>
        </w:rPr>
      </w:pPr>
      <w:proofErr w:type="spellStart"/>
      <w:r w:rsidRPr="00503955">
        <w:rPr>
          <w:rFonts w:ascii="Menlo" w:hAnsi="Menlo" w:cs="Menlo"/>
          <w:bCs/>
          <w:sz w:val="20"/>
          <w:szCs w:val="20"/>
        </w:rPr>
        <w:t>RestartFile</w:t>
      </w:r>
      <w:proofErr w:type="spellEnd"/>
      <w:r w:rsidRPr="00503955">
        <w:rPr>
          <w:rFonts w:ascii="Menlo" w:hAnsi="Menlo" w:cs="Menlo"/>
          <w:bCs/>
          <w:sz w:val="20"/>
          <w:szCs w:val="20"/>
        </w:rPr>
        <w:t xml:space="preserve">                   no</w:t>
      </w:r>
    </w:p>
    <w:p w14:paraId="03E273C6" w14:textId="77777777" w:rsidR="00946F23" w:rsidRPr="00503955" w:rsidRDefault="00946F23" w:rsidP="00503955">
      <w:pPr>
        <w:jc w:val="both"/>
        <w:rPr>
          <w:rFonts w:ascii="Menlo" w:hAnsi="Menlo" w:cs="Menlo"/>
          <w:bCs/>
          <w:sz w:val="20"/>
          <w:szCs w:val="20"/>
        </w:rPr>
      </w:pPr>
    </w:p>
    <w:p w14:paraId="21802D73" w14:textId="77777777" w:rsidR="00946F23" w:rsidRPr="00503955" w:rsidRDefault="00946F23" w:rsidP="00503955">
      <w:pPr>
        <w:jc w:val="both"/>
        <w:rPr>
          <w:rFonts w:ascii="Menlo" w:hAnsi="Menlo" w:cs="Menlo"/>
          <w:bCs/>
          <w:sz w:val="20"/>
          <w:szCs w:val="20"/>
        </w:rPr>
      </w:pPr>
      <w:r w:rsidRPr="00503955">
        <w:rPr>
          <w:rFonts w:ascii="Menlo" w:hAnsi="Menlo" w:cs="Menlo"/>
          <w:bCs/>
          <w:sz w:val="20"/>
          <w:szCs w:val="20"/>
        </w:rPr>
        <w:t xml:space="preserve">Forcefield                    </w:t>
      </w:r>
      <w:proofErr w:type="spellStart"/>
      <w:r w:rsidRPr="00503955">
        <w:rPr>
          <w:rFonts w:ascii="Menlo" w:hAnsi="Menlo" w:cs="Menlo"/>
          <w:bCs/>
          <w:sz w:val="20"/>
          <w:szCs w:val="20"/>
        </w:rPr>
        <w:t>ExampleMoleculeForceField</w:t>
      </w:r>
      <w:proofErr w:type="spellEnd"/>
    </w:p>
    <w:p w14:paraId="4D5C694C" w14:textId="77777777" w:rsidR="00946F23" w:rsidRPr="00503955" w:rsidRDefault="00946F23" w:rsidP="00503955">
      <w:pPr>
        <w:jc w:val="both"/>
        <w:rPr>
          <w:rFonts w:ascii="Menlo" w:hAnsi="Menlo" w:cs="Menlo"/>
          <w:bCs/>
          <w:sz w:val="20"/>
          <w:szCs w:val="20"/>
        </w:rPr>
      </w:pPr>
    </w:p>
    <w:p w14:paraId="6D405E40" w14:textId="77777777" w:rsidR="00946F23" w:rsidRPr="00503955" w:rsidRDefault="00946F23" w:rsidP="00503955">
      <w:pPr>
        <w:jc w:val="both"/>
        <w:rPr>
          <w:rFonts w:ascii="Menlo" w:hAnsi="Menlo" w:cs="Menlo"/>
          <w:bCs/>
          <w:sz w:val="20"/>
          <w:szCs w:val="20"/>
        </w:rPr>
      </w:pPr>
      <w:r w:rsidRPr="00503955">
        <w:rPr>
          <w:rFonts w:ascii="Menlo" w:hAnsi="Menlo" w:cs="Menlo"/>
          <w:bCs/>
          <w:sz w:val="20"/>
          <w:szCs w:val="20"/>
        </w:rPr>
        <w:t>Box 0</w:t>
      </w:r>
    </w:p>
    <w:p w14:paraId="596CAEB1" w14:textId="77777777" w:rsidR="00946F23" w:rsidRPr="00503955" w:rsidRDefault="00946F23" w:rsidP="00503955">
      <w:pPr>
        <w:jc w:val="both"/>
        <w:rPr>
          <w:rFonts w:ascii="Menlo" w:hAnsi="Menlo" w:cs="Menlo"/>
          <w:bCs/>
          <w:sz w:val="20"/>
          <w:szCs w:val="20"/>
        </w:rPr>
      </w:pPr>
      <w:proofErr w:type="spellStart"/>
      <w:r w:rsidRPr="00503955">
        <w:rPr>
          <w:rFonts w:ascii="Menlo" w:hAnsi="Menlo" w:cs="Menlo"/>
          <w:bCs/>
          <w:sz w:val="20"/>
          <w:szCs w:val="20"/>
        </w:rPr>
        <w:t>BoxLengths</w:t>
      </w:r>
      <w:proofErr w:type="spellEnd"/>
      <w:r w:rsidRPr="00503955">
        <w:rPr>
          <w:rFonts w:ascii="Menlo" w:hAnsi="Menlo" w:cs="Menlo"/>
          <w:bCs/>
          <w:sz w:val="20"/>
          <w:szCs w:val="20"/>
        </w:rPr>
        <w:t xml:space="preserve"> 100 100 100</w:t>
      </w:r>
    </w:p>
    <w:p w14:paraId="39769671" w14:textId="77777777" w:rsidR="00946F23" w:rsidRPr="00503955" w:rsidRDefault="00946F23" w:rsidP="00503955">
      <w:pPr>
        <w:jc w:val="both"/>
        <w:rPr>
          <w:rFonts w:ascii="Menlo" w:hAnsi="Menlo" w:cs="Menlo"/>
          <w:bCs/>
          <w:sz w:val="20"/>
          <w:szCs w:val="20"/>
        </w:rPr>
      </w:pPr>
      <w:proofErr w:type="spellStart"/>
      <w:r w:rsidRPr="00503955">
        <w:rPr>
          <w:rFonts w:ascii="Menlo" w:hAnsi="Menlo" w:cs="Menlo"/>
          <w:bCs/>
          <w:sz w:val="20"/>
          <w:szCs w:val="20"/>
        </w:rPr>
        <w:t>ExternalTemperature</w:t>
      </w:r>
      <w:proofErr w:type="spellEnd"/>
      <w:r w:rsidRPr="00503955">
        <w:rPr>
          <w:rFonts w:ascii="Menlo" w:hAnsi="Menlo" w:cs="Menlo"/>
          <w:bCs/>
          <w:sz w:val="20"/>
          <w:szCs w:val="20"/>
        </w:rPr>
        <w:t xml:space="preserve"> 298.0</w:t>
      </w:r>
    </w:p>
    <w:p w14:paraId="1576343C" w14:textId="77777777" w:rsidR="00946F23" w:rsidRPr="00503955" w:rsidRDefault="00946F23" w:rsidP="00503955">
      <w:pPr>
        <w:jc w:val="both"/>
        <w:rPr>
          <w:rFonts w:ascii="Menlo" w:hAnsi="Menlo" w:cs="Menlo"/>
          <w:bCs/>
          <w:sz w:val="20"/>
          <w:szCs w:val="20"/>
        </w:rPr>
      </w:pPr>
      <w:proofErr w:type="spellStart"/>
      <w:r w:rsidRPr="00503955">
        <w:rPr>
          <w:rFonts w:ascii="Menlo" w:hAnsi="Menlo" w:cs="Menlo"/>
          <w:bCs/>
          <w:sz w:val="20"/>
          <w:szCs w:val="20"/>
        </w:rPr>
        <w:t>ExternalPressure</w:t>
      </w:r>
      <w:proofErr w:type="spellEnd"/>
      <w:r w:rsidRPr="00503955">
        <w:rPr>
          <w:rFonts w:ascii="Menlo" w:hAnsi="Menlo" w:cs="Menlo"/>
          <w:bCs/>
          <w:sz w:val="20"/>
          <w:szCs w:val="20"/>
        </w:rPr>
        <w:t xml:space="preserve"> 2.97e7</w:t>
      </w:r>
    </w:p>
    <w:p w14:paraId="72BEAAB3" w14:textId="77777777" w:rsidR="00946F23" w:rsidRPr="00503955" w:rsidRDefault="00946F23" w:rsidP="00503955">
      <w:pPr>
        <w:jc w:val="both"/>
        <w:rPr>
          <w:rFonts w:ascii="Menlo" w:hAnsi="Menlo" w:cs="Menlo"/>
          <w:bCs/>
          <w:sz w:val="20"/>
          <w:szCs w:val="20"/>
        </w:rPr>
      </w:pPr>
      <w:proofErr w:type="spellStart"/>
      <w:r w:rsidRPr="00503955">
        <w:rPr>
          <w:rFonts w:ascii="Menlo" w:hAnsi="Menlo" w:cs="Menlo"/>
          <w:bCs/>
          <w:sz w:val="20"/>
          <w:szCs w:val="20"/>
        </w:rPr>
        <w:t>ComputeMolecularPressure</w:t>
      </w:r>
      <w:proofErr w:type="spellEnd"/>
      <w:r w:rsidRPr="00503955">
        <w:rPr>
          <w:rFonts w:ascii="Menlo" w:hAnsi="Menlo" w:cs="Menlo"/>
          <w:bCs/>
          <w:sz w:val="20"/>
          <w:szCs w:val="20"/>
        </w:rPr>
        <w:t xml:space="preserve"> yes</w:t>
      </w:r>
    </w:p>
    <w:p w14:paraId="17A78B1E" w14:textId="77777777" w:rsidR="00946F23" w:rsidRPr="00503955" w:rsidRDefault="00946F23" w:rsidP="00503955">
      <w:pPr>
        <w:jc w:val="both"/>
        <w:rPr>
          <w:rFonts w:ascii="Menlo" w:hAnsi="Menlo" w:cs="Menlo"/>
          <w:bCs/>
          <w:sz w:val="20"/>
          <w:szCs w:val="20"/>
        </w:rPr>
      </w:pPr>
    </w:p>
    <w:p w14:paraId="1190BB91" w14:textId="77777777" w:rsidR="00946F23" w:rsidRPr="00503955" w:rsidRDefault="00946F23" w:rsidP="00503955">
      <w:pPr>
        <w:jc w:val="both"/>
        <w:rPr>
          <w:rFonts w:ascii="Menlo" w:hAnsi="Menlo" w:cs="Menlo"/>
          <w:bCs/>
          <w:sz w:val="20"/>
          <w:szCs w:val="20"/>
        </w:rPr>
      </w:pPr>
      <w:proofErr w:type="spellStart"/>
      <w:r w:rsidRPr="00503955">
        <w:rPr>
          <w:rFonts w:ascii="Menlo" w:hAnsi="Menlo" w:cs="Menlo"/>
          <w:bCs/>
          <w:sz w:val="20"/>
          <w:szCs w:val="20"/>
        </w:rPr>
        <w:t>VolumeChangeProbability</w:t>
      </w:r>
      <w:proofErr w:type="spellEnd"/>
      <w:r w:rsidRPr="00503955">
        <w:rPr>
          <w:rFonts w:ascii="Menlo" w:hAnsi="Menlo" w:cs="Menlo"/>
          <w:bCs/>
          <w:sz w:val="20"/>
          <w:szCs w:val="20"/>
        </w:rPr>
        <w:t xml:space="preserve">       0.05</w:t>
      </w:r>
    </w:p>
    <w:p w14:paraId="78786FF5" w14:textId="77777777" w:rsidR="00946F23" w:rsidRPr="00503955" w:rsidRDefault="00946F23" w:rsidP="00503955">
      <w:pPr>
        <w:jc w:val="both"/>
        <w:rPr>
          <w:rFonts w:ascii="Menlo" w:hAnsi="Menlo" w:cs="Menlo"/>
          <w:bCs/>
          <w:sz w:val="20"/>
          <w:szCs w:val="20"/>
        </w:rPr>
      </w:pPr>
    </w:p>
    <w:p w14:paraId="3F6BF261" w14:textId="77777777" w:rsidR="00946F23" w:rsidRPr="00503955" w:rsidRDefault="00946F23" w:rsidP="00503955">
      <w:pPr>
        <w:jc w:val="both"/>
        <w:rPr>
          <w:rFonts w:ascii="Menlo" w:hAnsi="Menlo" w:cs="Menlo"/>
          <w:bCs/>
          <w:sz w:val="20"/>
          <w:szCs w:val="20"/>
        </w:rPr>
      </w:pPr>
      <w:r w:rsidRPr="00503955">
        <w:rPr>
          <w:rFonts w:ascii="Menlo" w:hAnsi="Menlo" w:cs="Menlo"/>
          <w:bCs/>
          <w:sz w:val="20"/>
          <w:szCs w:val="20"/>
        </w:rPr>
        <w:t xml:space="preserve">Component 0 </w:t>
      </w:r>
      <w:proofErr w:type="spellStart"/>
      <w:r w:rsidRPr="00503955">
        <w:rPr>
          <w:rFonts w:ascii="Menlo" w:hAnsi="Menlo" w:cs="Menlo"/>
          <w:bCs/>
          <w:sz w:val="20"/>
          <w:szCs w:val="20"/>
        </w:rPr>
        <w:t>MoleculeName</w:t>
      </w:r>
      <w:proofErr w:type="spellEnd"/>
      <w:r w:rsidRPr="00503955">
        <w:rPr>
          <w:rFonts w:ascii="Menlo" w:hAnsi="Menlo" w:cs="Menlo"/>
          <w:bCs/>
          <w:sz w:val="20"/>
          <w:szCs w:val="20"/>
        </w:rPr>
        <w:t xml:space="preserve">             methane</w:t>
      </w:r>
    </w:p>
    <w:p w14:paraId="2B3E4E21" w14:textId="77777777" w:rsidR="00946F23" w:rsidRPr="00503955" w:rsidRDefault="00946F23" w:rsidP="00503955">
      <w:pPr>
        <w:jc w:val="both"/>
        <w:rPr>
          <w:rFonts w:ascii="Menlo" w:hAnsi="Menlo" w:cs="Menlo"/>
          <w:bCs/>
          <w:sz w:val="20"/>
          <w:szCs w:val="20"/>
        </w:rPr>
      </w:pPr>
      <w:r w:rsidRPr="00503955">
        <w:rPr>
          <w:rFonts w:ascii="Menlo" w:hAnsi="Menlo" w:cs="Menlo"/>
          <w:bCs/>
          <w:sz w:val="20"/>
          <w:szCs w:val="20"/>
        </w:rPr>
        <w:t xml:space="preserve">            </w:t>
      </w:r>
      <w:proofErr w:type="spellStart"/>
      <w:r w:rsidRPr="00503955">
        <w:rPr>
          <w:rFonts w:ascii="Menlo" w:hAnsi="Menlo" w:cs="Menlo"/>
          <w:bCs/>
          <w:sz w:val="20"/>
          <w:szCs w:val="20"/>
        </w:rPr>
        <w:t>MoleculeDefinition</w:t>
      </w:r>
      <w:proofErr w:type="spellEnd"/>
      <w:r w:rsidRPr="00503955">
        <w:rPr>
          <w:rFonts w:ascii="Menlo" w:hAnsi="Menlo" w:cs="Menlo"/>
          <w:bCs/>
          <w:sz w:val="20"/>
          <w:szCs w:val="20"/>
        </w:rPr>
        <w:t xml:space="preserve">       </w:t>
      </w:r>
      <w:proofErr w:type="spellStart"/>
      <w:r w:rsidRPr="00503955">
        <w:rPr>
          <w:rFonts w:ascii="Menlo" w:hAnsi="Menlo" w:cs="Menlo"/>
          <w:bCs/>
          <w:sz w:val="20"/>
          <w:szCs w:val="20"/>
        </w:rPr>
        <w:t>ExampleDefinitions</w:t>
      </w:r>
      <w:proofErr w:type="spellEnd"/>
    </w:p>
    <w:p w14:paraId="10480821" w14:textId="77777777" w:rsidR="00946F23" w:rsidRPr="00503955" w:rsidRDefault="00946F23" w:rsidP="00503955">
      <w:pPr>
        <w:jc w:val="both"/>
        <w:rPr>
          <w:rFonts w:ascii="Menlo" w:hAnsi="Menlo" w:cs="Menlo"/>
          <w:bCs/>
          <w:sz w:val="20"/>
          <w:szCs w:val="20"/>
        </w:rPr>
      </w:pPr>
      <w:r w:rsidRPr="00503955">
        <w:rPr>
          <w:rFonts w:ascii="Menlo" w:hAnsi="Menlo" w:cs="Menlo"/>
          <w:bCs/>
          <w:sz w:val="20"/>
          <w:szCs w:val="20"/>
        </w:rPr>
        <w:t xml:space="preserve">            </w:t>
      </w:r>
      <w:proofErr w:type="spellStart"/>
      <w:r w:rsidRPr="00503955">
        <w:rPr>
          <w:rFonts w:ascii="Menlo" w:hAnsi="Menlo" w:cs="Menlo"/>
          <w:bCs/>
          <w:sz w:val="20"/>
          <w:szCs w:val="20"/>
        </w:rPr>
        <w:t>TranslationProbability</w:t>
      </w:r>
      <w:proofErr w:type="spellEnd"/>
      <w:r w:rsidRPr="00503955">
        <w:rPr>
          <w:rFonts w:ascii="Menlo" w:hAnsi="Menlo" w:cs="Menlo"/>
          <w:bCs/>
          <w:sz w:val="20"/>
          <w:szCs w:val="20"/>
        </w:rPr>
        <w:t xml:space="preserve">   0.5</w:t>
      </w:r>
    </w:p>
    <w:p w14:paraId="366CA00C" w14:textId="77777777" w:rsidR="00946F23" w:rsidRPr="00503955" w:rsidRDefault="00946F23" w:rsidP="00503955">
      <w:pPr>
        <w:jc w:val="both"/>
        <w:rPr>
          <w:rFonts w:ascii="Menlo" w:hAnsi="Menlo" w:cs="Menlo"/>
          <w:bCs/>
          <w:sz w:val="20"/>
          <w:szCs w:val="20"/>
        </w:rPr>
      </w:pPr>
      <w:r w:rsidRPr="00503955">
        <w:rPr>
          <w:rFonts w:ascii="Menlo" w:hAnsi="Menlo" w:cs="Menlo"/>
          <w:bCs/>
          <w:sz w:val="20"/>
          <w:szCs w:val="20"/>
        </w:rPr>
        <w:lastRenderedPageBreak/>
        <w:t xml:space="preserve">            </w:t>
      </w:r>
      <w:proofErr w:type="spellStart"/>
      <w:r w:rsidRPr="00503955">
        <w:rPr>
          <w:rFonts w:ascii="Menlo" w:hAnsi="Menlo" w:cs="Menlo"/>
          <w:bCs/>
          <w:sz w:val="20"/>
          <w:szCs w:val="20"/>
        </w:rPr>
        <w:t>RotationProbability</w:t>
      </w:r>
      <w:proofErr w:type="spellEnd"/>
      <w:r w:rsidRPr="00503955">
        <w:rPr>
          <w:rFonts w:ascii="Menlo" w:hAnsi="Menlo" w:cs="Menlo"/>
          <w:bCs/>
          <w:sz w:val="20"/>
          <w:szCs w:val="20"/>
        </w:rPr>
        <w:t xml:space="preserve">      0.5</w:t>
      </w:r>
    </w:p>
    <w:p w14:paraId="0044BFD5" w14:textId="77777777" w:rsidR="00946F23" w:rsidRPr="00503955" w:rsidRDefault="00946F23" w:rsidP="00503955">
      <w:pPr>
        <w:jc w:val="both"/>
        <w:rPr>
          <w:rFonts w:ascii="Menlo" w:hAnsi="Menlo" w:cs="Menlo"/>
          <w:bCs/>
          <w:sz w:val="20"/>
          <w:szCs w:val="20"/>
        </w:rPr>
      </w:pPr>
      <w:r w:rsidRPr="00503955">
        <w:rPr>
          <w:rFonts w:ascii="Menlo" w:hAnsi="Menlo" w:cs="Menlo"/>
          <w:bCs/>
          <w:sz w:val="20"/>
          <w:szCs w:val="20"/>
        </w:rPr>
        <w:t xml:space="preserve">            </w:t>
      </w:r>
      <w:proofErr w:type="spellStart"/>
      <w:r w:rsidRPr="00503955">
        <w:rPr>
          <w:rFonts w:ascii="Menlo" w:hAnsi="Menlo" w:cs="Menlo"/>
          <w:bCs/>
          <w:sz w:val="20"/>
          <w:szCs w:val="20"/>
        </w:rPr>
        <w:t>ReinsertionProbability</w:t>
      </w:r>
      <w:proofErr w:type="spellEnd"/>
      <w:r w:rsidRPr="00503955">
        <w:rPr>
          <w:rFonts w:ascii="Menlo" w:hAnsi="Menlo" w:cs="Menlo"/>
          <w:bCs/>
          <w:sz w:val="20"/>
          <w:szCs w:val="20"/>
        </w:rPr>
        <w:t xml:space="preserve">   0.5</w:t>
      </w:r>
    </w:p>
    <w:p w14:paraId="26CAC005" w14:textId="4B353850" w:rsidR="00503955" w:rsidRPr="00503955" w:rsidRDefault="00946F23" w:rsidP="00503955">
      <w:pPr>
        <w:jc w:val="both"/>
        <w:rPr>
          <w:rFonts w:ascii="Menlo" w:hAnsi="Menlo" w:cs="Menlo"/>
          <w:bCs/>
          <w:sz w:val="20"/>
          <w:szCs w:val="20"/>
        </w:rPr>
      </w:pPr>
      <w:r w:rsidRPr="00503955">
        <w:rPr>
          <w:rFonts w:ascii="Menlo" w:hAnsi="Menlo" w:cs="Menlo"/>
          <w:bCs/>
          <w:sz w:val="20"/>
          <w:szCs w:val="20"/>
        </w:rPr>
        <w:t xml:space="preserve">            </w:t>
      </w:r>
      <w:proofErr w:type="spellStart"/>
      <w:proofErr w:type="gramStart"/>
      <w:r w:rsidRPr="00503955">
        <w:rPr>
          <w:rFonts w:ascii="Menlo" w:hAnsi="Menlo" w:cs="Menlo"/>
          <w:bCs/>
          <w:sz w:val="20"/>
          <w:szCs w:val="20"/>
        </w:rPr>
        <w:t>CreateNumberOfMolecules</w:t>
      </w:r>
      <w:proofErr w:type="spellEnd"/>
      <w:r w:rsidRPr="00503955">
        <w:rPr>
          <w:rFonts w:ascii="Menlo" w:hAnsi="Menlo" w:cs="Menlo"/>
          <w:bCs/>
          <w:sz w:val="20"/>
          <w:szCs w:val="20"/>
        </w:rPr>
        <w:t xml:space="preserve">  256</w:t>
      </w:r>
      <w:proofErr w:type="gramEnd"/>
    </w:p>
    <w:p w14:paraId="3A38B367" w14:textId="77777777" w:rsidR="004E4D24" w:rsidRDefault="004E4D24" w:rsidP="00054921">
      <w:pPr>
        <w:spacing w:line="480" w:lineRule="exact"/>
        <w:jc w:val="both"/>
        <w:rPr>
          <w:bCs/>
        </w:rPr>
      </w:pPr>
    </w:p>
    <w:p w14:paraId="1958B123" w14:textId="15FD8735" w:rsidR="00054921" w:rsidRDefault="00983910" w:rsidP="00054921">
      <w:pPr>
        <w:spacing w:line="480" w:lineRule="exact"/>
        <w:jc w:val="both"/>
        <w:rPr>
          <w:bCs/>
        </w:rPr>
      </w:pPr>
      <w:r>
        <w:rPr>
          <w:bCs/>
        </w:rPr>
        <w:t xml:space="preserve">This </w:t>
      </w:r>
      <w:proofErr w:type="gramStart"/>
      <w:r w:rsidR="00503955">
        <w:rPr>
          <w:bCs/>
        </w:rPr>
        <w:t>input</w:t>
      </w:r>
      <w:proofErr w:type="gramEnd"/>
      <w:r w:rsidR="00503955">
        <w:rPr>
          <w:bCs/>
        </w:rPr>
        <w:t xml:space="preserve"> file for bulk density of fluid methane</w:t>
      </w:r>
      <w:r>
        <w:rPr>
          <w:bCs/>
        </w:rPr>
        <w:t xml:space="preserve"> specifies the type of simulation, how many cycles, </w:t>
      </w:r>
      <w:r w:rsidR="00986255">
        <w:rPr>
          <w:bCs/>
        </w:rPr>
        <w:t xml:space="preserve">how many molecules, and the operating pressure. Different types of simulations require additional or different parameters to complete successfully. The simulations in this paper were based off of the RASPA documentation to complete the </w:t>
      </w:r>
      <w:proofErr w:type="gramStart"/>
      <w:r w:rsidR="00986255">
        <w:rPr>
          <w:bCs/>
        </w:rPr>
        <w:t>Non-Basic</w:t>
      </w:r>
      <w:proofErr w:type="gramEnd"/>
      <w:r w:rsidR="00986255">
        <w:rPr>
          <w:bCs/>
        </w:rPr>
        <w:t xml:space="preserve"> example of NPT simulations for propane</w:t>
      </w:r>
      <w:r w:rsidR="00E73A2D">
        <w:rPr>
          <w:bCs/>
        </w:rPr>
        <w:t>, which can be in the ‘examples/Non-Basic/2_MC_NPT_Propane’ directory of RASPA</w:t>
      </w:r>
      <w:r w:rsidR="00986255">
        <w:rPr>
          <w:bCs/>
        </w:rPr>
        <w:t xml:space="preserve">. </w:t>
      </w:r>
      <w:r w:rsidR="00660ED5">
        <w:rPr>
          <w:bCs/>
        </w:rPr>
        <w:t>The example ‘</w:t>
      </w:r>
      <w:proofErr w:type="spellStart"/>
      <w:proofErr w:type="gramStart"/>
      <w:r w:rsidR="00660ED5">
        <w:rPr>
          <w:bCs/>
        </w:rPr>
        <w:t>simulation.input</w:t>
      </w:r>
      <w:proofErr w:type="spellEnd"/>
      <w:proofErr w:type="gramEnd"/>
      <w:r w:rsidR="00660ED5">
        <w:rPr>
          <w:bCs/>
        </w:rPr>
        <w:t xml:space="preserve">’ files provided in the RASPA2/examples folder are great resources for tailoring input files to specific situations and understanding the syntax of the files. </w:t>
      </w:r>
    </w:p>
    <w:p w14:paraId="79C3C316" w14:textId="082F58BA" w:rsidR="00E94FB1" w:rsidRDefault="00E94FB1" w:rsidP="00054921">
      <w:pPr>
        <w:spacing w:line="480" w:lineRule="exact"/>
        <w:jc w:val="both"/>
        <w:rPr>
          <w:bCs/>
        </w:rPr>
      </w:pPr>
      <w:r>
        <w:rPr>
          <w:bCs/>
        </w:rPr>
        <w:t>A common error that occurs with these simulations</w:t>
      </w:r>
      <w:r w:rsidR="00784066">
        <w:rPr>
          <w:bCs/>
        </w:rPr>
        <w:t xml:space="preserve"> is with the box cutoff length being longer than the box lengths:</w:t>
      </w:r>
    </w:p>
    <w:p w14:paraId="074BA1E8" w14:textId="77777777" w:rsidR="00784066" w:rsidRDefault="00784066" w:rsidP="00054921">
      <w:pPr>
        <w:spacing w:line="480" w:lineRule="exact"/>
        <w:jc w:val="both"/>
        <w:rPr>
          <w:bCs/>
        </w:rPr>
      </w:pPr>
    </w:p>
    <w:p w14:paraId="5FB541B5" w14:textId="77777777" w:rsidR="00E94FB1" w:rsidRPr="00CB1C04" w:rsidRDefault="00E94FB1" w:rsidP="00784066">
      <w:pPr>
        <w:jc w:val="both"/>
        <w:rPr>
          <w:rFonts w:ascii="Menlo" w:hAnsi="Menlo" w:cs="Menlo"/>
          <w:bCs/>
          <w:sz w:val="20"/>
          <w:szCs w:val="20"/>
        </w:rPr>
      </w:pPr>
      <w:r w:rsidRPr="00CB1C04">
        <w:rPr>
          <w:rFonts w:ascii="Menlo" w:hAnsi="Menlo" w:cs="Menlo"/>
          <w:bCs/>
          <w:sz w:val="20"/>
          <w:szCs w:val="20"/>
        </w:rPr>
        <w:t xml:space="preserve">ERROR: (System (0) Cutoff smaller than half of one of the perpendicular </w:t>
      </w:r>
      <w:proofErr w:type="spellStart"/>
      <w:proofErr w:type="gramStart"/>
      <w:r w:rsidRPr="00CB1C04">
        <w:rPr>
          <w:rFonts w:ascii="Menlo" w:hAnsi="Menlo" w:cs="Menlo"/>
          <w:bCs/>
          <w:sz w:val="20"/>
          <w:szCs w:val="20"/>
        </w:rPr>
        <w:t>boxlengths</w:t>
      </w:r>
      <w:proofErr w:type="spellEnd"/>
      <w:r w:rsidRPr="00CB1C04">
        <w:rPr>
          <w:rFonts w:ascii="Menlo" w:hAnsi="Menlo" w:cs="Menlo"/>
          <w:bCs/>
          <w:sz w:val="20"/>
          <w:szCs w:val="20"/>
        </w:rPr>
        <w:t xml:space="preserve"> !!!</w:t>
      </w:r>
      <w:proofErr w:type="gramEnd"/>
    </w:p>
    <w:p w14:paraId="78215BDC" w14:textId="47A69685" w:rsidR="00E94FB1" w:rsidRDefault="00E94FB1" w:rsidP="00784066">
      <w:pPr>
        <w:jc w:val="both"/>
        <w:rPr>
          <w:bCs/>
        </w:rPr>
      </w:pPr>
      <w:r w:rsidRPr="00CB1C04">
        <w:rPr>
          <w:rFonts w:ascii="Menlo" w:hAnsi="Menlo" w:cs="Menlo"/>
          <w:bCs/>
          <w:sz w:val="20"/>
          <w:szCs w:val="20"/>
        </w:rPr>
        <w:t xml:space="preserve">       Cutoff: 12.000000 perpendicular </w:t>
      </w:r>
      <w:proofErr w:type="spellStart"/>
      <w:r w:rsidRPr="00CB1C04">
        <w:rPr>
          <w:rFonts w:ascii="Menlo" w:hAnsi="Menlo" w:cs="Menlo"/>
          <w:bCs/>
          <w:sz w:val="20"/>
          <w:szCs w:val="20"/>
        </w:rPr>
        <w:t>boxlengths</w:t>
      </w:r>
      <w:proofErr w:type="spellEnd"/>
      <w:r w:rsidRPr="00CB1C04">
        <w:rPr>
          <w:rFonts w:ascii="Menlo" w:hAnsi="Menlo" w:cs="Menlo"/>
          <w:bCs/>
          <w:sz w:val="20"/>
          <w:szCs w:val="20"/>
        </w:rPr>
        <w:t>: 23.976919 23.976919 23.976919</w:t>
      </w:r>
    </w:p>
    <w:p w14:paraId="3861705A" w14:textId="77777777" w:rsidR="00784066" w:rsidRDefault="00784066" w:rsidP="00054921">
      <w:pPr>
        <w:spacing w:line="480" w:lineRule="exact"/>
        <w:jc w:val="both"/>
        <w:rPr>
          <w:bCs/>
        </w:rPr>
      </w:pPr>
    </w:p>
    <w:p w14:paraId="279EE680" w14:textId="77777777" w:rsidR="004E4D24" w:rsidRDefault="00784066" w:rsidP="00054921">
      <w:pPr>
        <w:spacing w:line="480" w:lineRule="exact"/>
        <w:jc w:val="both"/>
        <w:rPr>
          <w:bCs/>
        </w:rPr>
      </w:pPr>
      <w:r>
        <w:rPr>
          <w:bCs/>
        </w:rPr>
        <w:t xml:space="preserve">This is typically solved by increasing the box lengths from 30 to 100 or by increasing the number of fluid molecules in the box from 100 to 150 or 256. This results in a longer simulation run </w:t>
      </w:r>
      <w:proofErr w:type="gramStart"/>
      <w:r>
        <w:rPr>
          <w:bCs/>
        </w:rPr>
        <w:t>time,</w:t>
      </w:r>
      <w:proofErr w:type="gramEnd"/>
      <w:r>
        <w:rPr>
          <w:bCs/>
        </w:rPr>
        <w:t xml:space="preserve"> however it almost always guarantees a successful run</w:t>
      </w:r>
      <w:r w:rsidR="004E4D24">
        <w:rPr>
          <w:bCs/>
        </w:rPr>
        <w:t xml:space="preserve"> and the numbers can be modified to improve accuracy or runtime</w:t>
      </w:r>
      <w:r>
        <w:rPr>
          <w:bCs/>
        </w:rPr>
        <w:t xml:space="preserve">.  </w:t>
      </w:r>
    </w:p>
    <w:p w14:paraId="053B5440" w14:textId="42007BEC" w:rsidR="00D72058" w:rsidRDefault="00645896" w:rsidP="00054921">
      <w:pPr>
        <w:spacing w:line="480" w:lineRule="exact"/>
        <w:jc w:val="both"/>
        <w:rPr>
          <w:bCs/>
        </w:rPr>
      </w:pPr>
      <w:r>
        <w:rPr>
          <w:bCs/>
        </w:rPr>
        <w:t>The ‘run’ file is identical for all simulations and is structured as follows:</w:t>
      </w:r>
    </w:p>
    <w:p w14:paraId="29ACA0C6" w14:textId="77777777" w:rsidR="00D72058" w:rsidRPr="00D72058" w:rsidRDefault="00D72058" w:rsidP="00054921">
      <w:pPr>
        <w:spacing w:line="480" w:lineRule="exact"/>
        <w:jc w:val="both"/>
        <w:rPr>
          <w:bCs/>
        </w:rPr>
      </w:pPr>
    </w:p>
    <w:p w14:paraId="78252D34" w14:textId="77777777" w:rsidR="00270E8D" w:rsidRPr="00270E8D" w:rsidRDefault="00270E8D" w:rsidP="00270E8D">
      <w:pPr>
        <w:jc w:val="both"/>
        <w:rPr>
          <w:rFonts w:ascii="Menlo" w:hAnsi="Menlo" w:cs="Menlo"/>
          <w:bCs/>
          <w:sz w:val="20"/>
          <w:szCs w:val="20"/>
        </w:rPr>
      </w:pPr>
      <w:r w:rsidRPr="00270E8D">
        <w:rPr>
          <w:rFonts w:ascii="Menlo" w:hAnsi="Menlo" w:cs="Menlo"/>
          <w:bCs/>
          <w:sz w:val="20"/>
          <w:szCs w:val="20"/>
        </w:rPr>
        <w:t>#! /bin/</w:t>
      </w:r>
      <w:proofErr w:type="spellStart"/>
      <w:r w:rsidRPr="00270E8D">
        <w:rPr>
          <w:rFonts w:ascii="Menlo" w:hAnsi="Menlo" w:cs="Menlo"/>
          <w:bCs/>
          <w:sz w:val="20"/>
          <w:szCs w:val="20"/>
        </w:rPr>
        <w:t>sh</w:t>
      </w:r>
      <w:proofErr w:type="spellEnd"/>
      <w:r w:rsidRPr="00270E8D">
        <w:rPr>
          <w:rFonts w:ascii="Menlo" w:hAnsi="Menlo" w:cs="Menlo"/>
          <w:bCs/>
          <w:sz w:val="20"/>
          <w:szCs w:val="20"/>
        </w:rPr>
        <w:t xml:space="preserve"> -f</w:t>
      </w:r>
    </w:p>
    <w:p w14:paraId="45442897" w14:textId="77777777" w:rsidR="00270E8D" w:rsidRPr="00270E8D" w:rsidRDefault="00270E8D" w:rsidP="00270E8D">
      <w:pPr>
        <w:jc w:val="both"/>
        <w:rPr>
          <w:rFonts w:ascii="Menlo" w:hAnsi="Menlo" w:cs="Menlo"/>
          <w:bCs/>
          <w:sz w:val="20"/>
          <w:szCs w:val="20"/>
        </w:rPr>
      </w:pPr>
      <w:r w:rsidRPr="00270E8D">
        <w:rPr>
          <w:rFonts w:ascii="Menlo" w:hAnsi="Menlo" w:cs="Menlo"/>
          <w:bCs/>
          <w:sz w:val="20"/>
          <w:szCs w:val="20"/>
        </w:rPr>
        <w:t>export RASPA_DIR=${HOME}/RASPA/simulations/</w:t>
      </w:r>
    </w:p>
    <w:p w14:paraId="62D5F6B4" w14:textId="77777777" w:rsidR="00270E8D" w:rsidRPr="00270E8D" w:rsidRDefault="00270E8D" w:rsidP="00270E8D">
      <w:pPr>
        <w:jc w:val="both"/>
        <w:rPr>
          <w:rFonts w:ascii="Menlo" w:hAnsi="Menlo" w:cs="Menlo"/>
          <w:bCs/>
          <w:sz w:val="20"/>
          <w:szCs w:val="20"/>
        </w:rPr>
      </w:pPr>
      <w:r w:rsidRPr="00270E8D">
        <w:rPr>
          <w:rFonts w:ascii="Menlo" w:hAnsi="Menlo" w:cs="Menlo"/>
          <w:bCs/>
          <w:sz w:val="20"/>
          <w:szCs w:val="20"/>
        </w:rPr>
        <w:t>export DYLD_LIBRARY_PATH=${RASPA_DIR}/lib</w:t>
      </w:r>
    </w:p>
    <w:p w14:paraId="45664D07" w14:textId="77777777" w:rsidR="00270E8D" w:rsidRPr="00270E8D" w:rsidRDefault="00270E8D" w:rsidP="00270E8D">
      <w:pPr>
        <w:jc w:val="both"/>
        <w:rPr>
          <w:rFonts w:ascii="Menlo" w:hAnsi="Menlo" w:cs="Menlo"/>
          <w:bCs/>
          <w:sz w:val="20"/>
          <w:szCs w:val="20"/>
        </w:rPr>
      </w:pPr>
      <w:r w:rsidRPr="00270E8D">
        <w:rPr>
          <w:rFonts w:ascii="Menlo" w:hAnsi="Menlo" w:cs="Menlo"/>
          <w:bCs/>
          <w:sz w:val="20"/>
          <w:szCs w:val="20"/>
        </w:rPr>
        <w:t>export LD_LIBRARY_PATH=${RASPA_DIR}/lib</w:t>
      </w:r>
    </w:p>
    <w:p w14:paraId="26DB84FB" w14:textId="501BC296" w:rsidR="00270E8D" w:rsidRDefault="00270E8D" w:rsidP="00270E8D">
      <w:pPr>
        <w:jc w:val="both"/>
        <w:rPr>
          <w:rFonts w:ascii="Menlo" w:hAnsi="Menlo" w:cs="Menlo"/>
          <w:bCs/>
          <w:sz w:val="20"/>
          <w:szCs w:val="20"/>
        </w:rPr>
      </w:pPr>
      <w:r w:rsidRPr="00270E8D">
        <w:rPr>
          <w:rFonts w:ascii="Menlo" w:hAnsi="Menlo" w:cs="Menlo"/>
          <w:bCs/>
          <w:sz w:val="20"/>
          <w:szCs w:val="20"/>
        </w:rPr>
        <w:t>$RASPA_DIR/bin/simulate $1</w:t>
      </w:r>
    </w:p>
    <w:p w14:paraId="5404DC31" w14:textId="77777777" w:rsidR="00D72058" w:rsidRPr="00270E8D" w:rsidRDefault="00D72058" w:rsidP="00270E8D">
      <w:pPr>
        <w:jc w:val="both"/>
        <w:rPr>
          <w:rFonts w:ascii="Menlo" w:hAnsi="Menlo" w:cs="Menlo"/>
          <w:bCs/>
          <w:sz w:val="20"/>
          <w:szCs w:val="20"/>
        </w:rPr>
      </w:pPr>
    </w:p>
    <w:p w14:paraId="08295EE0" w14:textId="4EA1ADC3" w:rsidR="00270E8D" w:rsidRDefault="00AA50C5" w:rsidP="00270E8D">
      <w:pPr>
        <w:spacing w:line="480" w:lineRule="exact"/>
        <w:jc w:val="both"/>
        <w:rPr>
          <w:bCs/>
        </w:rPr>
      </w:pPr>
      <w:r>
        <w:rPr>
          <w:bCs/>
        </w:rPr>
        <w:lastRenderedPageBreak/>
        <w:t>This file</w:t>
      </w:r>
      <w:r w:rsidR="00270E8D">
        <w:rPr>
          <w:bCs/>
        </w:rPr>
        <w:t xml:space="preserve"> calls the necessary locations of RASPA files needed to run simulations and link different forcefields, molecules, and frameworks. To initiate any simulation, the </w:t>
      </w:r>
      <w:proofErr w:type="gramStart"/>
      <w:r w:rsidR="00270E8D">
        <w:rPr>
          <w:bCs/>
        </w:rPr>
        <w:t xml:space="preserve">command </w:t>
      </w:r>
      <w:r w:rsidR="00270E8D" w:rsidRPr="00941DE3">
        <w:rPr>
          <w:rFonts w:ascii="Menlo" w:hAnsi="Menlo" w:cs="Menlo"/>
          <w:b/>
          <w:sz w:val="20"/>
          <w:szCs w:val="20"/>
        </w:rPr>
        <w:t>.</w:t>
      </w:r>
      <w:proofErr w:type="gramEnd"/>
      <w:r w:rsidR="00270E8D" w:rsidRPr="00941DE3">
        <w:rPr>
          <w:rFonts w:ascii="Menlo" w:hAnsi="Menlo" w:cs="Menlo"/>
          <w:b/>
          <w:sz w:val="20"/>
          <w:szCs w:val="20"/>
        </w:rPr>
        <w:t>/run</w:t>
      </w:r>
      <w:r w:rsidR="00270E8D">
        <w:rPr>
          <w:bCs/>
        </w:rPr>
        <w:t xml:space="preserve"> is entered into the Command Line</w:t>
      </w:r>
      <w:r w:rsidR="00941DE3">
        <w:rPr>
          <w:bCs/>
        </w:rPr>
        <w:t xml:space="preserve"> inside of a simulation’s respective folder</w:t>
      </w:r>
      <w:r w:rsidR="00270E8D">
        <w:rPr>
          <w:bCs/>
        </w:rPr>
        <w:t xml:space="preserve">. </w:t>
      </w:r>
    </w:p>
    <w:p w14:paraId="6A05082B" w14:textId="27953994" w:rsidR="00503955" w:rsidRPr="00941DE3" w:rsidRDefault="00AA50C5" w:rsidP="00054921">
      <w:pPr>
        <w:spacing w:line="480" w:lineRule="exact"/>
        <w:jc w:val="both"/>
        <w:rPr>
          <w:bCs/>
        </w:rPr>
      </w:pPr>
      <w:r>
        <w:rPr>
          <w:bCs/>
        </w:rPr>
        <w:t xml:space="preserve">To structure the files properly in separate folders, the name of the folder should describe what simulation is being done and subfolders should describe the molecules or distinct parameters used in the simulations to help avoid confusion. </w:t>
      </w:r>
      <w:r w:rsidR="00941DE3">
        <w:rPr>
          <w:bCs/>
        </w:rPr>
        <w:t xml:space="preserve">The output files of the completed simulation provide this information as well, but it is simpler to add this for less time spent searching for certain results. </w:t>
      </w:r>
      <w:r>
        <w:rPr>
          <w:bCs/>
        </w:rPr>
        <w:t xml:space="preserve">The file structure shown in the GitHub repository </w:t>
      </w:r>
      <w:r w:rsidR="009429CE">
        <w:rPr>
          <w:bCs/>
        </w:rPr>
        <w:t xml:space="preserve">at: </w:t>
      </w:r>
      <w:hyperlink r:id="rId10" w:history="1">
        <w:r w:rsidR="00B735AA" w:rsidRPr="00420195">
          <w:rPr>
            <w:rStyle w:val="Hyperlink"/>
            <w:bCs/>
          </w:rPr>
          <w:t>https://github.com/amoghcharan/IFT-RASPA/</w:t>
        </w:r>
      </w:hyperlink>
      <w:r w:rsidR="00B735AA">
        <w:rPr>
          <w:bCs/>
        </w:rPr>
        <w:t xml:space="preserve"> </w:t>
      </w:r>
      <w:r w:rsidR="009429CE">
        <w:rPr>
          <w:bCs/>
        </w:rPr>
        <w:t xml:space="preserve">is a proper example of this. Additionally, to improve workflows a shell script was created for each simulation to automate the simulation runs </w:t>
      </w:r>
      <w:r w:rsidR="00FF2099">
        <w:rPr>
          <w:bCs/>
        </w:rPr>
        <w:t xml:space="preserve">and track progress </w:t>
      </w:r>
      <w:r w:rsidR="009429CE">
        <w:rPr>
          <w:bCs/>
        </w:rPr>
        <w:t xml:space="preserve">for each molecule in the research conducted. </w:t>
      </w:r>
      <w:r w:rsidR="00941DE3">
        <w:rPr>
          <w:bCs/>
        </w:rPr>
        <w:t xml:space="preserve">This script can be called with the command </w:t>
      </w:r>
      <w:r w:rsidR="00941DE3" w:rsidRPr="00941DE3">
        <w:rPr>
          <w:rFonts w:ascii="Menlo" w:hAnsi="Menlo" w:cs="Menlo"/>
          <w:b/>
          <w:sz w:val="20"/>
          <w:szCs w:val="20"/>
        </w:rPr>
        <w:t>bash fluid.sh</w:t>
      </w:r>
      <w:r w:rsidR="00941DE3" w:rsidRPr="00941DE3">
        <w:rPr>
          <w:bCs/>
        </w:rPr>
        <w:t xml:space="preserve"> </w:t>
      </w:r>
      <w:r w:rsidR="00941DE3">
        <w:rPr>
          <w:bCs/>
        </w:rPr>
        <w:t xml:space="preserve">where the fluid is specific to the simulation being run. </w:t>
      </w:r>
      <w:r w:rsidR="00941DE3">
        <w:rPr>
          <w:rFonts w:ascii="Menlo" w:hAnsi="Menlo" w:cs="Menlo"/>
          <w:bCs/>
          <w:sz w:val="20"/>
          <w:szCs w:val="20"/>
        </w:rPr>
        <w:t xml:space="preserve"> </w:t>
      </w:r>
    </w:p>
    <w:p w14:paraId="7EBA0953" w14:textId="77777777" w:rsidR="00054921" w:rsidRPr="00054921" w:rsidRDefault="00054921" w:rsidP="00054921">
      <w:pPr>
        <w:spacing w:line="480" w:lineRule="exact"/>
        <w:jc w:val="both"/>
        <w:rPr>
          <w:b/>
        </w:rPr>
      </w:pPr>
    </w:p>
    <w:p w14:paraId="135054B9" w14:textId="0D0F3DD8" w:rsidR="00054921" w:rsidRDefault="00054921" w:rsidP="00054921">
      <w:pPr>
        <w:pStyle w:val="ListParagraph"/>
        <w:numPr>
          <w:ilvl w:val="0"/>
          <w:numId w:val="1"/>
        </w:numPr>
        <w:spacing w:line="480" w:lineRule="exact"/>
        <w:ind w:left="540" w:hanging="540"/>
        <w:jc w:val="both"/>
        <w:rPr>
          <w:rFonts w:ascii="Times New Roman" w:hAnsi="Times New Roman" w:cs="Times New Roman"/>
          <w:b/>
          <w:sz w:val="24"/>
        </w:rPr>
      </w:pPr>
      <w:r>
        <w:rPr>
          <w:rFonts w:ascii="Times New Roman" w:hAnsi="Times New Roman" w:cs="Times New Roman"/>
          <w:b/>
          <w:sz w:val="24"/>
        </w:rPr>
        <w:t>Simulation Data</w:t>
      </w:r>
    </w:p>
    <w:p w14:paraId="1C5CDAAC" w14:textId="6490F442" w:rsidR="00434F51" w:rsidRDefault="00FF2099" w:rsidP="00FF2099">
      <w:pPr>
        <w:spacing w:line="480" w:lineRule="exact"/>
        <w:jc w:val="both"/>
        <w:rPr>
          <w:bCs/>
        </w:rPr>
      </w:pPr>
      <w:r>
        <w:rPr>
          <w:bCs/>
        </w:rPr>
        <w:t xml:space="preserve">After a simulation is ran, the directory will now contain resulting ‘Movies’, ‘Output’, ‘Restart’, and ‘VTK’ subdirectories containing the simulation data. Different output files provided will contain data to create visualizations, tables, charts, and more. </w:t>
      </w:r>
      <w:proofErr w:type="gramStart"/>
      <w:r w:rsidR="00D63932">
        <w:rPr>
          <w:bCs/>
        </w:rPr>
        <w:t>For the purpose of</w:t>
      </w:r>
      <w:proofErr w:type="gramEnd"/>
      <w:r w:rsidR="00D63932">
        <w:rPr>
          <w:bCs/>
        </w:rPr>
        <w:t xml:space="preserve"> the fluid bulk density studies, the resulting data is found in the ‘Output’ folder and provides a breakdown of the simulation at numerous intervals. The search functionality of the file viewer is the quickest </w:t>
      </w:r>
      <w:proofErr w:type="gramStart"/>
      <w:r w:rsidR="00D63932">
        <w:rPr>
          <w:bCs/>
        </w:rPr>
        <w:t>method</w:t>
      </w:r>
      <w:r w:rsidR="00D63932" w:rsidRPr="00D63932">
        <w:rPr>
          <w:bCs/>
        </w:rPr>
        <w:t xml:space="preserve"> </w:t>
      </w:r>
      <w:r w:rsidR="00D63932">
        <w:rPr>
          <w:bCs/>
        </w:rPr>
        <w:t xml:space="preserve"> t</w:t>
      </w:r>
      <w:r w:rsidR="00D63932">
        <w:rPr>
          <w:bCs/>
        </w:rPr>
        <w:t>o</w:t>
      </w:r>
      <w:proofErr w:type="gramEnd"/>
      <w:r w:rsidR="00D63932">
        <w:rPr>
          <w:bCs/>
        </w:rPr>
        <w:t xml:space="preserve"> find distinct parameters</w:t>
      </w:r>
      <w:r w:rsidR="00D63932">
        <w:rPr>
          <w:bCs/>
        </w:rPr>
        <w:t>.</w:t>
      </w:r>
      <w:r w:rsidR="00B072E5">
        <w:rPr>
          <w:bCs/>
        </w:rPr>
        <w:t xml:space="preserve"> For the bulk density plots generated, searching for ‘average density’ in the output file provides the overall average density of the fluid during the simulation and its standard deviation. </w:t>
      </w:r>
    </w:p>
    <w:p w14:paraId="27F786D5" w14:textId="77777777" w:rsidR="00D72058" w:rsidRDefault="00D72058" w:rsidP="00FF2099">
      <w:pPr>
        <w:spacing w:line="480" w:lineRule="exact"/>
        <w:jc w:val="both"/>
        <w:rPr>
          <w:bCs/>
        </w:rPr>
      </w:pPr>
    </w:p>
    <w:p w14:paraId="3150BF5D" w14:textId="77777777" w:rsidR="00434F51" w:rsidRPr="00434F51" w:rsidRDefault="00434F51" w:rsidP="00434F51">
      <w:pPr>
        <w:jc w:val="both"/>
        <w:rPr>
          <w:bCs/>
        </w:rPr>
      </w:pPr>
      <w:r w:rsidRPr="00434F51">
        <w:rPr>
          <w:bCs/>
        </w:rPr>
        <w:t>Average density:</w:t>
      </w:r>
    </w:p>
    <w:p w14:paraId="01CA2CEE" w14:textId="77777777" w:rsidR="00434F51" w:rsidRPr="00434F51" w:rsidRDefault="00434F51" w:rsidP="00434F51">
      <w:pPr>
        <w:jc w:val="both"/>
        <w:rPr>
          <w:bCs/>
        </w:rPr>
      </w:pPr>
      <w:r w:rsidRPr="00434F51">
        <w:rPr>
          <w:bCs/>
        </w:rPr>
        <w:t>=================</w:t>
      </w:r>
    </w:p>
    <w:p w14:paraId="442A4748" w14:textId="77777777" w:rsidR="00434F51" w:rsidRPr="00434F51" w:rsidRDefault="00434F51" w:rsidP="00434F51">
      <w:pPr>
        <w:jc w:val="both"/>
        <w:rPr>
          <w:bCs/>
        </w:rPr>
      </w:pPr>
      <w:r w:rsidRPr="00434F51">
        <w:rPr>
          <w:bCs/>
        </w:rPr>
        <w:tab/>
      </w:r>
      <w:proofErr w:type="gramStart"/>
      <w:r w:rsidRPr="00434F51">
        <w:rPr>
          <w:bCs/>
        </w:rPr>
        <w:t>Block[</w:t>
      </w:r>
      <w:proofErr w:type="gramEnd"/>
      <w:r w:rsidRPr="00434F51">
        <w:rPr>
          <w:bCs/>
        </w:rPr>
        <w:t xml:space="preserve"> 0]          524.52480 [kg/m^3]</w:t>
      </w:r>
    </w:p>
    <w:p w14:paraId="24FD5E11" w14:textId="77777777" w:rsidR="00434F51" w:rsidRPr="00434F51" w:rsidRDefault="00434F51" w:rsidP="00434F51">
      <w:pPr>
        <w:jc w:val="both"/>
        <w:rPr>
          <w:bCs/>
        </w:rPr>
      </w:pPr>
      <w:r w:rsidRPr="00434F51">
        <w:rPr>
          <w:bCs/>
        </w:rPr>
        <w:tab/>
      </w:r>
      <w:proofErr w:type="gramStart"/>
      <w:r w:rsidRPr="00434F51">
        <w:rPr>
          <w:bCs/>
        </w:rPr>
        <w:t>Block[</w:t>
      </w:r>
      <w:proofErr w:type="gramEnd"/>
      <w:r w:rsidRPr="00434F51">
        <w:rPr>
          <w:bCs/>
        </w:rPr>
        <w:t xml:space="preserve"> 1]          521.21182 [kg/m^3]</w:t>
      </w:r>
    </w:p>
    <w:p w14:paraId="270E728B" w14:textId="77777777" w:rsidR="00434F51" w:rsidRPr="00434F51" w:rsidRDefault="00434F51" w:rsidP="00434F51">
      <w:pPr>
        <w:jc w:val="both"/>
        <w:rPr>
          <w:bCs/>
        </w:rPr>
      </w:pPr>
      <w:r w:rsidRPr="00434F51">
        <w:rPr>
          <w:bCs/>
        </w:rPr>
        <w:tab/>
      </w:r>
      <w:proofErr w:type="gramStart"/>
      <w:r w:rsidRPr="00434F51">
        <w:rPr>
          <w:bCs/>
        </w:rPr>
        <w:t>Block[</w:t>
      </w:r>
      <w:proofErr w:type="gramEnd"/>
      <w:r w:rsidRPr="00434F51">
        <w:rPr>
          <w:bCs/>
        </w:rPr>
        <w:t xml:space="preserve"> 2]          520.94172 [kg/m^3]</w:t>
      </w:r>
    </w:p>
    <w:p w14:paraId="704CF318" w14:textId="77777777" w:rsidR="00434F51" w:rsidRPr="00434F51" w:rsidRDefault="00434F51" w:rsidP="00434F51">
      <w:pPr>
        <w:jc w:val="both"/>
        <w:rPr>
          <w:bCs/>
        </w:rPr>
      </w:pPr>
      <w:r w:rsidRPr="00434F51">
        <w:rPr>
          <w:bCs/>
        </w:rPr>
        <w:tab/>
      </w:r>
      <w:proofErr w:type="gramStart"/>
      <w:r w:rsidRPr="00434F51">
        <w:rPr>
          <w:bCs/>
        </w:rPr>
        <w:t>Block[</w:t>
      </w:r>
      <w:proofErr w:type="gramEnd"/>
      <w:r w:rsidRPr="00434F51">
        <w:rPr>
          <w:bCs/>
        </w:rPr>
        <w:t xml:space="preserve"> 3]          525.88760 [kg/m^3]</w:t>
      </w:r>
    </w:p>
    <w:p w14:paraId="5316CD30" w14:textId="77777777" w:rsidR="00434F51" w:rsidRPr="00434F51" w:rsidRDefault="00434F51" w:rsidP="00434F51">
      <w:pPr>
        <w:jc w:val="both"/>
        <w:rPr>
          <w:bCs/>
        </w:rPr>
      </w:pPr>
      <w:r w:rsidRPr="00434F51">
        <w:rPr>
          <w:bCs/>
        </w:rPr>
        <w:lastRenderedPageBreak/>
        <w:tab/>
      </w:r>
      <w:proofErr w:type="gramStart"/>
      <w:r w:rsidRPr="00434F51">
        <w:rPr>
          <w:bCs/>
        </w:rPr>
        <w:t>Block[</w:t>
      </w:r>
      <w:proofErr w:type="gramEnd"/>
      <w:r w:rsidRPr="00434F51">
        <w:rPr>
          <w:bCs/>
        </w:rPr>
        <w:t xml:space="preserve"> 4]          520.30588 [kg/m^3]</w:t>
      </w:r>
    </w:p>
    <w:p w14:paraId="2CCA92D0" w14:textId="77777777" w:rsidR="00434F51" w:rsidRPr="00434F51" w:rsidRDefault="00434F51" w:rsidP="00434F51">
      <w:pPr>
        <w:jc w:val="both"/>
        <w:rPr>
          <w:bCs/>
        </w:rPr>
      </w:pPr>
      <w:r w:rsidRPr="00434F51">
        <w:rPr>
          <w:bCs/>
        </w:rPr>
        <w:tab/>
        <w:t>------------------------------------------------------------------------------</w:t>
      </w:r>
    </w:p>
    <w:p w14:paraId="47D31066" w14:textId="313DB195" w:rsidR="00434F51" w:rsidRDefault="00434F51" w:rsidP="00434F51">
      <w:pPr>
        <w:jc w:val="both"/>
        <w:rPr>
          <w:bCs/>
        </w:rPr>
      </w:pPr>
      <w:r w:rsidRPr="00434F51">
        <w:rPr>
          <w:bCs/>
        </w:rPr>
        <w:tab/>
        <w:t>Average            522.57437 [kg/m^3] +/-            3.06932 [kg/m^3]</w:t>
      </w:r>
    </w:p>
    <w:p w14:paraId="4903AC7A" w14:textId="3F7ADA51" w:rsidR="00434F51" w:rsidRPr="008B0FDA" w:rsidRDefault="00D72058" w:rsidP="00434F51">
      <w:pPr>
        <w:spacing w:line="480" w:lineRule="exact"/>
        <w:jc w:val="both"/>
        <w:rPr>
          <w:bCs/>
        </w:rPr>
      </w:pPr>
      <w:r>
        <w:rPr>
          <w:bCs/>
        </w:rPr>
        <w:t>The</w:t>
      </w:r>
      <w:r w:rsidR="00434F51">
        <w:rPr>
          <w:bCs/>
        </w:rPr>
        <w:t xml:space="preserve"> average bulk density for fluid propane at twice the critical pressure is 522.57</w:t>
      </w:r>
      <w:r>
        <w:rPr>
          <w:bCs/>
        </w:rPr>
        <w:t>4</w:t>
      </w:r>
      <w:r w:rsidR="00434F51">
        <w:rPr>
          <w:bCs/>
        </w:rPr>
        <w:t xml:space="preserve"> kg/m</w:t>
      </w:r>
      <w:r w:rsidR="00434F51">
        <w:rPr>
          <w:bCs/>
          <w:vertAlign w:val="superscript"/>
        </w:rPr>
        <w:t>3</w:t>
      </w:r>
      <w:r>
        <w:rPr>
          <w:bCs/>
        </w:rPr>
        <w:t xml:space="preserve"> or 11.850 mmol/cm</w:t>
      </w:r>
      <w:r>
        <w:rPr>
          <w:bCs/>
          <w:vertAlign w:val="superscript"/>
        </w:rPr>
        <w:t>3</w:t>
      </w:r>
      <w:r>
        <w:rPr>
          <w:bCs/>
        </w:rPr>
        <w:t>. In comparison the NIST data claims this value to be 11.612</w:t>
      </w:r>
      <w:r w:rsidR="008B0FDA" w:rsidRPr="008B0FDA">
        <w:rPr>
          <w:bCs/>
        </w:rPr>
        <w:t xml:space="preserve"> </w:t>
      </w:r>
      <w:r w:rsidR="008B0FDA">
        <w:rPr>
          <w:bCs/>
        </w:rPr>
        <w:t>mmol/cm</w:t>
      </w:r>
      <w:r w:rsidR="008B0FDA">
        <w:rPr>
          <w:bCs/>
          <w:vertAlign w:val="superscript"/>
        </w:rPr>
        <w:t>3</w:t>
      </w:r>
      <w:r w:rsidR="008B0FDA">
        <w:rPr>
          <w:bCs/>
        </w:rPr>
        <w:t xml:space="preserve"> which </w:t>
      </w:r>
      <w:r w:rsidR="005471D6">
        <w:rPr>
          <w:bCs/>
        </w:rPr>
        <w:t>is only a 2.04% error. The simulated data is shown against the NIST dataset in Figures 1-</w:t>
      </w:r>
      <w:r w:rsidR="000B63EB">
        <w:rPr>
          <w:bCs/>
        </w:rPr>
        <w:t>5</w:t>
      </w:r>
      <w:r w:rsidR="005471D6">
        <w:rPr>
          <w:bCs/>
        </w:rPr>
        <w:t xml:space="preserve"> of the Appendix and Figure </w:t>
      </w:r>
      <w:r w:rsidR="000B63EB">
        <w:rPr>
          <w:bCs/>
        </w:rPr>
        <w:t>6</w:t>
      </w:r>
      <w:r w:rsidR="005471D6">
        <w:rPr>
          <w:bCs/>
        </w:rPr>
        <w:t xml:space="preserve"> shows the original simulations performed with the older </w:t>
      </w:r>
      <w:proofErr w:type="spellStart"/>
      <w:r w:rsidR="005471D6">
        <w:rPr>
          <w:bCs/>
        </w:rPr>
        <w:t>MuSiC</w:t>
      </w:r>
      <w:proofErr w:type="spellEnd"/>
      <w:r w:rsidR="005471D6">
        <w:rPr>
          <w:bCs/>
        </w:rPr>
        <w:t xml:space="preserve"> software package.</w:t>
      </w:r>
    </w:p>
    <w:p w14:paraId="3D46765C" w14:textId="77777777" w:rsidR="00C85853" w:rsidRPr="00FF2099" w:rsidRDefault="00C85853" w:rsidP="00FF2099">
      <w:pPr>
        <w:spacing w:line="480" w:lineRule="exact"/>
        <w:jc w:val="both"/>
        <w:rPr>
          <w:bCs/>
        </w:rPr>
      </w:pPr>
    </w:p>
    <w:p w14:paraId="33767DC3" w14:textId="77777777" w:rsidR="00207EA5" w:rsidRPr="00054921" w:rsidRDefault="00207EA5" w:rsidP="00054921">
      <w:pPr>
        <w:spacing w:line="480" w:lineRule="exact"/>
        <w:jc w:val="both"/>
        <w:rPr>
          <w:b/>
        </w:rPr>
      </w:pPr>
    </w:p>
    <w:p w14:paraId="68B9B25D" w14:textId="50959AEC" w:rsidR="00054921" w:rsidRDefault="00C85853" w:rsidP="00572B2C">
      <w:pPr>
        <w:pStyle w:val="ListParagraph"/>
        <w:numPr>
          <w:ilvl w:val="0"/>
          <w:numId w:val="1"/>
        </w:numPr>
        <w:spacing w:line="480" w:lineRule="exact"/>
        <w:ind w:left="540" w:hanging="540"/>
        <w:jc w:val="both"/>
        <w:rPr>
          <w:rFonts w:ascii="Times New Roman" w:hAnsi="Times New Roman" w:cs="Times New Roman"/>
          <w:b/>
          <w:sz w:val="24"/>
        </w:rPr>
      </w:pPr>
      <w:r w:rsidRPr="00A57458">
        <w:rPr>
          <w:noProof/>
        </w:rPr>
        <mc:AlternateContent>
          <mc:Choice Requires="wps">
            <w:drawing>
              <wp:anchor distT="45720" distB="45720" distL="114300" distR="114300" simplePos="0" relativeHeight="251660288" behindDoc="0" locked="0" layoutInCell="1" allowOverlap="1" wp14:anchorId="203EB19C" wp14:editId="4F3AC3D1">
                <wp:simplePos x="0" y="0"/>
                <wp:positionH relativeFrom="margin">
                  <wp:posOffset>-11406</wp:posOffset>
                </wp:positionH>
                <wp:positionV relativeFrom="paragraph">
                  <wp:posOffset>382819</wp:posOffset>
                </wp:positionV>
                <wp:extent cx="5943600" cy="2257425"/>
                <wp:effectExtent l="0" t="0" r="0" b="952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57425"/>
                        </a:xfrm>
                        <a:prstGeom prst="rect">
                          <a:avLst/>
                        </a:prstGeom>
                        <a:solidFill>
                          <a:srgbClr val="FFFFFF"/>
                        </a:solidFill>
                        <a:ln w="9525">
                          <a:noFill/>
                          <a:miter lim="800000"/>
                          <a:headEnd/>
                          <a:tailEnd/>
                        </a:ln>
                      </wps:spPr>
                      <wps:txbx>
                        <w:txbxContent>
                          <w:p w14:paraId="01758E18" w14:textId="31661375" w:rsidR="007E1B41" w:rsidRDefault="005471D6" w:rsidP="007E1B41">
                            <w:pPr>
                              <w:ind w:right="-304"/>
                              <w:jc w:val="center"/>
                              <w:rPr>
                                <w:b/>
                              </w:rPr>
                            </w:pPr>
                            <w:r>
                              <w:rPr>
                                <w:noProof/>
                              </w:rPr>
                              <w:drawing>
                                <wp:inline distT="0" distB="0" distL="0" distR="0" wp14:anchorId="47A9AC28" wp14:editId="16B80591">
                                  <wp:extent cx="5751830" cy="3121025"/>
                                  <wp:effectExtent l="0" t="0" r="13970" b="15875"/>
                                  <wp:docPr id="23" name="Chart 23">
                                    <a:extLst xmlns:a="http://schemas.openxmlformats.org/drawingml/2006/main">
                                      <a:ext uri="{FF2B5EF4-FFF2-40B4-BE49-F238E27FC236}">
                                        <a16:creationId xmlns:a16="http://schemas.microsoft.com/office/drawing/2014/main" id="{20DF26AF-D4C2-9264-3106-640752555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D8F17C" w14:textId="0B87D7BE" w:rsidR="007E1B41" w:rsidRPr="00A57458" w:rsidRDefault="007E1B41" w:rsidP="007E1B41">
                            <w:pPr>
                              <w:ind w:right="-304"/>
                              <w:jc w:val="center"/>
                              <w:rPr>
                                <w:b/>
                              </w:rPr>
                            </w:pPr>
                            <w:r w:rsidRPr="00A57458">
                              <w:rPr>
                                <w:b/>
                              </w:rPr>
                              <w:t xml:space="preserve">Figure </w:t>
                            </w:r>
                            <w:r w:rsidR="005A400C">
                              <w:rPr>
                                <w:b/>
                              </w:rPr>
                              <w:t>1</w:t>
                            </w:r>
                            <w:r w:rsidRPr="00A57458">
                              <w:rPr>
                                <w:b/>
                              </w:rPr>
                              <w:t xml:space="preserve">.  </w:t>
                            </w:r>
                            <w:r w:rsidR="005A400C">
                              <w:rPr>
                                <w:b/>
                              </w:rPr>
                              <w:t xml:space="preserve">GCMC of Fluid Bulk Density for Methane at 298 K </w:t>
                            </w:r>
                            <w:r>
                              <w:rPr>
                                <w:b/>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3EB19C" id="_x0000_t202" coordsize="21600,21600" o:spt="202" path="m,l,21600r21600,l21600,xe">
                <v:stroke joinstyle="miter"/>
                <v:path gradientshapeok="t" o:connecttype="rect"/>
              </v:shapetype>
              <v:shape id="Text Box 2" o:spid="_x0000_s1026" type="#_x0000_t202" style="position:absolute;left:0;text-align:left;margin-left:-.9pt;margin-top:30.15pt;width:468pt;height:177.7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" stroked="f">
                <v:textbox style="mso-fit-shape-to-text:t">
                  <w:txbxContent>
                    <w:p w14:paraId="01758E18" w14:textId="31661375" w:rsidR="007E1B41" w:rsidRDefault="005471D6" w:rsidP="007E1B41">
                      <w:pPr>
                        <w:ind w:right="-304"/>
                        <w:jc w:val="center"/>
                        <w:rPr>
                          <w:b/>
                        </w:rPr>
                      </w:pPr>
                      <w:r>
                        <w:rPr>
                          <w:noProof/>
                        </w:rPr>
                        <w:drawing>
                          <wp:inline distT="0" distB="0" distL="0" distR="0" wp14:anchorId="47A9AC28" wp14:editId="16B80591">
                            <wp:extent cx="5751830" cy="3121025"/>
                            <wp:effectExtent l="0" t="0" r="13970" b="15875"/>
                            <wp:docPr id="23" name="Chart 23">
                              <a:extLst xmlns:a="http://schemas.openxmlformats.org/drawingml/2006/main">
                                <a:ext uri="{FF2B5EF4-FFF2-40B4-BE49-F238E27FC236}">
                                  <a16:creationId xmlns:a16="http://schemas.microsoft.com/office/drawing/2014/main" id="{20DF26AF-D4C2-9264-3106-640752555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D8F17C" w14:textId="0B87D7BE" w:rsidR="007E1B41" w:rsidRPr="00A57458" w:rsidRDefault="007E1B41" w:rsidP="007E1B41">
                      <w:pPr>
                        <w:ind w:right="-304"/>
                        <w:jc w:val="center"/>
                        <w:rPr>
                          <w:b/>
                        </w:rPr>
                      </w:pPr>
                      <w:r w:rsidRPr="00A57458">
                        <w:rPr>
                          <w:b/>
                        </w:rPr>
                        <w:t xml:space="preserve">Figure </w:t>
                      </w:r>
                      <w:r w:rsidR="005A400C">
                        <w:rPr>
                          <w:b/>
                        </w:rPr>
                        <w:t>1</w:t>
                      </w:r>
                      <w:r w:rsidRPr="00A57458">
                        <w:rPr>
                          <w:b/>
                        </w:rPr>
                        <w:t xml:space="preserve">.  </w:t>
                      </w:r>
                      <w:r w:rsidR="005A400C">
                        <w:rPr>
                          <w:b/>
                        </w:rPr>
                        <w:t xml:space="preserve">GCMC of Fluid Bulk Density for Methane at 298 K </w:t>
                      </w:r>
                      <w:r>
                        <w:rPr>
                          <w:b/>
                        </w:rPr>
                        <w:t xml:space="preserve">  </w:t>
                      </w:r>
                    </w:p>
                  </w:txbxContent>
                </v:textbox>
                <w10:wrap type="topAndBottom" anchorx="margin"/>
              </v:shape>
            </w:pict>
          </mc:Fallback>
        </mc:AlternateContent>
      </w:r>
      <w:r w:rsidR="00207EA5">
        <w:rPr>
          <w:rFonts w:ascii="Times New Roman" w:hAnsi="Times New Roman" w:cs="Times New Roman"/>
          <w:b/>
          <w:sz w:val="24"/>
        </w:rPr>
        <w:t>Appendix</w:t>
      </w:r>
    </w:p>
    <w:p w14:paraId="215947E6" w14:textId="6B91B9E6" w:rsidR="00054921" w:rsidRDefault="00054921" w:rsidP="00054921">
      <w:pPr>
        <w:pStyle w:val="ListParagraph"/>
        <w:spacing w:line="480" w:lineRule="exact"/>
        <w:ind w:left="540"/>
        <w:jc w:val="both"/>
        <w:rPr>
          <w:rFonts w:ascii="Times New Roman" w:hAnsi="Times New Roman" w:cs="Times New Roman"/>
          <w:b/>
          <w:sz w:val="24"/>
        </w:rPr>
      </w:pPr>
    </w:p>
    <w:p w14:paraId="10BF786C" w14:textId="033C24FC" w:rsidR="00054921" w:rsidRDefault="00054921" w:rsidP="00054921">
      <w:pPr>
        <w:pStyle w:val="ListParagraph"/>
        <w:spacing w:line="480" w:lineRule="exact"/>
        <w:ind w:left="540"/>
        <w:jc w:val="both"/>
        <w:rPr>
          <w:rFonts w:ascii="Times New Roman" w:hAnsi="Times New Roman" w:cs="Times New Roman"/>
          <w:b/>
          <w:sz w:val="24"/>
        </w:rPr>
      </w:pPr>
    </w:p>
    <w:p w14:paraId="711C0EB6" w14:textId="135FA93C" w:rsidR="00EF009D" w:rsidRDefault="00EF009D" w:rsidP="00054921">
      <w:pPr>
        <w:pStyle w:val="ListParagraph"/>
        <w:spacing w:line="480" w:lineRule="exact"/>
        <w:ind w:left="540"/>
        <w:jc w:val="both"/>
        <w:rPr>
          <w:rFonts w:ascii="Times New Roman" w:hAnsi="Times New Roman" w:cs="Times New Roman"/>
          <w:b/>
          <w:sz w:val="24"/>
        </w:rPr>
      </w:pPr>
    </w:p>
    <w:p w14:paraId="67148EA5" w14:textId="2468AB29" w:rsidR="00EF009D" w:rsidRDefault="00EF009D" w:rsidP="00054921">
      <w:pPr>
        <w:pStyle w:val="ListParagraph"/>
        <w:spacing w:line="480" w:lineRule="exact"/>
        <w:ind w:left="540"/>
        <w:jc w:val="both"/>
        <w:rPr>
          <w:rFonts w:ascii="Times New Roman" w:hAnsi="Times New Roman" w:cs="Times New Roman"/>
          <w:b/>
          <w:sz w:val="24"/>
        </w:rPr>
      </w:pPr>
    </w:p>
    <w:p w14:paraId="1CB32BC4" w14:textId="20A2C2D7" w:rsidR="00EF009D" w:rsidRDefault="00EF009D" w:rsidP="00054921">
      <w:pPr>
        <w:pStyle w:val="ListParagraph"/>
        <w:spacing w:line="480" w:lineRule="exact"/>
        <w:ind w:left="540"/>
        <w:jc w:val="both"/>
        <w:rPr>
          <w:rFonts w:ascii="Times New Roman" w:hAnsi="Times New Roman" w:cs="Times New Roman"/>
          <w:b/>
          <w:sz w:val="24"/>
        </w:rPr>
      </w:pPr>
    </w:p>
    <w:p w14:paraId="1F197445" w14:textId="128D9605" w:rsidR="00EF009D" w:rsidRDefault="00EF009D" w:rsidP="00054921">
      <w:pPr>
        <w:pStyle w:val="ListParagraph"/>
        <w:spacing w:line="480" w:lineRule="exact"/>
        <w:ind w:left="540"/>
        <w:jc w:val="both"/>
        <w:rPr>
          <w:rFonts w:ascii="Times New Roman" w:hAnsi="Times New Roman" w:cs="Times New Roman"/>
          <w:b/>
          <w:sz w:val="24"/>
        </w:rPr>
      </w:pPr>
    </w:p>
    <w:p w14:paraId="16232213" w14:textId="58757AF8" w:rsidR="00EF009D" w:rsidRPr="00C04A19" w:rsidRDefault="00C04A19" w:rsidP="00C04A19">
      <w:pPr>
        <w:pStyle w:val="ListParagraph"/>
        <w:spacing w:line="480" w:lineRule="exact"/>
        <w:ind w:left="540"/>
        <w:jc w:val="both"/>
        <w:rPr>
          <w:rFonts w:ascii="Times New Roman" w:hAnsi="Times New Roman" w:cs="Times New Roman"/>
          <w:b/>
          <w:sz w:val="24"/>
        </w:rPr>
      </w:pPr>
      <w:r w:rsidRPr="00A57458">
        <w:rPr>
          <w:noProof/>
        </w:rPr>
        <w:lastRenderedPageBreak/>
        <mc:AlternateContent>
          <mc:Choice Requires="wps">
            <w:drawing>
              <wp:anchor distT="45720" distB="45720" distL="114300" distR="114300" simplePos="0" relativeHeight="251662336" behindDoc="0" locked="0" layoutInCell="1" allowOverlap="1" wp14:anchorId="4FF4715A" wp14:editId="4F0D252A">
                <wp:simplePos x="0" y="0"/>
                <wp:positionH relativeFrom="margin">
                  <wp:posOffset>0</wp:posOffset>
                </wp:positionH>
                <wp:positionV relativeFrom="paragraph">
                  <wp:posOffset>350520</wp:posOffset>
                </wp:positionV>
                <wp:extent cx="5943600" cy="2257425"/>
                <wp:effectExtent l="0" t="0" r="0" b="952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57425"/>
                        </a:xfrm>
                        <a:prstGeom prst="rect">
                          <a:avLst/>
                        </a:prstGeom>
                        <a:solidFill>
                          <a:srgbClr val="FFFFFF"/>
                        </a:solidFill>
                        <a:ln w="9525">
                          <a:noFill/>
                          <a:miter lim="800000"/>
                          <a:headEnd/>
                          <a:tailEnd/>
                        </a:ln>
                      </wps:spPr>
                      <wps:txbx>
                        <w:txbxContent>
                          <w:p w14:paraId="49392EEF" w14:textId="764AFBB3" w:rsidR="00C04A19" w:rsidRDefault="005471D6" w:rsidP="00C04A19">
                            <w:pPr>
                              <w:ind w:right="-304"/>
                              <w:jc w:val="center"/>
                              <w:rPr>
                                <w:b/>
                              </w:rPr>
                            </w:pPr>
                            <w:r>
                              <w:rPr>
                                <w:noProof/>
                              </w:rPr>
                              <w:drawing>
                                <wp:inline distT="0" distB="0" distL="0" distR="0" wp14:anchorId="6797A006" wp14:editId="45357311">
                                  <wp:extent cx="5751830" cy="3121025"/>
                                  <wp:effectExtent l="0" t="0" r="13970" b="15875"/>
                                  <wp:docPr id="24" name="Chart 24">
                                    <a:extLst xmlns:a="http://schemas.openxmlformats.org/drawingml/2006/main">
                                      <a:ext uri="{FF2B5EF4-FFF2-40B4-BE49-F238E27FC236}">
                                        <a16:creationId xmlns:a16="http://schemas.microsoft.com/office/drawing/2014/main" id="{B13C0D3B-9A21-E045-9C70-8BC795580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CA5307" w14:textId="42557500" w:rsidR="00C04A19" w:rsidRPr="00A57458" w:rsidRDefault="00C04A19" w:rsidP="00C04A19">
                            <w:pPr>
                              <w:ind w:right="-304"/>
                              <w:jc w:val="center"/>
                              <w:rPr>
                                <w:b/>
                              </w:rPr>
                            </w:pPr>
                            <w:r w:rsidRPr="00A57458">
                              <w:rPr>
                                <w:b/>
                              </w:rPr>
                              <w:t xml:space="preserve">Figure </w:t>
                            </w:r>
                            <w:r w:rsidR="007A04DE">
                              <w:rPr>
                                <w:b/>
                              </w:rPr>
                              <w:t>2</w:t>
                            </w:r>
                            <w:r w:rsidRPr="00A57458">
                              <w:rPr>
                                <w:b/>
                              </w:rPr>
                              <w:t xml:space="preserve">.  </w:t>
                            </w:r>
                            <w:r>
                              <w:rPr>
                                <w:b/>
                              </w:rPr>
                              <w:t xml:space="preserve">GCMC of Fluid Bulk Density for </w:t>
                            </w:r>
                            <w:r w:rsidR="007A04DE">
                              <w:rPr>
                                <w:b/>
                              </w:rPr>
                              <w:t>Propane</w:t>
                            </w:r>
                            <w:r>
                              <w:rPr>
                                <w:b/>
                              </w:rPr>
                              <w:t xml:space="preserve"> at 298 K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F4715A" id="_x0000_s1027" type="#_x0000_t202" style="position:absolute;left:0;text-align:left;margin-left:0;margin-top:27.6pt;width:468pt;height:177.7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" stroked="f">
                <v:textbox style="mso-fit-shape-to-text:t">
                  <w:txbxContent>
                    <w:p w14:paraId="49392EEF" w14:textId="764AFBB3" w:rsidR="00C04A19" w:rsidRDefault="005471D6" w:rsidP="00C04A19">
                      <w:pPr>
                        <w:ind w:right="-304"/>
                        <w:jc w:val="center"/>
                        <w:rPr>
                          <w:b/>
                        </w:rPr>
                      </w:pPr>
                      <w:r>
                        <w:rPr>
                          <w:noProof/>
                        </w:rPr>
                        <w:drawing>
                          <wp:inline distT="0" distB="0" distL="0" distR="0" wp14:anchorId="6797A006" wp14:editId="45357311">
                            <wp:extent cx="5751830" cy="3121025"/>
                            <wp:effectExtent l="0" t="0" r="13970" b="15875"/>
                            <wp:docPr id="24" name="Chart 24">
                              <a:extLst xmlns:a="http://schemas.openxmlformats.org/drawingml/2006/main">
                                <a:ext uri="{FF2B5EF4-FFF2-40B4-BE49-F238E27FC236}">
                                  <a16:creationId xmlns:a16="http://schemas.microsoft.com/office/drawing/2014/main" id="{B13C0D3B-9A21-E045-9C70-8BC795580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CA5307" w14:textId="42557500" w:rsidR="00C04A19" w:rsidRPr="00A57458" w:rsidRDefault="00C04A19" w:rsidP="00C04A19">
                      <w:pPr>
                        <w:ind w:right="-304"/>
                        <w:jc w:val="center"/>
                        <w:rPr>
                          <w:b/>
                        </w:rPr>
                      </w:pPr>
                      <w:r w:rsidRPr="00A57458">
                        <w:rPr>
                          <w:b/>
                        </w:rPr>
                        <w:t xml:space="preserve">Figure </w:t>
                      </w:r>
                      <w:r w:rsidR="007A04DE">
                        <w:rPr>
                          <w:b/>
                        </w:rPr>
                        <w:t>2</w:t>
                      </w:r>
                      <w:r w:rsidRPr="00A57458">
                        <w:rPr>
                          <w:b/>
                        </w:rPr>
                        <w:t xml:space="preserve">.  </w:t>
                      </w:r>
                      <w:r>
                        <w:rPr>
                          <w:b/>
                        </w:rPr>
                        <w:t xml:space="preserve">GCMC of Fluid Bulk Density for </w:t>
                      </w:r>
                      <w:r w:rsidR="007A04DE">
                        <w:rPr>
                          <w:b/>
                        </w:rPr>
                        <w:t>Propane</w:t>
                      </w:r>
                      <w:r>
                        <w:rPr>
                          <w:b/>
                        </w:rPr>
                        <w:t xml:space="preserve"> at 298 K   </w:t>
                      </w:r>
                    </w:p>
                  </w:txbxContent>
                </v:textbox>
                <w10:wrap type="topAndBottom" anchorx="margin"/>
              </v:shape>
            </w:pict>
          </mc:Fallback>
        </mc:AlternateContent>
      </w:r>
      <w:r w:rsidRPr="00A57458">
        <w:rPr>
          <w:noProof/>
        </w:rPr>
        <mc:AlternateContent>
          <mc:Choice Requires="wps">
            <w:drawing>
              <wp:anchor distT="45720" distB="45720" distL="114300" distR="114300" simplePos="0" relativeHeight="251664384" behindDoc="0" locked="0" layoutInCell="1" allowOverlap="1" wp14:anchorId="632280F5" wp14:editId="3A789D38">
                <wp:simplePos x="0" y="0"/>
                <wp:positionH relativeFrom="margin">
                  <wp:posOffset>27709</wp:posOffset>
                </wp:positionH>
                <wp:positionV relativeFrom="paragraph">
                  <wp:posOffset>4299065</wp:posOffset>
                </wp:positionV>
                <wp:extent cx="5943600" cy="2257425"/>
                <wp:effectExtent l="0" t="0" r="0" b="952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57425"/>
                        </a:xfrm>
                        <a:prstGeom prst="rect">
                          <a:avLst/>
                        </a:prstGeom>
                        <a:solidFill>
                          <a:srgbClr val="FFFFFF"/>
                        </a:solidFill>
                        <a:ln w="9525">
                          <a:noFill/>
                          <a:miter lim="800000"/>
                          <a:headEnd/>
                          <a:tailEnd/>
                        </a:ln>
                      </wps:spPr>
                      <wps:txbx>
                        <w:txbxContent>
                          <w:p w14:paraId="5EBA7073" w14:textId="316945C0" w:rsidR="00C04A19" w:rsidRDefault="005471D6" w:rsidP="00C04A19">
                            <w:pPr>
                              <w:ind w:right="-304"/>
                              <w:jc w:val="center"/>
                              <w:rPr>
                                <w:b/>
                              </w:rPr>
                            </w:pPr>
                            <w:r>
                              <w:rPr>
                                <w:noProof/>
                              </w:rPr>
                              <w:drawing>
                                <wp:inline distT="0" distB="0" distL="0" distR="0" wp14:anchorId="37D8E7FC" wp14:editId="101FC3E9">
                                  <wp:extent cx="5751830" cy="3121025"/>
                                  <wp:effectExtent l="0" t="0" r="13970" b="15875"/>
                                  <wp:docPr id="25" name="Chart 25">
                                    <a:extLst xmlns:a="http://schemas.openxmlformats.org/drawingml/2006/main">
                                      <a:ext uri="{FF2B5EF4-FFF2-40B4-BE49-F238E27FC236}">
                                        <a16:creationId xmlns:a16="http://schemas.microsoft.com/office/drawing/2014/main" id="{ED4C15F6-313D-5943-AC6D-6B9E638316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78DB32" w14:textId="76FFC471" w:rsidR="00C04A19" w:rsidRPr="00A57458" w:rsidRDefault="00C04A19" w:rsidP="00C04A19">
                            <w:pPr>
                              <w:ind w:right="-304"/>
                              <w:jc w:val="center"/>
                              <w:rPr>
                                <w:b/>
                              </w:rPr>
                            </w:pPr>
                            <w:r w:rsidRPr="00A57458">
                              <w:rPr>
                                <w:b/>
                              </w:rPr>
                              <w:t xml:space="preserve">Figure </w:t>
                            </w:r>
                            <w:r w:rsidR="00AB1F43">
                              <w:rPr>
                                <w:b/>
                              </w:rPr>
                              <w:t>3</w:t>
                            </w:r>
                            <w:r w:rsidRPr="00A57458">
                              <w:rPr>
                                <w:b/>
                              </w:rPr>
                              <w:t xml:space="preserve">.  </w:t>
                            </w:r>
                            <w:r>
                              <w:rPr>
                                <w:b/>
                              </w:rPr>
                              <w:t xml:space="preserve">GCMC of Fluid Bulk Density for </w:t>
                            </w:r>
                            <w:r w:rsidR="00AB1F43">
                              <w:rPr>
                                <w:b/>
                              </w:rPr>
                              <w:t>Butane</w:t>
                            </w:r>
                            <w:r>
                              <w:rPr>
                                <w:b/>
                              </w:rPr>
                              <w:t xml:space="preserve"> at 298 K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280F5" id="_x0000_s1028" type="#_x0000_t202" style="position:absolute;left:0;text-align:left;margin-left:2.2pt;margin-top:338.5pt;width:468pt;height:177.75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" stroked="f">
                <v:textbox style="mso-fit-shape-to-text:t">
                  <w:txbxContent>
                    <w:p w14:paraId="5EBA7073" w14:textId="316945C0" w:rsidR="00C04A19" w:rsidRDefault="005471D6" w:rsidP="00C04A19">
                      <w:pPr>
                        <w:ind w:right="-304"/>
                        <w:jc w:val="center"/>
                        <w:rPr>
                          <w:b/>
                        </w:rPr>
                      </w:pPr>
                      <w:r>
                        <w:rPr>
                          <w:noProof/>
                        </w:rPr>
                        <w:drawing>
                          <wp:inline distT="0" distB="0" distL="0" distR="0" wp14:anchorId="37D8E7FC" wp14:editId="101FC3E9">
                            <wp:extent cx="5751830" cy="3121025"/>
                            <wp:effectExtent l="0" t="0" r="13970" b="15875"/>
                            <wp:docPr id="25" name="Chart 25">
                              <a:extLst xmlns:a="http://schemas.openxmlformats.org/drawingml/2006/main">
                                <a:ext uri="{FF2B5EF4-FFF2-40B4-BE49-F238E27FC236}">
                                  <a16:creationId xmlns:a16="http://schemas.microsoft.com/office/drawing/2014/main" id="{ED4C15F6-313D-5943-AC6D-6B9E638316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78DB32" w14:textId="76FFC471" w:rsidR="00C04A19" w:rsidRPr="00A57458" w:rsidRDefault="00C04A19" w:rsidP="00C04A19">
                      <w:pPr>
                        <w:ind w:right="-304"/>
                        <w:jc w:val="center"/>
                        <w:rPr>
                          <w:b/>
                        </w:rPr>
                      </w:pPr>
                      <w:r w:rsidRPr="00A57458">
                        <w:rPr>
                          <w:b/>
                        </w:rPr>
                        <w:t xml:space="preserve">Figure </w:t>
                      </w:r>
                      <w:r w:rsidR="00AB1F43">
                        <w:rPr>
                          <w:b/>
                        </w:rPr>
                        <w:t>3</w:t>
                      </w:r>
                      <w:r w:rsidRPr="00A57458">
                        <w:rPr>
                          <w:b/>
                        </w:rPr>
                        <w:t xml:space="preserve">.  </w:t>
                      </w:r>
                      <w:r>
                        <w:rPr>
                          <w:b/>
                        </w:rPr>
                        <w:t xml:space="preserve">GCMC of Fluid Bulk Density for </w:t>
                      </w:r>
                      <w:r w:rsidR="00AB1F43">
                        <w:rPr>
                          <w:b/>
                        </w:rPr>
                        <w:t>Butane</w:t>
                      </w:r>
                      <w:r>
                        <w:rPr>
                          <w:b/>
                        </w:rPr>
                        <w:t xml:space="preserve"> at 298 K   </w:t>
                      </w:r>
                    </w:p>
                  </w:txbxContent>
                </v:textbox>
                <w10:wrap type="topAndBottom" anchorx="margin"/>
              </v:shape>
            </w:pict>
          </mc:Fallback>
        </mc:AlternateContent>
      </w:r>
    </w:p>
    <w:p w14:paraId="6DA64F81" w14:textId="2044F39D" w:rsidR="00EF009D" w:rsidRDefault="00EF009D" w:rsidP="00054921">
      <w:pPr>
        <w:pStyle w:val="ListParagraph"/>
        <w:spacing w:line="480" w:lineRule="exact"/>
        <w:ind w:left="540"/>
        <w:jc w:val="both"/>
        <w:rPr>
          <w:rFonts w:ascii="Times New Roman" w:hAnsi="Times New Roman" w:cs="Times New Roman"/>
          <w:b/>
          <w:sz w:val="24"/>
        </w:rPr>
      </w:pPr>
    </w:p>
    <w:p w14:paraId="1042894F" w14:textId="639A42CF" w:rsidR="00EF009D" w:rsidRDefault="00EF009D" w:rsidP="00054921">
      <w:pPr>
        <w:pStyle w:val="ListParagraph"/>
        <w:spacing w:line="480" w:lineRule="exact"/>
        <w:ind w:left="540"/>
        <w:jc w:val="both"/>
        <w:rPr>
          <w:rFonts w:ascii="Times New Roman" w:hAnsi="Times New Roman" w:cs="Times New Roman"/>
          <w:b/>
          <w:sz w:val="24"/>
        </w:rPr>
      </w:pPr>
    </w:p>
    <w:p w14:paraId="3001F85C" w14:textId="53E3197F" w:rsidR="00EF009D" w:rsidRDefault="00C04A19" w:rsidP="00054921">
      <w:pPr>
        <w:pStyle w:val="ListParagraph"/>
        <w:spacing w:line="480" w:lineRule="exact"/>
        <w:ind w:left="540"/>
        <w:jc w:val="both"/>
        <w:rPr>
          <w:rFonts w:ascii="Times New Roman" w:hAnsi="Times New Roman" w:cs="Times New Roman"/>
          <w:b/>
          <w:sz w:val="24"/>
        </w:rPr>
      </w:pPr>
      <w:r w:rsidRPr="00A57458">
        <w:rPr>
          <w:noProof/>
        </w:rPr>
        <w:lastRenderedPageBreak/>
        <mc:AlternateContent>
          <mc:Choice Requires="wps">
            <w:drawing>
              <wp:anchor distT="45720" distB="45720" distL="114300" distR="114300" simplePos="0" relativeHeight="251666432" behindDoc="0" locked="0" layoutInCell="1" allowOverlap="1" wp14:anchorId="7F1EC1AF" wp14:editId="5F806006">
                <wp:simplePos x="0" y="0"/>
                <wp:positionH relativeFrom="margin">
                  <wp:posOffset>-520</wp:posOffset>
                </wp:positionH>
                <wp:positionV relativeFrom="paragraph">
                  <wp:posOffset>350520</wp:posOffset>
                </wp:positionV>
                <wp:extent cx="5943600" cy="2257425"/>
                <wp:effectExtent l="0" t="0" r="0" b="381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57425"/>
                        </a:xfrm>
                        <a:prstGeom prst="rect">
                          <a:avLst/>
                        </a:prstGeom>
                        <a:solidFill>
                          <a:srgbClr val="FFFFFF"/>
                        </a:solidFill>
                        <a:ln w="9525">
                          <a:noFill/>
                          <a:miter lim="800000"/>
                          <a:headEnd/>
                          <a:tailEnd/>
                        </a:ln>
                      </wps:spPr>
                      <wps:txbx>
                        <w:txbxContent>
                          <w:p w14:paraId="2DFB539D" w14:textId="6EFB21ED" w:rsidR="00C04A19" w:rsidRDefault="005471D6" w:rsidP="00C04A19">
                            <w:pPr>
                              <w:ind w:right="-304"/>
                              <w:jc w:val="center"/>
                              <w:rPr>
                                <w:b/>
                              </w:rPr>
                            </w:pPr>
                            <w:r>
                              <w:rPr>
                                <w:noProof/>
                              </w:rPr>
                              <w:drawing>
                                <wp:inline distT="0" distB="0" distL="0" distR="0" wp14:anchorId="1478431D" wp14:editId="64796DF9">
                                  <wp:extent cx="5751830" cy="3121025"/>
                                  <wp:effectExtent l="0" t="0" r="13970" b="15875"/>
                                  <wp:docPr id="26" name="Chart 26">
                                    <a:extLst xmlns:a="http://schemas.openxmlformats.org/drawingml/2006/main">
                                      <a:ext uri="{FF2B5EF4-FFF2-40B4-BE49-F238E27FC236}">
                                        <a16:creationId xmlns:a16="http://schemas.microsoft.com/office/drawing/2014/main" id="{89032333-C1C2-9844-9A52-159E3A17EE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C36782" w14:textId="47C0020E" w:rsidR="00C04A19" w:rsidRPr="00A57458" w:rsidRDefault="00C04A19" w:rsidP="00C04A19">
                            <w:pPr>
                              <w:ind w:right="-304"/>
                              <w:jc w:val="center"/>
                              <w:rPr>
                                <w:b/>
                              </w:rPr>
                            </w:pPr>
                            <w:r w:rsidRPr="00A57458">
                              <w:rPr>
                                <w:b/>
                              </w:rPr>
                              <w:t xml:space="preserve">Figure </w:t>
                            </w:r>
                            <w:r w:rsidR="00714A60">
                              <w:rPr>
                                <w:b/>
                              </w:rPr>
                              <w:t>4</w:t>
                            </w:r>
                            <w:r w:rsidRPr="00A57458">
                              <w:rPr>
                                <w:b/>
                              </w:rPr>
                              <w:t xml:space="preserve">.  </w:t>
                            </w:r>
                            <w:r>
                              <w:rPr>
                                <w:b/>
                              </w:rPr>
                              <w:t xml:space="preserve">GCMC of Fluid Bulk Density for </w:t>
                            </w:r>
                            <w:r w:rsidR="00714A60">
                              <w:rPr>
                                <w:b/>
                              </w:rPr>
                              <w:t>Hexane</w:t>
                            </w:r>
                            <w:r>
                              <w:rPr>
                                <w:b/>
                              </w:rPr>
                              <w:t xml:space="preserve"> at 298 K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1EC1AF" id="_x0000_s1029" type="#_x0000_t202" style="position:absolute;left:0;text-align:left;margin-left:-.05pt;margin-top:27.6pt;width:468pt;height:177.75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" stroked="f">
                <v:textbox style="mso-fit-shape-to-text:t">
                  <w:txbxContent>
                    <w:p w14:paraId="2DFB539D" w14:textId="6EFB21ED" w:rsidR="00C04A19" w:rsidRDefault="005471D6" w:rsidP="00C04A19">
                      <w:pPr>
                        <w:ind w:right="-304"/>
                        <w:jc w:val="center"/>
                        <w:rPr>
                          <w:b/>
                        </w:rPr>
                      </w:pPr>
                      <w:r>
                        <w:rPr>
                          <w:noProof/>
                        </w:rPr>
                        <w:drawing>
                          <wp:inline distT="0" distB="0" distL="0" distR="0" wp14:anchorId="1478431D" wp14:editId="64796DF9">
                            <wp:extent cx="5751830" cy="3121025"/>
                            <wp:effectExtent l="0" t="0" r="13970" b="15875"/>
                            <wp:docPr id="26" name="Chart 26">
                              <a:extLst xmlns:a="http://schemas.openxmlformats.org/drawingml/2006/main">
                                <a:ext uri="{FF2B5EF4-FFF2-40B4-BE49-F238E27FC236}">
                                  <a16:creationId xmlns:a16="http://schemas.microsoft.com/office/drawing/2014/main" id="{89032333-C1C2-9844-9A52-159E3A17EE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C36782" w14:textId="47C0020E" w:rsidR="00C04A19" w:rsidRPr="00A57458" w:rsidRDefault="00C04A19" w:rsidP="00C04A19">
                      <w:pPr>
                        <w:ind w:right="-304"/>
                        <w:jc w:val="center"/>
                        <w:rPr>
                          <w:b/>
                        </w:rPr>
                      </w:pPr>
                      <w:r w:rsidRPr="00A57458">
                        <w:rPr>
                          <w:b/>
                        </w:rPr>
                        <w:t xml:space="preserve">Figure </w:t>
                      </w:r>
                      <w:r w:rsidR="00714A60">
                        <w:rPr>
                          <w:b/>
                        </w:rPr>
                        <w:t>4</w:t>
                      </w:r>
                      <w:r w:rsidRPr="00A57458">
                        <w:rPr>
                          <w:b/>
                        </w:rPr>
                        <w:t xml:space="preserve">.  </w:t>
                      </w:r>
                      <w:r>
                        <w:rPr>
                          <w:b/>
                        </w:rPr>
                        <w:t xml:space="preserve">GCMC of Fluid Bulk Density for </w:t>
                      </w:r>
                      <w:r w:rsidR="00714A60">
                        <w:rPr>
                          <w:b/>
                        </w:rPr>
                        <w:t>Hexane</w:t>
                      </w:r>
                      <w:r>
                        <w:rPr>
                          <w:b/>
                        </w:rPr>
                        <w:t xml:space="preserve"> at 298 K   </w:t>
                      </w:r>
                    </w:p>
                  </w:txbxContent>
                </v:textbox>
                <w10:wrap type="topAndBottom" anchorx="margin"/>
              </v:shape>
            </w:pict>
          </mc:Fallback>
        </mc:AlternateContent>
      </w:r>
    </w:p>
    <w:p w14:paraId="3BEBA7EB" w14:textId="42068CAC" w:rsidR="005471D6" w:rsidRPr="00EB47AC" w:rsidRDefault="00C04A19" w:rsidP="00EB47AC">
      <w:pPr>
        <w:pStyle w:val="ListParagraph"/>
        <w:spacing w:line="480" w:lineRule="exact"/>
        <w:ind w:left="540"/>
        <w:jc w:val="both"/>
        <w:rPr>
          <w:rFonts w:ascii="Times New Roman" w:hAnsi="Times New Roman" w:cs="Times New Roman"/>
          <w:b/>
          <w:sz w:val="24"/>
        </w:rPr>
      </w:pPr>
      <w:r w:rsidRPr="00A57458">
        <w:rPr>
          <w:noProof/>
        </w:rPr>
        <mc:AlternateContent>
          <mc:Choice Requires="wps">
            <w:drawing>
              <wp:anchor distT="45720" distB="45720" distL="114300" distR="114300" simplePos="0" relativeHeight="251668480" behindDoc="0" locked="0" layoutInCell="1" allowOverlap="1" wp14:anchorId="3797AF09" wp14:editId="0A9389FB">
                <wp:simplePos x="0" y="0"/>
                <wp:positionH relativeFrom="margin">
                  <wp:posOffset>-11661</wp:posOffset>
                </wp:positionH>
                <wp:positionV relativeFrom="paragraph">
                  <wp:posOffset>4008120</wp:posOffset>
                </wp:positionV>
                <wp:extent cx="5943600" cy="2257425"/>
                <wp:effectExtent l="0" t="0" r="0" b="952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57425"/>
                        </a:xfrm>
                        <a:prstGeom prst="rect">
                          <a:avLst/>
                        </a:prstGeom>
                        <a:solidFill>
                          <a:srgbClr val="FFFFFF"/>
                        </a:solidFill>
                        <a:ln w="9525">
                          <a:noFill/>
                          <a:miter lim="800000"/>
                          <a:headEnd/>
                          <a:tailEnd/>
                        </a:ln>
                      </wps:spPr>
                      <wps:txbx>
                        <w:txbxContent>
                          <w:p w14:paraId="12C4604B" w14:textId="189EC0A8" w:rsidR="00C04A19" w:rsidRDefault="005471D6" w:rsidP="00C04A19">
                            <w:pPr>
                              <w:ind w:right="-304"/>
                              <w:jc w:val="center"/>
                              <w:rPr>
                                <w:b/>
                              </w:rPr>
                            </w:pPr>
                            <w:r>
                              <w:rPr>
                                <w:noProof/>
                              </w:rPr>
                              <w:drawing>
                                <wp:inline distT="0" distB="0" distL="0" distR="0" wp14:anchorId="77722290" wp14:editId="5454BF43">
                                  <wp:extent cx="5751830" cy="3121025"/>
                                  <wp:effectExtent l="0" t="0" r="13970" b="15875"/>
                                  <wp:docPr id="27" name="Chart 27">
                                    <a:extLst xmlns:a="http://schemas.openxmlformats.org/drawingml/2006/main">
                                      <a:ext uri="{FF2B5EF4-FFF2-40B4-BE49-F238E27FC236}">
                                        <a16:creationId xmlns:a16="http://schemas.microsoft.com/office/drawing/2014/main" id="{389950E6-49B9-874F-BF72-3D6AD6A0ED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AED4EC" w14:textId="473E01F1" w:rsidR="00C04A19" w:rsidRPr="00A57458" w:rsidRDefault="00C04A19" w:rsidP="00C04A19">
                            <w:pPr>
                              <w:ind w:right="-304"/>
                              <w:jc w:val="center"/>
                              <w:rPr>
                                <w:b/>
                              </w:rPr>
                            </w:pPr>
                            <w:r w:rsidRPr="00A57458">
                              <w:rPr>
                                <w:b/>
                              </w:rPr>
                              <w:t xml:space="preserve">Figure </w:t>
                            </w:r>
                            <w:r w:rsidR="00714A60">
                              <w:rPr>
                                <w:b/>
                              </w:rPr>
                              <w:t>5</w:t>
                            </w:r>
                            <w:r w:rsidRPr="00A57458">
                              <w:rPr>
                                <w:b/>
                              </w:rPr>
                              <w:t xml:space="preserve">.  </w:t>
                            </w:r>
                            <w:r>
                              <w:rPr>
                                <w:b/>
                              </w:rPr>
                              <w:t xml:space="preserve">GCMC of Fluid Bulk Density for </w:t>
                            </w:r>
                            <w:r w:rsidR="00714A60">
                              <w:rPr>
                                <w:b/>
                              </w:rPr>
                              <w:t>E</w:t>
                            </w:r>
                            <w:r>
                              <w:rPr>
                                <w:b/>
                              </w:rPr>
                              <w:t xml:space="preserve">thane at 298 K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97AF09" id="_x0000_s1030" type="#_x0000_t202" style="position:absolute;left:0;text-align:left;margin-left:-.9pt;margin-top:315.6pt;width:468pt;height:177.75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" stroked="f">
                <v:textbox style="mso-fit-shape-to-text:t">
                  <w:txbxContent>
                    <w:p w14:paraId="12C4604B" w14:textId="189EC0A8" w:rsidR="00C04A19" w:rsidRDefault="005471D6" w:rsidP="00C04A19">
                      <w:pPr>
                        <w:ind w:right="-304"/>
                        <w:jc w:val="center"/>
                        <w:rPr>
                          <w:b/>
                        </w:rPr>
                      </w:pPr>
                      <w:r>
                        <w:rPr>
                          <w:noProof/>
                        </w:rPr>
                        <w:drawing>
                          <wp:inline distT="0" distB="0" distL="0" distR="0" wp14:anchorId="77722290" wp14:editId="5454BF43">
                            <wp:extent cx="5751830" cy="3121025"/>
                            <wp:effectExtent l="0" t="0" r="13970" b="15875"/>
                            <wp:docPr id="27" name="Chart 27">
                              <a:extLst xmlns:a="http://schemas.openxmlformats.org/drawingml/2006/main">
                                <a:ext uri="{FF2B5EF4-FFF2-40B4-BE49-F238E27FC236}">
                                  <a16:creationId xmlns:a16="http://schemas.microsoft.com/office/drawing/2014/main" id="{389950E6-49B9-874F-BF72-3D6AD6A0ED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AED4EC" w14:textId="473E01F1" w:rsidR="00C04A19" w:rsidRPr="00A57458" w:rsidRDefault="00C04A19" w:rsidP="00C04A19">
                      <w:pPr>
                        <w:ind w:right="-304"/>
                        <w:jc w:val="center"/>
                        <w:rPr>
                          <w:b/>
                        </w:rPr>
                      </w:pPr>
                      <w:r w:rsidRPr="00A57458">
                        <w:rPr>
                          <w:b/>
                        </w:rPr>
                        <w:t xml:space="preserve">Figure </w:t>
                      </w:r>
                      <w:r w:rsidR="00714A60">
                        <w:rPr>
                          <w:b/>
                        </w:rPr>
                        <w:t>5</w:t>
                      </w:r>
                      <w:r w:rsidRPr="00A57458">
                        <w:rPr>
                          <w:b/>
                        </w:rPr>
                        <w:t xml:space="preserve">.  </w:t>
                      </w:r>
                      <w:r>
                        <w:rPr>
                          <w:b/>
                        </w:rPr>
                        <w:t xml:space="preserve">GCMC of Fluid Bulk Density for </w:t>
                      </w:r>
                      <w:r w:rsidR="00714A60">
                        <w:rPr>
                          <w:b/>
                        </w:rPr>
                        <w:t>E</w:t>
                      </w:r>
                      <w:r>
                        <w:rPr>
                          <w:b/>
                        </w:rPr>
                        <w:t xml:space="preserve">thane at 298 K   </w:t>
                      </w:r>
                    </w:p>
                  </w:txbxContent>
                </v:textbox>
                <w10:wrap type="topAndBottom" anchorx="margin"/>
              </v:shape>
            </w:pict>
          </mc:Fallback>
        </mc:AlternateContent>
      </w:r>
    </w:p>
    <w:p w14:paraId="3E340BD9" w14:textId="77777777" w:rsidR="005471D6" w:rsidRDefault="005471D6" w:rsidP="00022D20">
      <w:pPr>
        <w:pStyle w:val="FigureCaption"/>
        <w:rPr>
          <w:b/>
        </w:rPr>
      </w:pPr>
    </w:p>
    <w:p w14:paraId="2F68F775" w14:textId="043617A5" w:rsidR="005471D6" w:rsidRDefault="005471D6" w:rsidP="00022D20">
      <w:pPr>
        <w:pStyle w:val="FigureCaption"/>
        <w:rPr>
          <w:b/>
        </w:rPr>
      </w:pPr>
    </w:p>
    <w:p w14:paraId="2A35B95C" w14:textId="77777777" w:rsidR="000B63EB" w:rsidRDefault="000B63EB" w:rsidP="00022D20">
      <w:pPr>
        <w:pStyle w:val="FigureCaption"/>
        <w:rPr>
          <w:b/>
        </w:rPr>
      </w:pPr>
    </w:p>
    <w:p w14:paraId="53A6F433" w14:textId="6DB7634A" w:rsidR="00022D20" w:rsidRDefault="00022D20" w:rsidP="00022D20">
      <w:pPr>
        <w:pStyle w:val="FigureCaption"/>
        <w:rPr>
          <w:b/>
        </w:rPr>
      </w:pPr>
      <w:r>
        <w:rPr>
          <w:b/>
          <w:noProof/>
          <w:lang w:val="en-US" w:eastAsia="zh-CN"/>
        </w:rPr>
        <w:drawing>
          <wp:inline distT="0" distB="0" distL="0" distR="0" wp14:anchorId="46F333D3" wp14:editId="7B1803AF">
            <wp:extent cx="1910683" cy="1234440"/>
            <wp:effectExtent l="0" t="0" r="0" b="381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0683" cy="1234440"/>
                    </a:xfrm>
                    <a:prstGeom prst="rect">
                      <a:avLst/>
                    </a:prstGeom>
                    <a:noFill/>
                  </pic:spPr>
                </pic:pic>
              </a:graphicData>
            </a:graphic>
          </wp:inline>
        </w:drawing>
      </w:r>
      <w:r>
        <w:rPr>
          <w:b/>
          <w:noProof/>
          <w:lang w:val="en-US" w:eastAsia="zh-CN"/>
        </w:rPr>
        <w:drawing>
          <wp:inline distT="0" distB="0" distL="0" distR="0" wp14:anchorId="63524F34" wp14:editId="67B556D4">
            <wp:extent cx="2008459" cy="1234440"/>
            <wp:effectExtent l="0" t="0" r="0" b="381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8459" cy="1234440"/>
                    </a:xfrm>
                    <a:prstGeom prst="rect">
                      <a:avLst/>
                    </a:prstGeom>
                    <a:noFill/>
                  </pic:spPr>
                </pic:pic>
              </a:graphicData>
            </a:graphic>
          </wp:inline>
        </w:drawing>
      </w:r>
      <w:r>
        <w:rPr>
          <w:b/>
          <w:noProof/>
          <w:lang w:val="en-US" w:eastAsia="zh-CN"/>
        </w:rPr>
        <w:drawing>
          <wp:inline distT="0" distB="0" distL="0" distR="0" wp14:anchorId="32D0F429" wp14:editId="15338703">
            <wp:extent cx="1878259" cy="1234440"/>
            <wp:effectExtent l="0" t="0" r="8255" b="381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8259" cy="1234440"/>
                    </a:xfrm>
                    <a:prstGeom prst="rect">
                      <a:avLst/>
                    </a:prstGeom>
                    <a:noFill/>
                  </pic:spPr>
                </pic:pic>
              </a:graphicData>
            </a:graphic>
          </wp:inline>
        </w:drawing>
      </w:r>
      <w:r>
        <w:rPr>
          <w:b/>
          <w:noProof/>
          <w:lang w:val="en-US" w:eastAsia="zh-CN"/>
        </w:rPr>
        <w:drawing>
          <wp:inline distT="0" distB="0" distL="0" distR="0" wp14:anchorId="74CF47D1" wp14:editId="4F0312F0">
            <wp:extent cx="1829401" cy="1234440"/>
            <wp:effectExtent l="0" t="0" r="0" b="381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9401" cy="1234440"/>
                    </a:xfrm>
                    <a:prstGeom prst="rect">
                      <a:avLst/>
                    </a:prstGeom>
                    <a:noFill/>
                  </pic:spPr>
                </pic:pic>
              </a:graphicData>
            </a:graphic>
          </wp:inline>
        </w:drawing>
      </w:r>
      <w:r>
        <w:rPr>
          <w:b/>
          <w:noProof/>
          <w:lang w:val="en-US" w:eastAsia="zh-CN"/>
        </w:rPr>
        <w:drawing>
          <wp:inline distT="0" distB="0" distL="0" distR="0" wp14:anchorId="43FA5E53" wp14:editId="77016785">
            <wp:extent cx="1615167" cy="1234440"/>
            <wp:effectExtent l="0" t="0" r="4445" b="3810"/>
            <wp:docPr id="7168" name="Picture 716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 name="Picture 7168"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15167" cy="1234440"/>
                    </a:xfrm>
                    <a:prstGeom prst="rect">
                      <a:avLst/>
                    </a:prstGeom>
                    <a:noFill/>
                  </pic:spPr>
                </pic:pic>
              </a:graphicData>
            </a:graphic>
          </wp:inline>
        </w:drawing>
      </w:r>
    </w:p>
    <w:p w14:paraId="7BC48BDE" w14:textId="070E7DFB" w:rsidR="000B63EB" w:rsidRPr="00A57458" w:rsidRDefault="000B63EB" w:rsidP="000B63EB">
      <w:pPr>
        <w:ind w:right="-304"/>
        <w:jc w:val="center"/>
        <w:rPr>
          <w:b/>
        </w:rPr>
      </w:pPr>
      <w:r w:rsidRPr="00A57458">
        <w:rPr>
          <w:b/>
        </w:rPr>
        <w:t xml:space="preserve">Figure </w:t>
      </w:r>
      <w:r>
        <w:rPr>
          <w:b/>
        </w:rPr>
        <w:t>6</w:t>
      </w:r>
      <w:r w:rsidRPr="00A57458">
        <w:rPr>
          <w:b/>
        </w:rPr>
        <w:t xml:space="preserve">.  </w:t>
      </w:r>
      <w:r>
        <w:rPr>
          <w:b/>
        </w:rPr>
        <w:t xml:space="preserve">Original </w:t>
      </w:r>
      <w:r>
        <w:rPr>
          <w:b/>
        </w:rPr>
        <w:t xml:space="preserve">GCMC of Fluid Bulk Density for </w:t>
      </w:r>
      <w:r>
        <w:rPr>
          <w:b/>
        </w:rPr>
        <w:t>Single Alkane Systems</w:t>
      </w:r>
      <w:r>
        <w:rPr>
          <w:b/>
        </w:rPr>
        <w:t xml:space="preserve">   </w:t>
      </w:r>
    </w:p>
    <w:p w14:paraId="1EDDB488" w14:textId="3A63858C" w:rsidR="00C04A19" w:rsidRDefault="00C04A19" w:rsidP="00054921">
      <w:pPr>
        <w:pStyle w:val="ListParagraph"/>
        <w:spacing w:line="480" w:lineRule="exact"/>
        <w:ind w:left="540"/>
        <w:jc w:val="both"/>
        <w:rPr>
          <w:rFonts w:ascii="Times New Roman" w:hAnsi="Times New Roman" w:cs="Times New Roman"/>
          <w:b/>
          <w:sz w:val="24"/>
        </w:rPr>
      </w:pPr>
    </w:p>
    <w:p w14:paraId="170711EC" w14:textId="054737D8" w:rsidR="00C04A19" w:rsidRDefault="00C04A19" w:rsidP="00054921">
      <w:pPr>
        <w:pStyle w:val="ListParagraph"/>
        <w:spacing w:line="480" w:lineRule="exact"/>
        <w:ind w:left="540"/>
        <w:jc w:val="both"/>
        <w:rPr>
          <w:rFonts w:ascii="Times New Roman" w:hAnsi="Times New Roman" w:cs="Times New Roman"/>
          <w:b/>
          <w:sz w:val="24"/>
        </w:rPr>
      </w:pPr>
    </w:p>
    <w:p w14:paraId="18361A49" w14:textId="6E9B1A90" w:rsidR="00C04A19" w:rsidRDefault="00C04A19" w:rsidP="00054921">
      <w:pPr>
        <w:pStyle w:val="ListParagraph"/>
        <w:spacing w:line="480" w:lineRule="exact"/>
        <w:ind w:left="540"/>
        <w:jc w:val="both"/>
        <w:rPr>
          <w:rFonts w:ascii="Times New Roman" w:hAnsi="Times New Roman" w:cs="Times New Roman"/>
          <w:b/>
          <w:sz w:val="24"/>
        </w:rPr>
      </w:pPr>
    </w:p>
    <w:p w14:paraId="4F57016B" w14:textId="57DE507E" w:rsidR="00C04A19" w:rsidRDefault="00C04A19" w:rsidP="00054921">
      <w:pPr>
        <w:pStyle w:val="ListParagraph"/>
        <w:spacing w:line="480" w:lineRule="exact"/>
        <w:ind w:left="540"/>
        <w:jc w:val="both"/>
        <w:rPr>
          <w:rFonts w:ascii="Times New Roman" w:hAnsi="Times New Roman" w:cs="Times New Roman"/>
          <w:b/>
          <w:sz w:val="24"/>
        </w:rPr>
      </w:pPr>
    </w:p>
    <w:p w14:paraId="06C2DDD3" w14:textId="7CC49847" w:rsidR="00C04A19" w:rsidRDefault="00C04A19" w:rsidP="00054921">
      <w:pPr>
        <w:pStyle w:val="ListParagraph"/>
        <w:spacing w:line="480" w:lineRule="exact"/>
        <w:ind w:left="540"/>
        <w:jc w:val="both"/>
        <w:rPr>
          <w:rFonts w:ascii="Times New Roman" w:hAnsi="Times New Roman" w:cs="Times New Roman"/>
          <w:b/>
          <w:sz w:val="24"/>
        </w:rPr>
      </w:pPr>
    </w:p>
    <w:p w14:paraId="1D12D794" w14:textId="76E4FEF0" w:rsidR="00C04A19" w:rsidRDefault="00C04A19" w:rsidP="00054921">
      <w:pPr>
        <w:pStyle w:val="ListParagraph"/>
        <w:spacing w:line="480" w:lineRule="exact"/>
        <w:ind w:left="540"/>
        <w:jc w:val="both"/>
        <w:rPr>
          <w:rFonts w:ascii="Times New Roman" w:hAnsi="Times New Roman" w:cs="Times New Roman"/>
          <w:b/>
          <w:sz w:val="24"/>
        </w:rPr>
      </w:pPr>
    </w:p>
    <w:p w14:paraId="4A15238A" w14:textId="280143C5" w:rsidR="00C04A19" w:rsidRDefault="00C04A19" w:rsidP="00054921">
      <w:pPr>
        <w:pStyle w:val="ListParagraph"/>
        <w:spacing w:line="480" w:lineRule="exact"/>
        <w:ind w:left="540"/>
        <w:jc w:val="both"/>
        <w:rPr>
          <w:rFonts w:ascii="Times New Roman" w:hAnsi="Times New Roman" w:cs="Times New Roman"/>
          <w:b/>
          <w:sz w:val="24"/>
        </w:rPr>
      </w:pPr>
    </w:p>
    <w:p w14:paraId="53919FDA" w14:textId="14AE4C62" w:rsidR="00C04A19" w:rsidRDefault="00C04A19" w:rsidP="00054921">
      <w:pPr>
        <w:pStyle w:val="ListParagraph"/>
        <w:spacing w:line="480" w:lineRule="exact"/>
        <w:ind w:left="540"/>
        <w:jc w:val="both"/>
        <w:rPr>
          <w:rFonts w:ascii="Times New Roman" w:hAnsi="Times New Roman" w:cs="Times New Roman"/>
          <w:b/>
          <w:sz w:val="24"/>
        </w:rPr>
      </w:pPr>
    </w:p>
    <w:p w14:paraId="7DB50B70" w14:textId="1158711F" w:rsidR="00C04A19" w:rsidRDefault="00C04A19" w:rsidP="00054921">
      <w:pPr>
        <w:pStyle w:val="ListParagraph"/>
        <w:spacing w:line="480" w:lineRule="exact"/>
        <w:ind w:left="540"/>
        <w:jc w:val="both"/>
        <w:rPr>
          <w:rFonts w:ascii="Times New Roman" w:hAnsi="Times New Roman" w:cs="Times New Roman"/>
          <w:b/>
          <w:sz w:val="24"/>
        </w:rPr>
      </w:pPr>
    </w:p>
    <w:p w14:paraId="08F87E18" w14:textId="400A0B4D" w:rsidR="00022D20" w:rsidRDefault="00022D20" w:rsidP="00054921">
      <w:pPr>
        <w:pStyle w:val="ListParagraph"/>
        <w:spacing w:line="480" w:lineRule="exact"/>
        <w:ind w:left="540"/>
        <w:jc w:val="both"/>
        <w:rPr>
          <w:rFonts w:ascii="Times New Roman" w:hAnsi="Times New Roman" w:cs="Times New Roman"/>
          <w:b/>
          <w:sz w:val="24"/>
        </w:rPr>
      </w:pPr>
    </w:p>
    <w:p w14:paraId="5C6065BC" w14:textId="792BB230" w:rsidR="00022D20" w:rsidRDefault="00022D20" w:rsidP="00054921">
      <w:pPr>
        <w:pStyle w:val="ListParagraph"/>
        <w:spacing w:line="480" w:lineRule="exact"/>
        <w:ind w:left="540"/>
        <w:jc w:val="both"/>
        <w:rPr>
          <w:rFonts w:ascii="Times New Roman" w:hAnsi="Times New Roman" w:cs="Times New Roman"/>
          <w:b/>
          <w:sz w:val="24"/>
        </w:rPr>
      </w:pPr>
    </w:p>
    <w:p w14:paraId="1C5FD3ED" w14:textId="2351E193" w:rsidR="00022D20" w:rsidRDefault="00022D20" w:rsidP="00054921">
      <w:pPr>
        <w:pStyle w:val="ListParagraph"/>
        <w:spacing w:line="480" w:lineRule="exact"/>
        <w:ind w:left="540"/>
        <w:jc w:val="both"/>
        <w:rPr>
          <w:rFonts w:ascii="Times New Roman" w:hAnsi="Times New Roman" w:cs="Times New Roman"/>
          <w:b/>
          <w:sz w:val="24"/>
        </w:rPr>
      </w:pPr>
    </w:p>
    <w:p w14:paraId="174779E7" w14:textId="2C1C60EB" w:rsidR="00022D20" w:rsidRDefault="00022D20" w:rsidP="00054921">
      <w:pPr>
        <w:pStyle w:val="ListParagraph"/>
        <w:spacing w:line="480" w:lineRule="exact"/>
        <w:ind w:left="540"/>
        <w:jc w:val="both"/>
        <w:rPr>
          <w:rFonts w:ascii="Times New Roman" w:hAnsi="Times New Roman" w:cs="Times New Roman"/>
          <w:b/>
          <w:sz w:val="24"/>
        </w:rPr>
      </w:pPr>
    </w:p>
    <w:p w14:paraId="57BEF495" w14:textId="77777777" w:rsidR="00022D20" w:rsidRDefault="00022D20" w:rsidP="00054921">
      <w:pPr>
        <w:pStyle w:val="ListParagraph"/>
        <w:spacing w:line="480" w:lineRule="exact"/>
        <w:ind w:left="540"/>
        <w:jc w:val="both"/>
        <w:rPr>
          <w:rFonts w:ascii="Times New Roman" w:hAnsi="Times New Roman" w:cs="Times New Roman"/>
          <w:b/>
          <w:sz w:val="24"/>
        </w:rPr>
      </w:pPr>
    </w:p>
    <w:p w14:paraId="7090D79C" w14:textId="77777777" w:rsidR="00C04A19" w:rsidRPr="00054921" w:rsidRDefault="00C04A19" w:rsidP="00054921">
      <w:pPr>
        <w:pStyle w:val="ListParagraph"/>
        <w:spacing w:line="480" w:lineRule="exact"/>
        <w:ind w:left="540"/>
        <w:jc w:val="both"/>
        <w:rPr>
          <w:rFonts w:ascii="Times New Roman" w:hAnsi="Times New Roman" w:cs="Times New Roman"/>
          <w:b/>
          <w:sz w:val="24"/>
        </w:rPr>
      </w:pPr>
    </w:p>
    <w:p w14:paraId="63D30374" w14:textId="77777777" w:rsidR="00022D20" w:rsidRDefault="00022D20">
      <w:pPr>
        <w:spacing w:after="160" w:line="259" w:lineRule="auto"/>
        <w:rPr>
          <w:rFonts w:eastAsiaTheme="minorHAnsi"/>
          <w:b/>
          <w:szCs w:val="22"/>
        </w:rPr>
      </w:pPr>
      <w:r>
        <w:rPr>
          <w:b/>
        </w:rPr>
        <w:br w:type="page"/>
      </w:r>
    </w:p>
    <w:p w14:paraId="3D127DD5" w14:textId="09F7004B" w:rsidR="007E1B41" w:rsidRPr="00572B2C" w:rsidRDefault="007E1B41" w:rsidP="00572B2C">
      <w:pPr>
        <w:pStyle w:val="ListParagraph"/>
        <w:numPr>
          <w:ilvl w:val="0"/>
          <w:numId w:val="1"/>
        </w:numPr>
        <w:spacing w:line="480" w:lineRule="exact"/>
        <w:ind w:left="540" w:hanging="540"/>
        <w:jc w:val="both"/>
        <w:rPr>
          <w:rFonts w:ascii="Times New Roman" w:hAnsi="Times New Roman" w:cs="Times New Roman"/>
          <w:b/>
          <w:sz w:val="24"/>
        </w:rPr>
      </w:pPr>
      <w:r w:rsidRPr="00572B2C">
        <w:rPr>
          <w:rFonts w:ascii="Times New Roman" w:hAnsi="Times New Roman" w:cs="Times New Roman"/>
          <w:b/>
          <w:sz w:val="24"/>
        </w:rPr>
        <w:lastRenderedPageBreak/>
        <w:t>References</w:t>
      </w:r>
    </w:p>
    <w:p w14:paraId="08E37C9D" w14:textId="49305FB6" w:rsidR="00207EA5" w:rsidRDefault="00207EA5" w:rsidP="007E1B41">
      <w:pPr>
        <w:spacing w:line="480" w:lineRule="exact"/>
        <w:jc w:val="both"/>
      </w:pPr>
      <w:r w:rsidRPr="00207EA5">
        <w:t xml:space="preserve">Handbook Of Porous Materials: Synthesis, Properties, Modeling </w:t>
      </w:r>
      <w:proofErr w:type="gramStart"/>
      <w:r w:rsidRPr="00207EA5">
        <w:t>And</w:t>
      </w:r>
      <w:proofErr w:type="gramEnd"/>
      <w:r w:rsidRPr="00207EA5">
        <w:t xml:space="preserve"> Key Applications (In 4 Volumes). Japan, World Scientific Publishing Company, 2020.</w:t>
      </w:r>
    </w:p>
    <w:p w14:paraId="3616AD51" w14:textId="77777777" w:rsidR="00207EA5" w:rsidRDefault="00207EA5" w:rsidP="00207EA5">
      <w:pPr>
        <w:spacing w:line="480" w:lineRule="exact"/>
        <w:jc w:val="both"/>
      </w:pPr>
    </w:p>
    <w:p w14:paraId="2A17BA97" w14:textId="28B67450" w:rsidR="00207EA5" w:rsidRPr="00207EA5" w:rsidRDefault="00207EA5" w:rsidP="007277EF">
      <w:pPr>
        <w:spacing w:line="480" w:lineRule="exact"/>
        <w:jc w:val="both"/>
      </w:pPr>
      <w:r w:rsidRPr="00207EA5">
        <w:t xml:space="preserve">D. </w:t>
      </w:r>
      <w:proofErr w:type="spellStart"/>
      <w:r w:rsidRPr="00207EA5">
        <w:t>Dubbeldam</w:t>
      </w:r>
      <w:proofErr w:type="spellEnd"/>
      <w:r w:rsidRPr="00207EA5">
        <w:t xml:space="preserve">, S. Calero, D.E. Ellis, and R.Q. </w:t>
      </w:r>
      <w:proofErr w:type="spellStart"/>
      <w:r w:rsidRPr="00207EA5">
        <w:t>Snurr</w:t>
      </w:r>
      <w:proofErr w:type="spellEnd"/>
      <w:r w:rsidRPr="00207EA5">
        <w:t xml:space="preserve">, RASPA: Molecular Simulation Software for </w:t>
      </w:r>
      <w:r w:rsidR="007277EF">
        <w:br/>
      </w:r>
      <w:r w:rsidRPr="00207EA5">
        <w:t xml:space="preserve">Adsorption and Diffusion in Flexible </w:t>
      </w:r>
      <w:proofErr w:type="spellStart"/>
      <w:r w:rsidRPr="00207EA5">
        <w:t>Nanoporous</w:t>
      </w:r>
      <w:proofErr w:type="spellEnd"/>
      <w:r w:rsidRPr="00207EA5">
        <w:t xml:space="preserve"> Materials, Mol. </w:t>
      </w:r>
      <w:proofErr w:type="spellStart"/>
      <w:r w:rsidRPr="00207EA5">
        <w:t>Simulat</w:t>
      </w:r>
      <w:proofErr w:type="spellEnd"/>
      <w:r w:rsidRPr="00207EA5">
        <w:t>., http://dx.doi. org/10.1080/08927022.2015.1010082, 2015</w:t>
      </w:r>
    </w:p>
    <w:p w14:paraId="14B06569" w14:textId="31F687FA" w:rsidR="00207EA5" w:rsidRDefault="00207EA5" w:rsidP="007E1B41">
      <w:pPr>
        <w:spacing w:line="480" w:lineRule="exact"/>
        <w:jc w:val="both"/>
      </w:pPr>
    </w:p>
    <w:p w14:paraId="62851F17" w14:textId="19740395" w:rsidR="00F47E1D" w:rsidRDefault="00F47E1D" w:rsidP="00EF009D">
      <w:pPr>
        <w:spacing w:line="259" w:lineRule="auto"/>
      </w:pPr>
    </w:p>
    <w:sectPr w:rsidR="00F47E1D" w:rsidSect="00F66349">
      <w:footerReference w:type="default" r:id="rId2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AF351" w14:textId="77777777" w:rsidR="008D2307" w:rsidRDefault="008D2307">
      <w:r>
        <w:separator/>
      </w:r>
    </w:p>
  </w:endnote>
  <w:endnote w:type="continuationSeparator" w:id="0">
    <w:p w14:paraId="7F1115AB" w14:textId="77777777" w:rsidR="008D2307" w:rsidRDefault="008D2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39815629"/>
      <w:docPartObj>
        <w:docPartGallery w:val="Page Numbers (Bottom of Page)"/>
        <w:docPartUnique/>
      </w:docPartObj>
    </w:sdtPr>
    <w:sdtEndPr>
      <w:rPr>
        <w:noProof/>
      </w:rPr>
    </w:sdtEndPr>
    <w:sdtContent>
      <w:p w14:paraId="240ACAE2" w14:textId="593B9D19" w:rsidR="00AF4419" w:rsidRPr="00C012E9" w:rsidRDefault="007E1B41">
        <w:pPr>
          <w:pStyle w:val="Footer"/>
          <w:jc w:val="center"/>
          <w:rPr>
            <w:rFonts w:ascii="Times New Roman" w:hAnsi="Times New Roman" w:cs="Times New Roman"/>
          </w:rPr>
        </w:pPr>
        <w:r w:rsidRPr="00C012E9">
          <w:rPr>
            <w:rFonts w:ascii="Times New Roman" w:hAnsi="Times New Roman" w:cs="Times New Roman"/>
          </w:rPr>
          <w:fldChar w:fldCharType="begin"/>
        </w:r>
        <w:r w:rsidRPr="00C012E9">
          <w:rPr>
            <w:rFonts w:ascii="Times New Roman" w:hAnsi="Times New Roman" w:cs="Times New Roman"/>
          </w:rPr>
          <w:instrText xml:space="preserve"> PAGE   \* MERGEFORMAT </w:instrText>
        </w:r>
        <w:r w:rsidRPr="00C012E9">
          <w:rPr>
            <w:rFonts w:ascii="Times New Roman" w:hAnsi="Times New Roman" w:cs="Times New Roman"/>
          </w:rPr>
          <w:fldChar w:fldCharType="separate"/>
        </w:r>
        <w:r w:rsidR="00DC50FA" w:rsidRPr="00C012E9">
          <w:rPr>
            <w:rFonts w:ascii="Times New Roman" w:hAnsi="Times New Roman" w:cs="Times New Roman"/>
            <w:noProof/>
          </w:rPr>
          <w:t>9</w:t>
        </w:r>
        <w:r w:rsidRPr="00C012E9">
          <w:rPr>
            <w:rFonts w:ascii="Times New Roman" w:hAnsi="Times New Roman" w:cs="Times New Roman"/>
            <w:noProof/>
          </w:rPr>
          <w:fldChar w:fldCharType="end"/>
        </w:r>
      </w:p>
    </w:sdtContent>
  </w:sdt>
  <w:p w14:paraId="4D1610E0" w14:textId="77777777" w:rsidR="00AF4419" w:rsidRPr="00C012E9" w:rsidRDefault="008D230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8200B" w14:textId="77777777" w:rsidR="008D2307" w:rsidRDefault="008D2307">
      <w:r>
        <w:separator/>
      </w:r>
    </w:p>
  </w:footnote>
  <w:footnote w:type="continuationSeparator" w:id="0">
    <w:p w14:paraId="1777F6C5" w14:textId="77777777" w:rsidR="008D2307" w:rsidRDefault="008D2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2FF2"/>
    <w:multiLevelType w:val="hybridMultilevel"/>
    <w:tmpl w:val="831E7D3C"/>
    <w:lvl w:ilvl="0" w:tplc="128C08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159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B41"/>
    <w:rsid w:val="00022D20"/>
    <w:rsid w:val="00054921"/>
    <w:rsid w:val="000B63EB"/>
    <w:rsid w:val="000D0DFF"/>
    <w:rsid w:val="00207EA5"/>
    <w:rsid w:val="00270E8D"/>
    <w:rsid w:val="00373283"/>
    <w:rsid w:val="0037412A"/>
    <w:rsid w:val="00410A7C"/>
    <w:rsid w:val="0041599B"/>
    <w:rsid w:val="00434F51"/>
    <w:rsid w:val="004E4D24"/>
    <w:rsid w:val="00503955"/>
    <w:rsid w:val="0051348B"/>
    <w:rsid w:val="005471D6"/>
    <w:rsid w:val="00572B2C"/>
    <w:rsid w:val="005A400C"/>
    <w:rsid w:val="005B1D43"/>
    <w:rsid w:val="00613373"/>
    <w:rsid w:val="00645896"/>
    <w:rsid w:val="00660ED5"/>
    <w:rsid w:val="00670076"/>
    <w:rsid w:val="00672624"/>
    <w:rsid w:val="006E7712"/>
    <w:rsid w:val="00714A60"/>
    <w:rsid w:val="007277EF"/>
    <w:rsid w:val="0078165A"/>
    <w:rsid w:val="00784066"/>
    <w:rsid w:val="007A04DE"/>
    <w:rsid w:val="007E1B41"/>
    <w:rsid w:val="008B0FDA"/>
    <w:rsid w:val="008D2307"/>
    <w:rsid w:val="00941DE3"/>
    <w:rsid w:val="009429CE"/>
    <w:rsid w:val="00946F23"/>
    <w:rsid w:val="00952BA5"/>
    <w:rsid w:val="00983910"/>
    <w:rsid w:val="00986255"/>
    <w:rsid w:val="009C218A"/>
    <w:rsid w:val="00A7109D"/>
    <w:rsid w:val="00A74D1E"/>
    <w:rsid w:val="00AA50C5"/>
    <w:rsid w:val="00AB1F43"/>
    <w:rsid w:val="00AD458A"/>
    <w:rsid w:val="00B072E5"/>
    <w:rsid w:val="00B3544C"/>
    <w:rsid w:val="00B36830"/>
    <w:rsid w:val="00B735AA"/>
    <w:rsid w:val="00BF46D4"/>
    <w:rsid w:val="00C012E9"/>
    <w:rsid w:val="00C04A19"/>
    <w:rsid w:val="00C1446B"/>
    <w:rsid w:val="00C33795"/>
    <w:rsid w:val="00C51E41"/>
    <w:rsid w:val="00C85853"/>
    <w:rsid w:val="00CB1C04"/>
    <w:rsid w:val="00CE2C9C"/>
    <w:rsid w:val="00D63932"/>
    <w:rsid w:val="00D72058"/>
    <w:rsid w:val="00DC50FA"/>
    <w:rsid w:val="00DD2332"/>
    <w:rsid w:val="00DD5325"/>
    <w:rsid w:val="00E6541A"/>
    <w:rsid w:val="00E73A2D"/>
    <w:rsid w:val="00E94FB1"/>
    <w:rsid w:val="00EB47AC"/>
    <w:rsid w:val="00EF009D"/>
    <w:rsid w:val="00EF6622"/>
    <w:rsid w:val="00F273DA"/>
    <w:rsid w:val="00F47E1D"/>
    <w:rsid w:val="00F66349"/>
    <w:rsid w:val="00FB4181"/>
    <w:rsid w:val="00FF2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C4B74"/>
  <w15:chartTrackingRefBased/>
  <w15:docId w15:val="{89E17936-A01C-4D96-A9D3-515B5C8E8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C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B41"/>
    <w:pPr>
      <w:spacing w:after="160" w:line="259"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7E1B4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E1B41"/>
  </w:style>
  <w:style w:type="table" w:styleId="TableGrid">
    <w:name w:val="Table Grid"/>
    <w:basedOn w:val="TableNormal"/>
    <w:uiPriority w:val="39"/>
    <w:rsid w:val="007E1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E1B41"/>
    <w:rPr>
      <w:sz w:val="16"/>
      <w:szCs w:val="16"/>
    </w:rPr>
  </w:style>
  <w:style w:type="paragraph" w:styleId="CommentText">
    <w:name w:val="annotation text"/>
    <w:basedOn w:val="Normal"/>
    <w:link w:val="CommentTextChar"/>
    <w:uiPriority w:val="99"/>
    <w:semiHidden/>
    <w:unhideWhenUsed/>
    <w:rsid w:val="007E1B41"/>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E1B41"/>
    <w:rPr>
      <w:sz w:val="20"/>
      <w:szCs w:val="20"/>
    </w:rPr>
  </w:style>
  <w:style w:type="paragraph" w:styleId="BalloonText">
    <w:name w:val="Balloon Text"/>
    <w:basedOn w:val="Normal"/>
    <w:link w:val="BalloonTextChar"/>
    <w:uiPriority w:val="99"/>
    <w:semiHidden/>
    <w:unhideWhenUsed/>
    <w:rsid w:val="007E1B41"/>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7E1B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E1B41"/>
    <w:rPr>
      <w:b/>
      <w:bCs/>
    </w:rPr>
  </w:style>
  <w:style w:type="character" w:customStyle="1" w:styleId="CommentSubjectChar">
    <w:name w:val="Comment Subject Char"/>
    <w:basedOn w:val="CommentTextChar"/>
    <w:link w:val="CommentSubject"/>
    <w:uiPriority w:val="99"/>
    <w:semiHidden/>
    <w:rsid w:val="007E1B41"/>
    <w:rPr>
      <w:b/>
      <w:bCs/>
      <w:sz w:val="20"/>
      <w:szCs w:val="20"/>
    </w:rPr>
  </w:style>
  <w:style w:type="paragraph" w:styleId="Revision">
    <w:name w:val="Revision"/>
    <w:hidden/>
    <w:uiPriority w:val="99"/>
    <w:semiHidden/>
    <w:rsid w:val="00E6541A"/>
    <w:pPr>
      <w:spacing w:after="0" w:line="240" w:lineRule="auto"/>
    </w:pPr>
  </w:style>
  <w:style w:type="paragraph" w:styleId="Header">
    <w:name w:val="header"/>
    <w:basedOn w:val="Normal"/>
    <w:link w:val="HeaderChar"/>
    <w:uiPriority w:val="99"/>
    <w:unhideWhenUsed/>
    <w:rsid w:val="00F6634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66349"/>
  </w:style>
  <w:style w:type="character" w:styleId="Hyperlink">
    <w:name w:val="Hyperlink"/>
    <w:basedOn w:val="DefaultParagraphFont"/>
    <w:uiPriority w:val="99"/>
    <w:unhideWhenUsed/>
    <w:rsid w:val="00F273DA"/>
    <w:rPr>
      <w:color w:val="0563C1" w:themeColor="hyperlink"/>
      <w:u w:val="single"/>
    </w:rPr>
  </w:style>
  <w:style w:type="character" w:styleId="UnresolvedMention">
    <w:name w:val="Unresolved Mention"/>
    <w:basedOn w:val="DefaultParagraphFont"/>
    <w:uiPriority w:val="99"/>
    <w:semiHidden/>
    <w:unhideWhenUsed/>
    <w:rsid w:val="00F273DA"/>
    <w:rPr>
      <w:color w:val="605E5C"/>
      <w:shd w:val="clear" w:color="auto" w:fill="E1DFDD"/>
    </w:rPr>
  </w:style>
  <w:style w:type="paragraph" w:customStyle="1" w:styleId="FigureCaption">
    <w:name w:val="Figure Caption"/>
    <w:basedOn w:val="Normal"/>
    <w:link w:val="FigureCaptionChar"/>
    <w:qFormat/>
    <w:rsid w:val="00022D20"/>
    <w:pPr>
      <w:adjustRightInd w:val="0"/>
      <w:spacing w:before="60" w:after="60" w:line="280" w:lineRule="atLeast"/>
      <w:jc w:val="center"/>
    </w:pPr>
    <w:rPr>
      <w:rFonts w:ascii="Garamond" w:hAnsi="Garamond"/>
      <w:color w:val="000000"/>
      <w:szCs w:val="20"/>
      <w:lang w:val="en-GB" w:eastAsia="nl-NL"/>
    </w:rPr>
  </w:style>
  <w:style w:type="character" w:customStyle="1" w:styleId="FigureCaptionChar">
    <w:name w:val="Figure Caption Char"/>
    <w:basedOn w:val="DefaultParagraphFont"/>
    <w:link w:val="FigureCaption"/>
    <w:rsid w:val="00022D20"/>
    <w:rPr>
      <w:rFonts w:ascii="Garamond" w:eastAsia="Times New Roman" w:hAnsi="Garamond" w:cs="Times New Roman"/>
      <w:color w:val="000000"/>
      <w:sz w:val="24"/>
      <w:szCs w:val="20"/>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67179">
      <w:bodyDiv w:val="1"/>
      <w:marLeft w:val="0"/>
      <w:marRight w:val="0"/>
      <w:marTop w:val="0"/>
      <w:marBottom w:val="0"/>
      <w:divBdr>
        <w:top w:val="none" w:sz="0" w:space="0" w:color="auto"/>
        <w:left w:val="none" w:sz="0" w:space="0" w:color="auto"/>
        <w:bottom w:val="none" w:sz="0" w:space="0" w:color="auto"/>
        <w:right w:val="none" w:sz="0" w:space="0" w:color="auto"/>
      </w:divBdr>
    </w:div>
    <w:div w:id="695234730">
      <w:bodyDiv w:val="1"/>
      <w:marLeft w:val="0"/>
      <w:marRight w:val="0"/>
      <w:marTop w:val="0"/>
      <w:marBottom w:val="0"/>
      <w:divBdr>
        <w:top w:val="none" w:sz="0" w:space="0" w:color="auto"/>
        <w:left w:val="none" w:sz="0" w:space="0" w:color="auto"/>
        <w:bottom w:val="none" w:sz="0" w:space="0" w:color="auto"/>
        <w:right w:val="none" w:sz="0" w:space="0" w:color="auto"/>
      </w:divBdr>
    </w:div>
    <w:div w:id="1254431218">
      <w:bodyDiv w:val="1"/>
      <w:marLeft w:val="0"/>
      <w:marRight w:val="0"/>
      <w:marTop w:val="0"/>
      <w:marBottom w:val="0"/>
      <w:divBdr>
        <w:top w:val="none" w:sz="0" w:space="0" w:color="auto"/>
        <w:left w:val="none" w:sz="0" w:space="0" w:color="auto"/>
        <w:bottom w:val="none" w:sz="0" w:space="0" w:color="auto"/>
        <w:right w:val="none" w:sz="0" w:space="0" w:color="auto"/>
      </w:divBdr>
    </w:div>
    <w:div w:id="160858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hyperlink" Target="https://github.com/amoghcharan/IFT-RASPA/"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iRASPA/RASPA2" TargetMode="External"/><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mogh/Downloads/ME%20497/Density/Methane/flui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mogh/Downloads/ME%20497/RASPA2/examples/Bulk-Density/Simulation%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mogh/Downloads/ME%20497/RASPA2/examples/Bulk-Density/Simulation%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mogh/Downloads/ME%20497/RASPA2/examples/Bulk-Density/Simulation%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mogh/Downloads/ME%20497/RASPA2/examples/Bulk-Density/Simulation%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mogh/Downloads/ME%20497/RASPA2/examples/Bulk-Density/Simulation%20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US"/>
              <a:t>Methane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tx>
            <c:v>GCMC</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Simulation!$E$2:$E$8</c:f>
              <c:numCache>
                <c:formatCode>0</c:formatCode>
                <c:ptCount val="7"/>
                <c:pt idx="0" formatCode="General">
                  <c:v>0</c:v>
                </c:pt>
                <c:pt idx="1">
                  <c:v>1</c:v>
                </c:pt>
                <c:pt idx="2">
                  <c:v>2</c:v>
                </c:pt>
                <c:pt idx="3">
                  <c:v>3</c:v>
                </c:pt>
                <c:pt idx="4">
                  <c:v>4</c:v>
                </c:pt>
                <c:pt idx="5">
                  <c:v>5</c:v>
                </c:pt>
                <c:pt idx="6">
                  <c:v>6</c:v>
                </c:pt>
              </c:numCache>
            </c:numRef>
          </c:xVal>
          <c:yVal>
            <c:numRef>
              <c:f>Simulation!$G$2:$G$8</c:f>
              <c:numCache>
                <c:formatCode>General</c:formatCode>
                <c:ptCount val="7"/>
                <c:pt idx="0">
                  <c:v>0</c:v>
                </c:pt>
                <c:pt idx="1">
                  <c:v>2.2564108957177584</c:v>
                </c:pt>
                <c:pt idx="2">
                  <c:v>4.5267493610920653</c:v>
                </c:pt>
                <c:pt idx="3">
                  <c:v>6.9789515676619098</c:v>
                </c:pt>
                <c:pt idx="4">
                  <c:v>9.0370803465685974</c:v>
                </c:pt>
                <c:pt idx="5">
                  <c:v>11.027171975316337</c:v>
                </c:pt>
                <c:pt idx="6">
                  <c:v>13.082289472043884</c:v>
                </c:pt>
              </c:numCache>
            </c:numRef>
          </c:yVal>
          <c:smooth val="0"/>
          <c:extLst>
            <c:ext xmlns:c16="http://schemas.microsoft.com/office/drawing/2014/chart" uri="{C3380CC4-5D6E-409C-BE32-E72D297353CC}">
              <c16:uniqueId val="{00000000-88F1-F34F-8350-087C05094AEC}"/>
            </c:ext>
          </c:extLst>
        </c:ser>
        <c:ser>
          <c:idx val="1"/>
          <c:order val="1"/>
          <c:tx>
            <c:v>NIST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Simulation!$E$2:$E$8</c:f>
              <c:numCache>
                <c:formatCode>0</c:formatCode>
                <c:ptCount val="7"/>
                <c:pt idx="0" formatCode="General">
                  <c:v>0</c:v>
                </c:pt>
                <c:pt idx="1">
                  <c:v>1</c:v>
                </c:pt>
                <c:pt idx="2">
                  <c:v>2</c:v>
                </c:pt>
                <c:pt idx="3">
                  <c:v>3</c:v>
                </c:pt>
                <c:pt idx="4">
                  <c:v>4</c:v>
                </c:pt>
                <c:pt idx="5">
                  <c:v>5</c:v>
                </c:pt>
                <c:pt idx="6">
                  <c:v>6</c:v>
                </c:pt>
              </c:numCache>
            </c:numRef>
          </c:xVal>
          <c:yVal>
            <c:numRef>
              <c:f>Simulation!$I$2:$I$8</c:f>
              <c:numCache>
                <c:formatCode>General</c:formatCode>
                <c:ptCount val="7"/>
                <c:pt idx="0">
                  <c:v>0</c:v>
                </c:pt>
                <c:pt idx="1">
                  <c:v>2.0099</c:v>
                </c:pt>
                <c:pt idx="2">
                  <c:v>4.3163999999999998</c:v>
                </c:pt>
                <c:pt idx="3">
                  <c:v>6.7725</c:v>
                </c:pt>
                <c:pt idx="4">
                  <c:v>9.0792999999999999</c:v>
                </c:pt>
                <c:pt idx="5">
                  <c:v>11.019</c:v>
                </c:pt>
                <c:pt idx="6">
                  <c:v>12.577</c:v>
                </c:pt>
              </c:numCache>
            </c:numRef>
          </c:yVal>
          <c:smooth val="0"/>
          <c:extLst>
            <c:ext xmlns:c16="http://schemas.microsoft.com/office/drawing/2014/chart" uri="{C3380CC4-5D6E-409C-BE32-E72D297353CC}">
              <c16:uniqueId val="{00000001-88F1-F34F-8350-087C05094AEC}"/>
            </c:ext>
          </c:extLst>
        </c:ser>
        <c:dLbls>
          <c:showLegendKey val="0"/>
          <c:showVal val="0"/>
          <c:showCatName val="0"/>
          <c:showSerName val="0"/>
          <c:showPercent val="0"/>
          <c:showBubbleSize val="0"/>
        </c:dLbls>
        <c:axId val="99686303"/>
        <c:axId val="99687951"/>
      </c:scatterChart>
      <c:valAx>
        <c:axId val="99686303"/>
        <c:scaling>
          <c:orientation val="minMax"/>
          <c:max val="6"/>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US"/>
                  <a:t>P/Pc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99687951"/>
        <c:crosses val="autoZero"/>
        <c:crossBetween val="midCat"/>
      </c:valAx>
      <c:valAx>
        <c:axId val="996879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US" sz="1000"/>
                  <a:t>Density (</a:t>
                </a:r>
                <a:r>
                  <a:rPr lang="en-US" sz="1000">
                    <a:effectLst/>
                  </a:rPr>
                  <a:t>mmol/cm</a:t>
                </a:r>
                <a:r>
                  <a:rPr lang="en-US" sz="1000" baseline="30000">
                    <a:effectLst/>
                  </a:rPr>
                  <a:t>3</a:t>
                </a:r>
                <a:r>
                  <a:rPr lang="en-US" sz="100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996863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US"/>
              <a:t>Methane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1"/>
          <c:order val="0"/>
          <c:tx>
            <c:v>NIST</c:v>
          </c:tx>
          <c:spPr>
            <a:ln w="19050" cap="rnd">
              <a:solidFill>
                <a:srgbClr val="0070C0"/>
              </a:solidFill>
              <a:round/>
            </a:ln>
            <a:effectLst/>
          </c:spPr>
          <c:marker>
            <c:symbol val="circle"/>
            <c:size val="5"/>
            <c:spPr>
              <a:solidFill>
                <a:srgbClr val="0070C0"/>
              </a:solidFill>
              <a:ln w="9525">
                <a:noFill/>
              </a:ln>
              <a:effectLst/>
            </c:spPr>
          </c:marker>
          <c:xVal>
            <c:numRef>
              <c:f>Simulation!$E$2:$E$8</c:f>
              <c:numCache>
                <c:formatCode>0</c:formatCode>
                <c:ptCount val="7"/>
                <c:pt idx="0" formatCode="General">
                  <c:v>0</c:v>
                </c:pt>
                <c:pt idx="1">
                  <c:v>1</c:v>
                </c:pt>
                <c:pt idx="2">
                  <c:v>2</c:v>
                </c:pt>
                <c:pt idx="3">
                  <c:v>3</c:v>
                </c:pt>
                <c:pt idx="4">
                  <c:v>4</c:v>
                </c:pt>
                <c:pt idx="5">
                  <c:v>5</c:v>
                </c:pt>
                <c:pt idx="6">
                  <c:v>6</c:v>
                </c:pt>
              </c:numCache>
            </c:numRef>
          </c:xVal>
          <c:yVal>
            <c:numRef>
              <c:f>Simulation!$I$2:$I$8</c:f>
              <c:numCache>
                <c:formatCode>General</c:formatCode>
                <c:ptCount val="7"/>
                <c:pt idx="0">
                  <c:v>0</c:v>
                </c:pt>
                <c:pt idx="1">
                  <c:v>2.0099</c:v>
                </c:pt>
                <c:pt idx="2">
                  <c:v>4.3163999999999998</c:v>
                </c:pt>
                <c:pt idx="3">
                  <c:v>6.7725</c:v>
                </c:pt>
                <c:pt idx="4">
                  <c:v>9.0792999999999999</c:v>
                </c:pt>
                <c:pt idx="5">
                  <c:v>11.019</c:v>
                </c:pt>
                <c:pt idx="6">
                  <c:v>12.577</c:v>
                </c:pt>
              </c:numCache>
            </c:numRef>
          </c:yVal>
          <c:smooth val="0"/>
          <c:extLst>
            <c:ext xmlns:c16="http://schemas.microsoft.com/office/drawing/2014/chart" uri="{C3380CC4-5D6E-409C-BE32-E72D297353CC}">
              <c16:uniqueId val="{00000000-E5AA-1347-8401-0561AB1EFF82}"/>
            </c:ext>
          </c:extLst>
        </c:ser>
        <c:ser>
          <c:idx val="0"/>
          <c:order val="1"/>
          <c:tx>
            <c:v>GCMC</c:v>
          </c:tx>
          <c:spPr>
            <a:ln w="19050" cap="rnd">
              <a:solidFill>
                <a:srgbClr val="FF0000"/>
              </a:solidFill>
              <a:round/>
            </a:ln>
            <a:effectLst/>
          </c:spPr>
          <c:marker>
            <c:symbol val="circle"/>
            <c:size val="5"/>
            <c:spPr>
              <a:solidFill>
                <a:srgbClr val="FF0000"/>
              </a:solidFill>
              <a:ln w="9525">
                <a:noFill/>
              </a:ln>
              <a:effectLst/>
            </c:spPr>
          </c:marker>
          <c:xVal>
            <c:numRef>
              <c:f>Simulation!$E$2:$E$8</c:f>
              <c:numCache>
                <c:formatCode>0</c:formatCode>
                <c:ptCount val="7"/>
                <c:pt idx="0" formatCode="General">
                  <c:v>0</c:v>
                </c:pt>
                <c:pt idx="1">
                  <c:v>1</c:v>
                </c:pt>
                <c:pt idx="2">
                  <c:v>2</c:v>
                </c:pt>
                <c:pt idx="3">
                  <c:v>3</c:v>
                </c:pt>
                <c:pt idx="4">
                  <c:v>4</c:v>
                </c:pt>
                <c:pt idx="5">
                  <c:v>5</c:v>
                </c:pt>
                <c:pt idx="6">
                  <c:v>6</c:v>
                </c:pt>
              </c:numCache>
            </c:numRef>
          </c:xVal>
          <c:yVal>
            <c:numRef>
              <c:f>Simulation!$G$2:$G$8</c:f>
              <c:numCache>
                <c:formatCode>General</c:formatCode>
                <c:ptCount val="7"/>
                <c:pt idx="0">
                  <c:v>0</c:v>
                </c:pt>
                <c:pt idx="1">
                  <c:v>2.2564108957177584</c:v>
                </c:pt>
                <c:pt idx="2">
                  <c:v>4.5267493610920653</c:v>
                </c:pt>
                <c:pt idx="3">
                  <c:v>6.9789515676619098</c:v>
                </c:pt>
                <c:pt idx="4">
                  <c:v>9.0370803465685974</c:v>
                </c:pt>
                <c:pt idx="5">
                  <c:v>11.027171975316337</c:v>
                </c:pt>
                <c:pt idx="6">
                  <c:v>13.082289472043884</c:v>
                </c:pt>
              </c:numCache>
            </c:numRef>
          </c:yVal>
          <c:smooth val="0"/>
          <c:extLst>
            <c:ext xmlns:c16="http://schemas.microsoft.com/office/drawing/2014/chart" uri="{C3380CC4-5D6E-409C-BE32-E72D297353CC}">
              <c16:uniqueId val="{00000001-E5AA-1347-8401-0561AB1EFF82}"/>
            </c:ext>
          </c:extLst>
        </c:ser>
        <c:dLbls>
          <c:showLegendKey val="0"/>
          <c:showVal val="0"/>
          <c:showCatName val="0"/>
          <c:showSerName val="0"/>
          <c:showPercent val="0"/>
          <c:showBubbleSize val="0"/>
        </c:dLbls>
        <c:axId val="99686303"/>
        <c:axId val="99687951"/>
      </c:scatterChart>
      <c:valAx>
        <c:axId val="99686303"/>
        <c:scaling>
          <c:orientation val="minMax"/>
          <c:max val="6"/>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US"/>
                  <a:t>P/Pc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99687951"/>
        <c:crosses val="autoZero"/>
        <c:crossBetween val="midCat"/>
      </c:valAx>
      <c:valAx>
        <c:axId val="996879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US" sz="1000"/>
                  <a:t>Density (</a:t>
                </a:r>
                <a:r>
                  <a:rPr lang="en-US" sz="1000">
                    <a:effectLst/>
                  </a:rPr>
                  <a:t>mmol/cm</a:t>
                </a:r>
                <a:r>
                  <a:rPr lang="en-US" sz="1000" baseline="30000">
                    <a:effectLst/>
                  </a:rPr>
                  <a:t>3</a:t>
                </a:r>
                <a:r>
                  <a:rPr lang="en-US" sz="100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996863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US"/>
              <a:t>Propane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1"/>
          <c:order val="0"/>
          <c:tx>
            <c:v>NIST</c:v>
          </c:tx>
          <c:spPr>
            <a:ln w="19050" cap="rnd">
              <a:solidFill>
                <a:srgbClr val="0070C0"/>
              </a:solidFill>
              <a:round/>
            </a:ln>
            <a:effectLst/>
          </c:spPr>
          <c:marker>
            <c:symbol val="circle"/>
            <c:size val="5"/>
            <c:spPr>
              <a:solidFill>
                <a:srgbClr val="0070C0"/>
              </a:solidFill>
              <a:ln w="9525">
                <a:noFill/>
              </a:ln>
              <a:effectLst/>
            </c:spPr>
          </c:marker>
          <c:xVal>
            <c:numRef>
              <c:f>Simulation!$E$2:$E$8</c:f>
              <c:numCache>
                <c:formatCode>0</c:formatCode>
                <c:ptCount val="7"/>
                <c:pt idx="0" formatCode="General">
                  <c:v>0</c:v>
                </c:pt>
                <c:pt idx="1">
                  <c:v>1</c:v>
                </c:pt>
                <c:pt idx="2">
                  <c:v>2</c:v>
                </c:pt>
                <c:pt idx="3">
                  <c:v>3</c:v>
                </c:pt>
                <c:pt idx="4">
                  <c:v>4</c:v>
                </c:pt>
                <c:pt idx="5">
                  <c:v>5</c:v>
                </c:pt>
                <c:pt idx="6">
                  <c:v>6</c:v>
                </c:pt>
              </c:numCache>
            </c:numRef>
          </c:xVal>
          <c:yVal>
            <c:numRef>
              <c:f>Simulation!$I$18:$I$24</c:f>
              <c:numCache>
                <c:formatCode>General</c:formatCode>
                <c:ptCount val="7"/>
                <c:pt idx="0">
                  <c:v>0</c:v>
                </c:pt>
                <c:pt idx="1">
                  <c:v>11.385</c:v>
                </c:pt>
                <c:pt idx="2">
                  <c:v>11.612</c:v>
                </c:pt>
                <c:pt idx="3">
                  <c:v>11.805</c:v>
                </c:pt>
                <c:pt idx="4">
                  <c:v>11.974</c:v>
                </c:pt>
                <c:pt idx="5">
                  <c:v>12.125</c:v>
                </c:pt>
                <c:pt idx="6">
                  <c:v>12.262</c:v>
                </c:pt>
              </c:numCache>
            </c:numRef>
          </c:yVal>
          <c:smooth val="0"/>
          <c:extLst>
            <c:ext xmlns:c16="http://schemas.microsoft.com/office/drawing/2014/chart" uri="{C3380CC4-5D6E-409C-BE32-E72D297353CC}">
              <c16:uniqueId val="{00000000-38B0-404A-BE98-2AC8FE08ED54}"/>
            </c:ext>
          </c:extLst>
        </c:ser>
        <c:ser>
          <c:idx val="0"/>
          <c:order val="1"/>
          <c:tx>
            <c:v>GCMC</c:v>
          </c:tx>
          <c:spPr>
            <a:ln w="19050" cap="rnd">
              <a:solidFill>
                <a:srgbClr val="FF0000"/>
              </a:solidFill>
              <a:round/>
            </a:ln>
            <a:effectLst/>
          </c:spPr>
          <c:marker>
            <c:symbol val="circle"/>
            <c:size val="5"/>
            <c:spPr>
              <a:solidFill>
                <a:srgbClr val="FF0000"/>
              </a:solidFill>
              <a:ln w="9525">
                <a:noFill/>
              </a:ln>
              <a:effectLst/>
            </c:spPr>
          </c:marker>
          <c:xVal>
            <c:numRef>
              <c:f>Simulation!$E$2:$E$8</c:f>
              <c:numCache>
                <c:formatCode>0</c:formatCode>
                <c:ptCount val="7"/>
                <c:pt idx="0" formatCode="General">
                  <c:v>0</c:v>
                </c:pt>
                <c:pt idx="1">
                  <c:v>1</c:v>
                </c:pt>
                <c:pt idx="2">
                  <c:v>2</c:v>
                </c:pt>
                <c:pt idx="3">
                  <c:v>3</c:v>
                </c:pt>
                <c:pt idx="4">
                  <c:v>4</c:v>
                </c:pt>
                <c:pt idx="5">
                  <c:v>5</c:v>
                </c:pt>
                <c:pt idx="6">
                  <c:v>6</c:v>
                </c:pt>
              </c:numCache>
            </c:numRef>
          </c:xVal>
          <c:yVal>
            <c:numRef>
              <c:f>Simulation!$G$18:$G$24</c:f>
              <c:numCache>
                <c:formatCode>General</c:formatCode>
                <c:ptCount val="7"/>
                <c:pt idx="0">
                  <c:v>0</c:v>
                </c:pt>
                <c:pt idx="1">
                  <c:v>11.632644980451563</c:v>
                </c:pt>
                <c:pt idx="2">
                  <c:v>11.850941363764186</c:v>
                </c:pt>
                <c:pt idx="3">
                  <c:v>12.020875098649297</c:v>
                </c:pt>
                <c:pt idx="4">
                  <c:v>12.255304610890882</c:v>
                </c:pt>
                <c:pt idx="5">
                  <c:v>12.409350592802911</c:v>
                </c:pt>
                <c:pt idx="6">
                  <c:v>12.472914531155034</c:v>
                </c:pt>
              </c:numCache>
            </c:numRef>
          </c:yVal>
          <c:smooth val="0"/>
          <c:extLst>
            <c:ext xmlns:c16="http://schemas.microsoft.com/office/drawing/2014/chart" uri="{C3380CC4-5D6E-409C-BE32-E72D297353CC}">
              <c16:uniqueId val="{00000001-38B0-404A-BE98-2AC8FE08ED54}"/>
            </c:ext>
          </c:extLst>
        </c:ser>
        <c:dLbls>
          <c:showLegendKey val="0"/>
          <c:showVal val="0"/>
          <c:showCatName val="0"/>
          <c:showSerName val="0"/>
          <c:showPercent val="0"/>
          <c:showBubbleSize val="0"/>
        </c:dLbls>
        <c:axId val="99686303"/>
        <c:axId val="99687951"/>
      </c:scatterChart>
      <c:valAx>
        <c:axId val="99686303"/>
        <c:scaling>
          <c:orientation val="minMax"/>
          <c:max val="6"/>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US"/>
                  <a:t>P/Pc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99687951"/>
        <c:crosses val="autoZero"/>
        <c:crossBetween val="midCat"/>
      </c:valAx>
      <c:valAx>
        <c:axId val="996879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US" sz="1000"/>
                  <a:t>Density (</a:t>
                </a:r>
                <a:r>
                  <a:rPr lang="en-US" sz="1000">
                    <a:effectLst/>
                  </a:rPr>
                  <a:t>mmol/cm</a:t>
                </a:r>
                <a:r>
                  <a:rPr lang="en-US" sz="1000" baseline="30000">
                    <a:effectLst/>
                  </a:rPr>
                  <a:t>3</a:t>
                </a:r>
                <a:r>
                  <a:rPr lang="en-US" sz="100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996863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US"/>
              <a:t>Butane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1"/>
          <c:order val="0"/>
          <c:tx>
            <c:v>NIST</c:v>
          </c:tx>
          <c:spPr>
            <a:ln w="19050" cap="rnd">
              <a:solidFill>
                <a:srgbClr val="0070C0"/>
              </a:solidFill>
              <a:round/>
            </a:ln>
            <a:effectLst/>
          </c:spPr>
          <c:marker>
            <c:symbol val="circle"/>
            <c:size val="5"/>
            <c:spPr>
              <a:solidFill>
                <a:srgbClr val="0070C0"/>
              </a:solidFill>
              <a:ln w="9525">
                <a:noFill/>
              </a:ln>
              <a:effectLst/>
            </c:spPr>
          </c:marker>
          <c:xVal>
            <c:numRef>
              <c:f>Simulation!$E$2:$E$8</c:f>
              <c:numCache>
                <c:formatCode>0</c:formatCode>
                <c:ptCount val="7"/>
                <c:pt idx="0" formatCode="General">
                  <c:v>0</c:v>
                </c:pt>
                <c:pt idx="1">
                  <c:v>1</c:v>
                </c:pt>
                <c:pt idx="2">
                  <c:v>2</c:v>
                </c:pt>
                <c:pt idx="3">
                  <c:v>3</c:v>
                </c:pt>
                <c:pt idx="4">
                  <c:v>4</c:v>
                </c:pt>
                <c:pt idx="5">
                  <c:v>5</c:v>
                </c:pt>
                <c:pt idx="6">
                  <c:v>6</c:v>
                </c:pt>
              </c:numCache>
            </c:numRef>
          </c:xVal>
          <c:yVal>
            <c:numRef>
              <c:f>Simulation!$I$26:$I$32</c:f>
              <c:numCache>
                <c:formatCode>General</c:formatCode>
                <c:ptCount val="7"/>
                <c:pt idx="0">
                  <c:v>0</c:v>
                </c:pt>
                <c:pt idx="1">
                  <c:v>9.9601000000000006</c:v>
                </c:pt>
                <c:pt idx="2">
                  <c:v>10.058999999999999</c:v>
                </c:pt>
                <c:pt idx="3">
                  <c:v>10.148999999999999</c:v>
                </c:pt>
                <c:pt idx="4">
                  <c:v>10.231999999999999</c:v>
                </c:pt>
                <c:pt idx="5">
                  <c:v>10.311</c:v>
                </c:pt>
                <c:pt idx="6">
                  <c:v>10.384</c:v>
                </c:pt>
              </c:numCache>
            </c:numRef>
          </c:yVal>
          <c:smooth val="0"/>
          <c:extLst>
            <c:ext xmlns:c16="http://schemas.microsoft.com/office/drawing/2014/chart" uri="{C3380CC4-5D6E-409C-BE32-E72D297353CC}">
              <c16:uniqueId val="{00000000-9BC7-0A4C-82AC-D15B9C3C8AFC}"/>
            </c:ext>
          </c:extLst>
        </c:ser>
        <c:ser>
          <c:idx val="0"/>
          <c:order val="1"/>
          <c:tx>
            <c:v>GCMC</c:v>
          </c:tx>
          <c:spPr>
            <a:ln w="19050" cap="rnd">
              <a:solidFill>
                <a:srgbClr val="FF0000"/>
              </a:solidFill>
              <a:round/>
            </a:ln>
            <a:effectLst/>
          </c:spPr>
          <c:marker>
            <c:symbol val="circle"/>
            <c:size val="5"/>
            <c:spPr>
              <a:solidFill>
                <a:srgbClr val="FF0000"/>
              </a:solidFill>
              <a:ln w="9525">
                <a:noFill/>
              </a:ln>
              <a:effectLst/>
            </c:spPr>
          </c:marker>
          <c:xVal>
            <c:numRef>
              <c:f>Simulation!$E$2:$E$8</c:f>
              <c:numCache>
                <c:formatCode>0</c:formatCode>
                <c:ptCount val="7"/>
                <c:pt idx="0" formatCode="General">
                  <c:v>0</c:v>
                </c:pt>
                <c:pt idx="1">
                  <c:v>1</c:v>
                </c:pt>
                <c:pt idx="2">
                  <c:v>2</c:v>
                </c:pt>
                <c:pt idx="3">
                  <c:v>3</c:v>
                </c:pt>
                <c:pt idx="4">
                  <c:v>4</c:v>
                </c:pt>
                <c:pt idx="5">
                  <c:v>5</c:v>
                </c:pt>
                <c:pt idx="6">
                  <c:v>6</c:v>
                </c:pt>
              </c:numCache>
            </c:numRef>
          </c:xVal>
          <c:yVal>
            <c:numRef>
              <c:f>Simulation!$G$26:$G$32</c:f>
              <c:numCache>
                <c:formatCode>General</c:formatCode>
                <c:ptCount val="7"/>
                <c:pt idx="0">
                  <c:v>0</c:v>
                </c:pt>
                <c:pt idx="1">
                  <c:v>10.073725702055325</c:v>
                </c:pt>
                <c:pt idx="2">
                  <c:v>10.249568151239973</c:v>
                </c:pt>
                <c:pt idx="3">
                  <c:v>10.373788156676795</c:v>
                </c:pt>
                <c:pt idx="4">
                  <c:v>10.463286833602307</c:v>
                </c:pt>
                <c:pt idx="5">
                  <c:v>10.519685937559142</c:v>
                </c:pt>
                <c:pt idx="6">
                  <c:v>10.661784653712351</c:v>
                </c:pt>
              </c:numCache>
            </c:numRef>
          </c:yVal>
          <c:smooth val="0"/>
          <c:extLst>
            <c:ext xmlns:c16="http://schemas.microsoft.com/office/drawing/2014/chart" uri="{C3380CC4-5D6E-409C-BE32-E72D297353CC}">
              <c16:uniqueId val="{00000001-9BC7-0A4C-82AC-D15B9C3C8AFC}"/>
            </c:ext>
          </c:extLst>
        </c:ser>
        <c:dLbls>
          <c:showLegendKey val="0"/>
          <c:showVal val="0"/>
          <c:showCatName val="0"/>
          <c:showSerName val="0"/>
          <c:showPercent val="0"/>
          <c:showBubbleSize val="0"/>
        </c:dLbls>
        <c:axId val="99686303"/>
        <c:axId val="99687951"/>
      </c:scatterChart>
      <c:valAx>
        <c:axId val="99686303"/>
        <c:scaling>
          <c:orientation val="minMax"/>
          <c:max val="6"/>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US"/>
                  <a:t>P/Pc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99687951"/>
        <c:crosses val="autoZero"/>
        <c:crossBetween val="midCat"/>
      </c:valAx>
      <c:valAx>
        <c:axId val="996879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US" sz="1000"/>
                  <a:t>Density (</a:t>
                </a:r>
                <a:r>
                  <a:rPr lang="en-US" sz="1000">
                    <a:effectLst/>
                  </a:rPr>
                  <a:t>mmol/cm</a:t>
                </a:r>
                <a:r>
                  <a:rPr lang="en-US" sz="1000" baseline="30000">
                    <a:effectLst/>
                  </a:rPr>
                  <a:t>3</a:t>
                </a:r>
                <a:r>
                  <a:rPr lang="en-US" sz="100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996863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US"/>
              <a:t>Hexane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1"/>
          <c:order val="0"/>
          <c:tx>
            <c:v>NIST</c:v>
          </c:tx>
          <c:spPr>
            <a:ln w="19050" cap="rnd">
              <a:solidFill>
                <a:srgbClr val="0070C0"/>
              </a:solidFill>
              <a:round/>
            </a:ln>
            <a:effectLst/>
          </c:spPr>
          <c:marker>
            <c:symbol val="circle"/>
            <c:size val="5"/>
            <c:spPr>
              <a:solidFill>
                <a:srgbClr val="0070C0"/>
              </a:solidFill>
              <a:ln w="9525">
                <a:noFill/>
              </a:ln>
              <a:effectLst/>
            </c:spPr>
          </c:marker>
          <c:xVal>
            <c:numRef>
              <c:f>Simulation!$E$2:$E$8</c:f>
              <c:numCache>
                <c:formatCode>0</c:formatCode>
                <c:ptCount val="7"/>
                <c:pt idx="0" formatCode="General">
                  <c:v>0</c:v>
                </c:pt>
                <c:pt idx="1">
                  <c:v>1</c:v>
                </c:pt>
                <c:pt idx="2">
                  <c:v>2</c:v>
                </c:pt>
                <c:pt idx="3">
                  <c:v>3</c:v>
                </c:pt>
                <c:pt idx="4">
                  <c:v>4</c:v>
                </c:pt>
                <c:pt idx="5">
                  <c:v>5</c:v>
                </c:pt>
                <c:pt idx="6">
                  <c:v>6</c:v>
                </c:pt>
              </c:numCache>
            </c:numRef>
          </c:xVal>
          <c:yVal>
            <c:numRef>
              <c:f>Simulation!$I$34:$I$40</c:f>
              <c:numCache>
                <c:formatCode>General</c:formatCode>
                <c:ptCount val="7"/>
                <c:pt idx="0">
                  <c:v>0</c:v>
                </c:pt>
                <c:pt idx="1">
                  <c:v>7.6376999999999997</c:v>
                </c:pt>
                <c:pt idx="2">
                  <c:v>7.6743000000000006</c:v>
                </c:pt>
                <c:pt idx="3">
                  <c:v>7.7092000000000001</c:v>
                </c:pt>
                <c:pt idx="4">
                  <c:v>7.7427000000000001</c:v>
                </c:pt>
                <c:pt idx="5">
                  <c:v>7.7748999999999997</c:v>
                </c:pt>
                <c:pt idx="6">
                  <c:v>7.8058999999999994</c:v>
                </c:pt>
              </c:numCache>
            </c:numRef>
          </c:yVal>
          <c:smooth val="0"/>
          <c:extLst>
            <c:ext xmlns:c16="http://schemas.microsoft.com/office/drawing/2014/chart" uri="{C3380CC4-5D6E-409C-BE32-E72D297353CC}">
              <c16:uniqueId val="{00000000-F550-B043-B1A8-CEE33899D7BD}"/>
            </c:ext>
          </c:extLst>
        </c:ser>
        <c:ser>
          <c:idx val="0"/>
          <c:order val="1"/>
          <c:tx>
            <c:v>GCMC</c:v>
          </c:tx>
          <c:spPr>
            <a:ln w="19050" cap="rnd">
              <a:solidFill>
                <a:srgbClr val="FF0000"/>
              </a:solidFill>
              <a:round/>
            </a:ln>
            <a:effectLst/>
          </c:spPr>
          <c:marker>
            <c:symbol val="circle"/>
            <c:size val="5"/>
            <c:spPr>
              <a:solidFill>
                <a:srgbClr val="FF0000"/>
              </a:solidFill>
              <a:ln w="9525">
                <a:noFill/>
              </a:ln>
              <a:effectLst/>
            </c:spPr>
          </c:marker>
          <c:xVal>
            <c:numRef>
              <c:f>Simulation!$E$2:$E$8</c:f>
              <c:numCache>
                <c:formatCode>0</c:formatCode>
                <c:ptCount val="7"/>
                <c:pt idx="0" formatCode="General">
                  <c:v>0</c:v>
                </c:pt>
                <c:pt idx="1">
                  <c:v>1</c:v>
                </c:pt>
                <c:pt idx="2">
                  <c:v>2</c:v>
                </c:pt>
                <c:pt idx="3">
                  <c:v>3</c:v>
                </c:pt>
                <c:pt idx="4">
                  <c:v>4</c:v>
                </c:pt>
                <c:pt idx="5">
                  <c:v>5</c:v>
                </c:pt>
                <c:pt idx="6">
                  <c:v>6</c:v>
                </c:pt>
              </c:numCache>
            </c:numRef>
          </c:xVal>
          <c:yVal>
            <c:numRef>
              <c:f>Simulation!$G$34:$G$40</c:f>
              <c:numCache>
                <c:formatCode>General</c:formatCode>
                <c:ptCount val="7"/>
                <c:pt idx="0">
                  <c:v>0</c:v>
                </c:pt>
                <c:pt idx="1">
                  <c:v>7.7964629116894146</c:v>
                </c:pt>
                <c:pt idx="2">
                  <c:v>7.799443460662788</c:v>
                </c:pt>
                <c:pt idx="3">
                  <c:v>7.8159111532989689</c:v>
                </c:pt>
                <c:pt idx="4">
                  <c:v>7.9115273036156495</c:v>
                </c:pt>
                <c:pt idx="5">
                  <c:v>7.9571262796575359</c:v>
                </c:pt>
                <c:pt idx="6">
                  <c:v>7.994845164629349</c:v>
                </c:pt>
              </c:numCache>
            </c:numRef>
          </c:yVal>
          <c:smooth val="0"/>
          <c:extLst>
            <c:ext xmlns:c16="http://schemas.microsoft.com/office/drawing/2014/chart" uri="{C3380CC4-5D6E-409C-BE32-E72D297353CC}">
              <c16:uniqueId val="{00000001-F550-B043-B1A8-CEE33899D7BD}"/>
            </c:ext>
          </c:extLst>
        </c:ser>
        <c:dLbls>
          <c:showLegendKey val="0"/>
          <c:showVal val="0"/>
          <c:showCatName val="0"/>
          <c:showSerName val="0"/>
          <c:showPercent val="0"/>
          <c:showBubbleSize val="0"/>
        </c:dLbls>
        <c:axId val="99686303"/>
        <c:axId val="99687951"/>
      </c:scatterChart>
      <c:valAx>
        <c:axId val="99686303"/>
        <c:scaling>
          <c:orientation val="minMax"/>
          <c:max val="6"/>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US"/>
                  <a:t>P/Pc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99687951"/>
        <c:crosses val="autoZero"/>
        <c:crossBetween val="midCat"/>
      </c:valAx>
      <c:valAx>
        <c:axId val="996879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US" sz="1000"/>
                  <a:t>Density (</a:t>
                </a:r>
                <a:r>
                  <a:rPr lang="en-US" sz="1000">
                    <a:effectLst/>
                  </a:rPr>
                  <a:t>mmol/cm</a:t>
                </a:r>
                <a:r>
                  <a:rPr lang="en-US" sz="1000" baseline="30000">
                    <a:effectLst/>
                  </a:rPr>
                  <a:t>3</a:t>
                </a:r>
                <a:r>
                  <a:rPr lang="en-US" sz="100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996863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US"/>
              <a:t>Ethane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1"/>
          <c:order val="0"/>
          <c:tx>
            <c:v>NIST</c:v>
          </c:tx>
          <c:spPr>
            <a:ln w="19050" cap="rnd">
              <a:solidFill>
                <a:srgbClr val="0070C0"/>
              </a:solidFill>
              <a:round/>
            </a:ln>
            <a:effectLst/>
          </c:spPr>
          <c:marker>
            <c:symbol val="circle"/>
            <c:size val="5"/>
            <c:spPr>
              <a:solidFill>
                <a:srgbClr val="0070C0"/>
              </a:solidFill>
              <a:ln w="9525">
                <a:noFill/>
              </a:ln>
              <a:effectLst/>
            </c:spPr>
          </c:marker>
          <c:xVal>
            <c:numRef>
              <c:f>Simulation!$E$2:$E$8</c:f>
              <c:numCache>
                <c:formatCode>0</c:formatCode>
                <c:ptCount val="7"/>
                <c:pt idx="0" formatCode="General">
                  <c:v>0</c:v>
                </c:pt>
                <c:pt idx="1">
                  <c:v>1</c:v>
                </c:pt>
                <c:pt idx="2">
                  <c:v>2</c:v>
                </c:pt>
                <c:pt idx="3">
                  <c:v>3</c:v>
                </c:pt>
                <c:pt idx="4">
                  <c:v>4</c:v>
                </c:pt>
                <c:pt idx="5">
                  <c:v>5</c:v>
                </c:pt>
                <c:pt idx="6">
                  <c:v>6</c:v>
                </c:pt>
              </c:numCache>
            </c:numRef>
          </c:xVal>
          <c:yVal>
            <c:numRef>
              <c:f>Simulation!$I$10:$I$16</c:f>
              <c:numCache>
                <c:formatCode>General</c:formatCode>
                <c:ptCount val="7"/>
                <c:pt idx="0">
                  <c:v>0</c:v>
                </c:pt>
                <c:pt idx="1">
                  <c:v>11.180999999999999</c:v>
                </c:pt>
                <c:pt idx="2">
                  <c:v>12.779</c:v>
                </c:pt>
                <c:pt idx="3">
                  <c:v>13.529</c:v>
                </c:pt>
                <c:pt idx="4">
                  <c:v>14.054</c:v>
                </c:pt>
                <c:pt idx="5">
                  <c:v>14.467000000000001</c:v>
                </c:pt>
                <c:pt idx="6">
                  <c:v>14.811</c:v>
                </c:pt>
              </c:numCache>
            </c:numRef>
          </c:yVal>
          <c:smooth val="0"/>
          <c:extLst>
            <c:ext xmlns:c16="http://schemas.microsoft.com/office/drawing/2014/chart" uri="{C3380CC4-5D6E-409C-BE32-E72D297353CC}">
              <c16:uniqueId val="{00000000-2419-AD49-979A-26DB2471D993}"/>
            </c:ext>
          </c:extLst>
        </c:ser>
        <c:ser>
          <c:idx val="0"/>
          <c:order val="1"/>
          <c:tx>
            <c:v>GCMC</c:v>
          </c:tx>
          <c:spPr>
            <a:ln w="19050" cap="rnd">
              <a:solidFill>
                <a:srgbClr val="FF0000"/>
              </a:solidFill>
              <a:round/>
            </a:ln>
            <a:effectLst/>
          </c:spPr>
          <c:marker>
            <c:symbol val="circle"/>
            <c:size val="5"/>
            <c:spPr>
              <a:solidFill>
                <a:srgbClr val="FF0000"/>
              </a:solidFill>
              <a:ln w="9525">
                <a:noFill/>
              </a:ln>
              <a:effectLst/>
            </c:spPr>
          </c:marker>
          <c:xVal>
            <c:numRef>
              <c:f>Simulation!$E$2:$E$8</c:f>
              <c:numCache>
                <c:formatCode>0</c:formatCode>
                <c:ptCount val="7"/>
                <c:pt idx="0" formatCode="General">
                  <c:v>0</c:v>
                </c:pt>
                <c:pt idx="1">
                  <c:v>1</c:v>
                </c:pt>
                <c:pt idx="2">
                  <c:v>2</c:v>
                </c:pt>
                <c:pt idx="3">
                  <c:v>3</c:v>
                </c:pt>
                <c:pt idx="4">
                  <c:v>4</c:v>
                </c:pt>
                <c:pt idx="5">
                  <c:v>5</c:v>
                </c:pt>
                <c:pt idx="6">
                  <c:v>6</c:v>
                </c:pt>
              </c:numCache>
            </c:numRef>
          </c:xVal>
          <c:yVal>
            <c:numRef>
              <c:f>Simulation!$G$10:$G$16</c:f>
              <c:numCache>
                <c:formatCode>General</c:formatCode>
                <c:ptCount val="7"/>
                <c:pt idx="0">
                  <c:v>0</c:v>
                </c:pt>
                <c:pt idx="1">
                  <c:v>11.525374937144651</c:v>
                </c:pt>
                <c:pt idx="2">
                  <c:v>12.460920601389336</c:v>
                </c:pt>
                <c:pt idx="3">
                  <c:v>13.66485461458031</c:v>
                </c:pt>
                <c:pt idx="4">
                  <c:v>14.21996179459005</c:v>
                </c:pt>
                <c:pt idx="5">
                  <c:v>14.401457778499079</c:v>
                </c:pt>
                <c:pt idx="6">
                  <c:v>14.879382913455167</c:v>
                </c:pt>
              </c:numCache>
            </c:numRef>
          </c:yVal>
          <c:smooth val="0"/>
          <c:extLst>
            <c:ext xmlns:c16="http://schemas.microsoft.com/office/drawing/2014/chart" uri="{C3380CC4-5D6E-409C-BE32-E72D297353CC}">
              <c16:uniqueId val="{00000001-2419-AD49-979A-26DB2471D993}"/>
            </c:ext>
          </c:extLst>
        </c:ser>
        <c:dLbls>
          <c:showLegendKey val="0"/>
          <c:showVal val="0"/>
          <c:showCatName val="0"/>
          <c:showSerName val="0"/>
          <c:showPercent val="0"/>
          <c:showBubbleSize val="0"/>
        </c:dLbls>
        <c:axId val="99686303"/>
        <c:axId val="99687951"/>
      </c:scatterChart>
      <c:valAx>
        <c:axId val="99686303"/>
        <c:scaling>
          <c:orientation val="minMax"/>
          <c:max val="6"/>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US"/>
                  <a:t>P/Pc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99687951"/>
        <c:crosses val="autoZero"/>
        <c:crossBetween val="midCat"/>
      </c:valAx>
      <c:valAx>
        <c:axId val="996879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US" sz="1000"/>
                  <a:t>Density (</a:t>
                </a:r>
                <a:r>
                  <a:rPr lang="en-US" sz="1000">
                    <a:effectLst/>
                  </a:rPr>
                  <a:t>mmol/cm</a:t>
                </a:r>
                <a:r>
                  <a:rPr lang="en-US" sz="1000" baseline="30000">
                    <a:effectLst/>
                  </a:rPr>
                  <a:t>3</a:t>
                </a:r>
                <a:r>
                  <a:rPr lang="en-US" sz="100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996863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59E9A-6D16-4BA6-84B5-7132B0887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Blake Everett</dc:creator>
  <cp:keywords/>
  <dc:description/>
  <cp:lastModifiedBy>Chinnakonda, Amogh</cp:lastModifiedBy>
  <cp:revision>21</cp:revision>
  <dcterms:created xsi:type="dcterms:W3CDTF">2022-05-16T17:36:00Z</dcterms:created>
  <dcterms:modified xsi:type="dcterms:W3CDTF">2022-05-17T14:55:00Z</dcterms:modified>
</cp:coreProperties>
</file>