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769" w:rsidRDefault="00925B3C" w:rsidP="00925B3C">
      <w:r>
        <w:rPr>
          <w:rFonts w:ascii="Calibri" w:hAnsi="Calibri" w:cs="Calibri"/>
          <w:noProof/>
          <w:color w:val="1F497D"/>
          <w:sz w:val="22"/>
          <w:szCs w:val="22"/>
          <w:lang w:val="en-IN" w:eastAsia="en-IN"/>
        </w:rPr>
        <w:drawing>
          <wp:anchor distT="0" distB="0" distL="114300" distR="114300" simplePos="0" relativeHeight="251658240" behindDoc="0" locked="0" layoutInCell="1" allowOverlap="1">
            <wp:simplePos x="0" y="0"/>
            <wp:positionH relativeFrom="column">
              <wp:posOffset>1410005</wp:posOffset>
            </wp:positionH>
            <wp:positionV relativeFrom="paragraph">
              <wp:align>top</wp:align>
            </wp:positionV>
            <wp:extent cx="3255620" cy="402336"/>
            <wp:effectExtent l="19050" t="0" r="1930" b="0"/>
            <wp:wrapSquare wrapText="bothSides"/>
            <wp:docPr id="7" name="Picture 7" descr="bac_lo1_rgb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c_lo1_rgb_h"/>
                    <pic:cNvPicPr>
                      <a:picLocks noChangeAspect="1" noChangeArrowheads="1"/>
                    </pic:cNvPicPr>
                  </pic:nvPicPr>
                  <pic:blipFill>
                    <a:blip r:embed="rId9" r:link="rId10" cstate="print"/>
                    <a:srcRect/>
                    <a:stretch>
                      <a:fillRect/>
                    </a:stretch>
                  </pic:blipFill>
                  <pic:spPr bwMode="auto">
                    <a:xfrm>
                      <a:off x="0" y="0"/>
                      <a:ext cx="3255620" cy="402336"/>
                    </a:xfrm>
                    <a:prstGeom prst="rect">
                      <a:avLst/>
                    </a:prstGeom>
                    <a:noFill/>
                    <a:ln w="9525">
                      <a:noFill/>
                      <a:miter lim="800000"/>
                      <a:headEnd/>
                      <a:tailEnd/>
                    </a:ln>
                  </pic:spPr>
                </pic:pic>
              </a:graphicData>
            </a:graphic>
          </wp:anchor>
        </w:drawing>
      </w:r>
      <w:r>
        <w:br w:type="textWrapping" w:clear="all"/>
      </w:r>
    </w:p>
    <w:p w:rsidR="00623769" w:rsidRDefault="00623769">
      <w:pPr>
        <w:jc w:val="both"/>
        <w:rPr>
          <w:rFonts w:cs="Arial"/>
        </w:rPr>
      </w:pPr>
    </w:p>
    <w:p w:rsidR="00623769" w:rsidRDefault="00623769">
      <w:pPr>
        <w:jc w:val="both"/>
        <w:rPr>
          <w:rFonts w:cs="Arial"/>
        </w:rPr>
      </w:pPr>
    </w:p>
    <w:p w:rsidR="00623769" w:rsidRDefault="00623769">
      <w:pPr>
        <w:jc w:val="both"/>
        <w:rPr>
          <w:rFonts w:cs="Arial"/>
        </w:rPr>
      </w:pPr>
    </w:p>
    <w:p w:rsidR="00623769" w:rsidRDefault="00623769">
      <w:pPr>
        <w:jc w:val="both"/>
        <w:rPr>
          <w:rFonts w:cs="Arial"/>
        </w:rPr>
      </w:pPr>
    </w:p>
    <w:p w:rsidR="00623769" w:rsidRDefault="00623769">
      <w:pPr>
        <w:jc w:val="both"/>
        <w:rPr>
          <w:rFonts w:cs="Arial"/>
        </w:rPr>
      </w:pPr>
    </w:p>
    <w:p w:rsidR="00623769" w:rsidRPr="00925B3C" w:rsidRDefault="001819E0" w:rsidP="00925B3C">
      <w:pPr>
        <w:ind w:left="2880" w:firstLine="720"/>
        <w:rPr>
          <w:rFonts w:cs="Arial"/>
          <w:b/>
          <w:bCs/>
          <w:sz w:val="44"/>
          <w:szCs w:val="44"/>
        </w:rPr>
      </w:pPr>
      <w:r w:rsidRPr="00925B3C">
        <w:rPr>
          <w:rFonts w:cs="Arial"/>
          <w:b/>
          <w:bCs/>
          <w:iCs/>
          <w:sz w:val="44"/>
          <w:szCs w:val="44"/>
        </w:rPr>
        <w:t>NTT DATA, Inc.</w:t>
      </w:r>
      <w:r w:rsidRPr="00925B3C">
        <w:rPr>
          <w:rFonts w:cs="Arial"/>
          <w:b/>
          <w:bCs/>
          <w:sz w:val="44"/>
          <w:szCs w:val="44"/>
        </w:rPr>
        <w:t xml:space="preserve"> </w:t>
      </w:r>
    </w:p>
    <w:p w:rsidR="00623769" w:rsidRPr="00925B3C" w:rsidRDefault="00AF60A9">
      <w:pPr>
        <w:jc w:val="center"/>
        <w:rPr>
          <w:rFonts w:cs="Arial"/>
          <w:b/>
          <w:bCs/>
          <w:sz w:val="44"/>
          <w:szCs w:val="44"/>
        </w:rPr>
      </w:pPr>
      <w:bookmarkStart w:id="0" w:name="_Toc80087950"/>
      <w:bookmarkEnd w:id="0"/>
      <w:r>
        <w:rPr>
          <w:rFonts w:cs="Arial"/>
          <w:b/>
          <w:bCs/>
          <w:sz w:val="44"/>
          <w:szCs w:val="44"/>
        </w:rPr>
        <w:t xml:space="preserve">Change </w:t>
      </w:r>
      <w:r w:rsidR="00F57D1B">
        <w:rPr>
          <w:rFonts w:cs="Arial"/>
          <w:b/>
          <w:bCs/>
          <w:sz w:val="44"/>
          <w:szCs w:val="44"/>
        </w:rPr>
        <w:t>Order</w:t>
      </w:r>
    </w:p>
    <w:p w:rsidR="00623769" w:rsidRPr="00925B3C" w:rsidRDefault="00623769">
      <w:pPr>
        <w:jc w:val="center"/>
        <w:rPr>
          <w:rFonts w:cs="Arial"/>
          <w:b/>
          <w:bCs/>
          <w:sz w:val="32"/>
          <w:szCs w:val="32"/>
        </w:rPr>
      </w:pPr>
    </w:p>
    <w:p w:rsidR="00813034" w:rsidRPr="00925B3C" w:rsidRDefault="0041256F" w:rsidP="00813034">
      <w:pPr>
        <w:jc w:val="center"/>
        <w:rPr>
          <w:rFonts w:cs="Arial"/>
          <w:b/>
          <w:bCs/>
          <w:sz w:val="44"/>
          <w:szCs w:val="32"/>
          <w:shd w:val="clear" w:color="auto" w:fill="FFFF00"/>
        </w:rPr>
      </w:pPr>
      <w:proofErr w:type="spellStart"/>
      <w:proofErr w:type="gramStart"/>
      <w:r>
        <w:rPr>
          <w:rFonts w:cs="Arial"/>
          <w:b/>
          <w:sz w:val="32"/>
        </w:rPr>
        <w:t>Cresta</w:t>
      </w:r>
      <w:proofErr w:type="spellEnd"/>
      <w:r>
        <w:rPr>
          <w:rFonts w:cs="Arial"/>
          <w:b/>
          <w:sz w:val="32"/>
        </w:rPr>
        <w:t xml:space="preserve"> – A Predictive Analysis Tool for Predicting Software Quality.</w:t>
      </w:r>
      <w:proofErr w:type="gramEnd"/>
    </w:p>
    <w:p w:rsidR="00813034" w:rsidRPr="00925B3C" w:rsidRDefault="00813034" w:rsidP="00813034">
      <w:pPr>
        <w:jc w:val="center"/>
        <w:rPr>
          <w:rFonts w:cs="Arial"/>
          <w:b/>
          <w:bCs/>
          <w:sz w:val="32"/>
          <w:szCs w:val="32"/>
          <w:shd w:val="clear" w:color="auto" w:fill="FFFF00"/>
        </w:rPr>
      </w:pPr>
    </w:p>
    <w:p w:rsidR="00813034" w:rsidRPr="00925B3C" w:rsidRDefault="008D173C" w:rsidP="00813034">
      <w:pPr>
        <w:jc w:val="center"/>
        <w:rPr>
          <w:rFonts w:cs="Arial"/>
          <w:b/>
          <w:bCs/>
          <w:sz w:val="32"/>
          <w:szCs w:val="32"/>
        </w:rPr>
      </w:pPr>
      <w:r>
        <w:rPr>
          <w:rFonts w:cs="Arial"/>
          <w:b/>
          <w:bCs/>
          <w:sz w:val="32"/>
          <w:szCs w:val="32"/>
        </w:rPr>
        <w:t>Sep.</w:t>
      </w:r>
      <w:r w:rsidR="00813034" w:rsidRPr="00925B3C">
        <w:rPr>
          <w:rFonts w:cs="Arial"/>
          <w:b/>
          <w:bCs/>
          <w:sz w:val="32"/>
          <w:szCs w:val="32"/>
        </w:rPr>
        <w:t xml:space="preserve"> </w:t>
      </w:r>
      <w:r w:rsidR="00813034">
        <w:rPr>
          <w:rFonts w:cs="Arial"/>
          <w:b/>
          <w:bCs/>
          <w:sz w:val="32"/>
          <w:szCs w:val="32"/>
        </w:rPr>
        <w:t>1st</w:t>
      </w:r>
      <w:r w:rsidR="00813034" w:rsidRPr="00925B3C">
        <w:rPr>
          <w:rFonts w:cs="Arial"/>
          <w:b/>
          <w:bCs/>
          <w:sz w:val="32"/>
          <w:szCs w:val="32"/>
        </w:rPr>
        <w:t>,</w:t>
      </w:r>
      <w:r w:rsidR="00813034">
        <w:rPr>
          <w:rFonts w:cs="Arial"/>
          <w:b/>
          <w:bCs/>
          <w:sz w:val="32"/>
          <w:szCs w:val="32"/>
        </w:rPr>
        <w:t xml:space="preserve"> 2016</w:t>
      </w:r>
    </w:p>
    <w:p w:rsidR="00623769" w:rsidRDefault="00623769">
      <w:pPr>
        <w:jc w:val="center"/>
        <w:rPr>
          <w:rFonts w:cs="Arial"/>
          <w:sz w:val="32"/>
          <w:szCs w:val="32"/>
          <w:shd w:val="clear" w:color="auto" w:fill="FFFF00"/>
        </w:rPr>
      </w:pPr>
    </w:p>
    <w:p w:rsidR="00623769" w:rsidRDefault="00623769">
      <w:pPr>
        <w:jc w:val="center"/>
        <w:rPr>
          <w:rFonts w:cs="Arial"/>
          <w:sz w:val="32"/>
          <w:szCs w:val="32"/>
          <w:shd w:val="clear" w:color="auto" w:fill="FFFF00"/>
        </w:rPr>
      </w:pPr>
    </w:p>
    <w:p w:rsidR="00623769" w:rsidRDefault="00623769">
      <w:pPr>
        <w:jc w:val="center"/>
        <w:rPr>
          <w:rFonts w:cs="Arial"/>
          <w:sz w:val="32"/>
          <w:szCs w:val="32"/>
          <w:shd w:val="clear" w:color="auto" w:fill="FFFF00"/>
        </w:rPr>
      </w:pPr>
    </w:p>
    <w:p w:rsidR="00623769" w:rsidRDefault="00623769">
      <w:pPr>
        <w:jc w:val="center"/>
        <w:rPr>
          <w:rFonts w:cs="Arial"/>
          <w:sz w:val="32"/>
          <w:szCs w:val="32"/>
          <w:shd w:val="clear" w:color="auto" w:fill="FFFF00"/>
        </w:rPr>
      </w:pPr>
    </w:p>
    <w:p w:rsidR="00623769" w:rsidRDefault="00623769">
      <w:pPr>
        <w:jc w:val="center"/>
        <w:rPr>
          <w:rFonts w:cs="Arial"/>
          <w:sz w:val="32"/>
          <w:szCs w:val="32"/>
          <w:shd w:val="clear" w:color="auto" w:fill="FFFF00"/>
        </w:rPr>
      </w:pPr>
    </w:p>
    <w:p w:rsidR="00623769" w:rsidRDefault="00623769">
      <w:pPr>
        <w:jc w:val="both"/>
        <w:rPr>
          <w:rFonts w:cs="Arial"/>
          <w:shd w:val="clear" w:color="auto" w:fill="FFFF00"/>
        </w:rPr>
      </w:pPr>
    </w:p>
    <w:p w:rsidR="00623769" w:rsidRPr="00040541" w:rsidRDefault="00623769">
      <w:pPr>
        <w:jc w:val="both"/>
        <w:rPr>
          <w:rFonts w:cs="Arial"/>
          <w:b/>
          <w:bCs/>
          <w:sz w:val="22"/>
          <w:szCs w:val="22"/>
        </w:rPr>
      </w:pPr>
    </w:p>
    <w:p w:rsidR="00925B3C" w:rsidRDefault="00925B3C">
      <w:pPr>
        <w:jc w:val="both"/>
        <w:rPr>
          <w:rFonts w:cs="Arial"/>
          <w:b/>
          <w:bCs/>
          <w:sz w:val="22"/>
          <w:szCs w:val="22"/>
        </w:rPr>
      </w:pPr>
    </w:p>
    <w:p w:rsidR="00925B3C" w:rsidRDefault="00925B3C">
      <w:pPr>
        <w:jc w:val="both"/>
        <w:rPr>
          <w:rFonts w:cs="Arial"/>
          <w:b/>
          <w:bCs/>
          <w:sz w:val="22"/>
          <w:szCs w:val="22"/>
        </w:rPr>
      </w:pPr>
    </w:p>
    <w:p w:rsidR="00925B3C" w:rsidRDefault="00925B3C">
      <w:pPr>
        <w:jc w:val="both"/>
        <w:rPr>
          <w:rFonts w:cs="Arial"/>
          <w:b/>
          <w:bCs/>
          <w:sz w:val="22"/>
          <w:szCs w:val="22"/>
        </w:rPr>
      </w:pPr>
    </w:p>
    <w:p w:rsidR="00925B3C" w:rsidRDefault="00925B3C">
      <w:pPr>
        <w:jc w:val="both"/>
        <w:rPr>
          <w:rFonts w:cs="Arial"/>
          <w:b/>
          <w:bCs/>
          <w:sz w:val="22"/>
          <w:szCs w:val="22"/>
        </w:rPr>
      </w:pPr>
    </w:p>
    <w:p w:rsidR="00925B3C" w:rsidRDefault="00925B3C">
      <w:pPr>
        <w:jc w:val="both"/>
        <w:rPr>
          <w:rFonts w:cs="Arial"/>
          <w:b/>
          <w:bCs/>
          <w:sz w:val="22"/>
          <w:szCs w:val="22"/>
        </w:rPr>
      </w:pPr>
    </w:p>
    <w:p w:rsidR="00925B3C" w:rsidRDefault="00925B3C">
      <w:pPr>
        <w:jc w:val="both"/>
        <w:rPr>
          <w:rFonts w:cs="Arial"/>
          <w:b/>
          <w:bCs/>
          <w:sz w:val="22"/>
          <w:szCs w:val="22"/>
        </w:rPr>
      </w:pPr>
    </w:p>
    <w:p w:rsidR="00925B3C" w:rsidRDefault="00925B3C">
      <w:pPr>
        <w:jc w:val="both"/>
        <w:rPr>
          <w:rFonts w:cs="Arial"/>
          <w:b/>
          <w:bCs/>
          <w:sz w:val="22"/>
          <w:szCs w:val="22"/>
        </w:rPr>
      </w:pPr>
    </w:p>
    <w:p w:rsidR="00925B3C" w:rsidRDefault="00925B3C">
      <w:pPr>
        <w:jc w:val="both"/>
        <w:rPr>
          <w:rFonts w:cs="Arial"/>
          <w:b/>
          <w:bCs/>
          <w:sz w:val="22"/>
          <w:szCs w:val="22"/>
        </w:rPr>
      </w:pPr>
    </w:p>
    <w:p w:rsidR="00925B3C" w:rsidRDefault="00925B3C">
      <w:pPr>
        <w:jc w:val="both"/>
        <w:rPr>
          <w:rFonts w:cs="Arial"/>
          <w:b/>
          <w:bCs/>
          <w:sz w:val="22"/>
          <w:szCs w:val="22"/>
        </w:rPr>
      </w:pPr>
    </w:p>
    <w:p w:rsidR="00925B3C" w:rsidRDefault="00925B3C">
      <w:pPr>
        <w:jc w:val="both"/>
        <w:rPr>
          <w:rFonts w:cs="Arial"/>
          <w:b/>
          <w:bCs/>
          <w:sz w:val="22"/>
          <w:szCs w:val="22"/>
        </w:rPr>
      </w:pPr>
    </w:p>
    <w:p w:rsidR="00925B3C" w:rsidRDefault="00925B3C">
      <w:pPr>
        <w:jc w:val="both"/>
        <w:rPr>
          <w:rFonts w:cs="Arial"/>
          <w:b/>
          <w:bCs/>
          <w:sz w:val="22"/>
          <w:szCs w:val="22"/>
        </w:rPr>
      </w:pPr>
    </w:p>
    <w:p w:rsidR="00925B3C" w:rsidRDefault="00925B3C">
      <w:pPr>
        <w:jc w:val="both"/>
        <w:rPr>
          <w:rFonts w:cs="Arial"/>
          <w:b/>
          <w:bCs/>
          <w:sz w:val="22"/>
          <w:szCs w:val="22"/>
        </w:rPr>
      </w:pPr>
    </w:p>
    <w:p w:rsidR="00925B3C" w:rsidRDefault="00925B3C">
      <w:pPr>
        <w:jc w:val="both"/>
        <w:rPr>
          <w:rFonts w:cs="Arial"/>
          <w:b/>
          <w:bCs/>
          <w:sz w:val="22"/>
          <w:szCs w:val="22"/>
        </w:rPr>
      </w:pPr>
    </w:p>
    <w:p w:rsidR="00925B3C" w:rsidRDefault="00925B3C">
      <w:pPr>
        <w:jc w:val="both"/>
        <w:rPr>
          <w:rFonts w:cs="Arial"/>
          <w:b/>
          <w:bCs/>
          <w:sz w:val="22"/>
          <w:szCs w:val="22"/>
        </w:rPr>
      </w:pPr>
    </w:p>
    <w:p w:rsidR="00925B3C" w:rsidRDefault="00925B3C">
      <w:pPr>
        <w:jc w:val="both"/>
        <w:rPr>
          <w:rFonts w:cs="Arial"/>
          <w:b/>
          <w:bCs/>
          <w:sz w:val="22"/>
          <w:szCs w:val="22"/>
        </w:rPr>
      </w:pPr>
    </w:p>
    <w:p w:rsidR="00925B3C" w:rsidRDefault="00925B3C">
      <w:pPr>
        <w:jc w:val="both"/>
        <w:rPr>
          <w:rFonts w:cs="Arial"/>
          <w:b/>
          <w:bCs/>
          <w:sz w:val="22"/>
          <w:szCs w:val="22"/>
        </w:rPr>
      </w:pPr>
    </w:p>
    <w:p w:rsidR="00623769" w:rsidRPr="00925B3C" w:rsidRDefault="001819E0">
      <w:pPr>
        <w:jc w:val="both"/>
        <w:rPr>
          <w:rFonts w:cs="Arial"/>
          <w:b/>
          <w:bCs/>
          <w:sz w:val="24"/>
          <w:szCs w:val="24"/>
        </w:rPr>
      </w:pPr>
      <w:r w:rsidRPr="00925B3C">
        <w:rPr>
          <w:rFonts w:cs="Arial"/>
          <w:b/>
          <w:bCs/>
          <w:sz w:val="24"/>
          <w:szCs w:val="24"/>
        </w:rPr>
        <w:t xml:space="preserve">Contract Number: </w:t>
      </w:r>
      <w:r w:rsidR="00BA6A25" w:rsidRPr="0041256F">
        <w:rPr>
          <w:rFonts w:eastAsiaTheme="minorEastAsia" w:cs="Arial"/>
          <w:b/>
          <w:bCs/>
          <w:sz w:val="22"/>
          <w:szCs w:val="24"/>
          <w:highlight w:val="yellow"/>
        </w:rPr>
        <w:t>CW626732</w:t>
      </w:r>
    </w:p>
    <w:p w:rsidR="00623769" w:rsidRPr="00925B3C" w:rsidRDefault="00623769">
      <w:pPr>
        <w:jc w:val="both"/>
        <w:rPr>
          <w:rFonts w:cs="Arial"/>
          <w:b/>
          <w:bCs/>
          <w:sz w:val="24"/>
          <w:szCs w:val="24"/>
        </w:rPr>
      </w:pPr>
    </w:p>
    <w:p w:rsidR="00623769" w:rsidRPr="00925B3C" w:rsidRDefault="001819E0">
      <w:pPr>
        <w:jc w:val="both"/>
        <w:rPr>
          <w:rFonts w:cs="Arial"/>
          <w:b/>
          <w:bCs/>
          <w:sz w:val="24"/>
          <w:szCs w:val="24"/>
        </w:rPr>
      </w:pPr>
      <w:r w:rsidRPr="00925B3C">
        <w:rPr>
          <w:rFonts w:cs="Arial"/>
          <w:b/>
          <w:bCs/>
          <w:sz w:val="24"/>
          <w:szCs w:val="24"/>
        </w:rPr>
        <w:t xml:space="preserve">Business Unit: </w:t>
      </w:r>
      <w:r w:rsidR="007136AB" w:rsidRPr="008D173C">
        <w:rPr>
          <w:rFonts w:cs="Arial"/>
          <w:b/>
          <w:bCs/>
          <w:sz w:val="22"/>
          <w:szCs w:val="24"/>
          <w:highlight w:val="yellow"/>
        </w:rPr>
        <w:t>GWIM</w:t>
      </w:r>
      <w:r w:rsidR="00695EF8" w:rsidRPr="008D173C">
        <w:rPr>
          <w:rFonts w:cs="Arial"/>
          <w:b/>
          <w:bCs/>
          <w:sz w:val="22"/>
          <w:szCs w:val="24"/>
          <w:highlight w:val="yellow"/>
        </w:rPr>
        <w:t xml:space="preserve"> Security Frameworks</w:t>
      </w:r>
    </w:p>
    <w:p w:rsidR="00623769" w:rsidRPr="00925B3C" w:rsidRDefault="00623769">
      <w:pPr>
        <w:jc w:val="both"/>
        <w:rPr>
          <w:rFonts w:cs="Arial"/>
          <w:b/>
          <w:bCs/>
          <w:sz w:val="24"/>
          <w:szCs w:val="24"/>
        </w:rPr>
      </w:pPr>
    </w:p>
    <w:p w:rsidR="00623769" w:rsidRDefault="001819E0">
      <w:pPr>
        <w:jc w:val="both"/>
        <w:rPr>
          <w:rFonts w:cs="Arial"/>
          <w:shd w:val="clear" w:color="auto" w:fill="FFFF00"/>
        </w:rPr>
      </w:pPr>
      <w:r w:rsidRPr="00925B3C">
        <w:rPr>
          <w:rFonts w:cs="Arial"/>
          <w:b/>
          <w:bCs/>
          <w:sz w:val="24"/>
          <w:szCs w:val="24"/>
        </w:rPr>
        <w:t xml:space="preserve">Project Value (Not to Exceed): </w:t>
      </w:r>
      <w:r w:rsidR="00040541" w:rsidRPr="008D173C">
        <w:rPr>
          <w:rFonts w:cs="Arial"/>
          <w:b/>
          <w:bCs/>
          <w:sz w:val="22"/>
          <w:szCs w:val="24"/>
          <w:highlight w:val="yellow"/>
        </w:rPr>
        <w:t>$</w:t>
      </w:r>
      <w:r w:rsidR="0041256F" w:rsidRPr="008D173C">
        <w:rPr>
          <w:rFonts w:cs="Arial"/>
          <w:b/>
          <w:bCs/>
          <w:sz w:val="22"/>
          <w:szCs w:val="24"/>
          <w:highlight w:val="yellow"/>
        </w:rPr>
        <w:t>0</w:t>
      </w:r>
    </w:p>
    <w:p w:rsidR="00623769" w:rsidRDefault="00623769">
      <w:pPr>
        <w:jc w:val="both"/>
        <w:rPr>
          <w:rFonts w:cs="Arial"/>
          <w:shd w:val="clear" w:color="auto" w:fill="FFFF00"/>
        </w:rPr>
      </w:pPr>
    </w:p>
    <w:p w:rsidR="00623769" w:rsidRDefault="00623769">
      <w:pPr>
        <w:pStyle w:val="Contents1"/>
        <w:tabs>
          <w:tab w:val="right" w:leader="dot" w:pos="10080"/>
        </w:tabs>
        <w:rPr>
          <w:rStyle w:val="IndexLink"/>
        </w:rPr>
      </w:pPr>
    </w:p>
    <w:p w:rsidR="00623769" w:rsidRDefault="00623769">
      <w:pPr>
        <w:sectPr w:rsidR="00623769">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080" w:right="1080" w:bottom="1080" w:left="1080" w:header="0" w:footer="0" w:gutter="0"/>
          <w:cols w:space="720"/>
          <w:docGrid w:linePitch="360" w:charSpace="8192"/>
        </w:sectPr>
      </w:pPr>
    </w:p>
    <w:p w:rsidR="00623769" w:rsidRDefault="00BB231E">
      <w:pPr>
        <w:jc w:val="center"/>
      </w:pPr>
      <w:hyperlink w:anchor="_Toc385433601"/>
    </w:p>
    <w:p w:rsidR="00623769" w:rsidRPr="00925B3C" w:rsidRDefault="001819E0">
      <w:pPr>
        <w:pStyle w:val="Heading1"/>
        <w:rPr>
          <w:rFonts w:ascii="Arial" w:hAnsi="Arial" w:cs="Arial"/>
          <w:i w:val="0"/>
          <w:iCs w:val="0"/>
          <w:sz w:val="20"/>
          <w:szCs w:val="20"/>
        </w:rPr>
      </w:pPr>
      <w:bookmarkStart w:id="1" w:name="_Toc385433601"/>
      <w:bookmarkStart w:id="2" w:name="_Toc80088792"/>
      <w:bookmarkStart w:id="3" w:name="_Toc80088795"/>
      <w:bookmarkStart w:id="4" w:name="_Toc80088551"/>
      <w:bookmarkStart w:id="5" w:name="_Toc80088463"/>
      <w:bookmarkStart w:id="6" w:name="_Toc80088362"/>
      <w:bookmarkStart w:id="7" w:name="_Toc80088231"/>
      <w:bookmarkStart w:id="8" w:name="_Toc80088071"/>
      <w:bookmarkStart w:id="9" w:name="_Toc80087956"/>
      <w:bookmarkStart w:id="10" w:name="_Toc2760031"/>
      <w:bookmarkStart w:id="11" w:name="_Toc448656278"/>
      <w:bookmarkStart w:id="12" w:name="_Toc448116549"/>
      <w:bookmarkStart w:id="13" w:name="_Toc448046730"/>
      <w:bookmarkStart w:id="14" w:name="_Toc385433607"/>
      <w:bookmarkStart w:id="15" w:name="_Toc385433619"/>
      <w:bookmarkStart w:id="16" w:name="_Toc80088806"/>
      <w:bookmarkStart w:id="17" w:name="_Toc80088562"/>
      <w:bookmarkStart w:id="18" w:name="_Toc80088474"/>
      <w:bookmarkStart w:id="19" w:name="_Toc80088373"/>
      <w:bookmarkStart w:id="20" w:name="_Toc80088242"/>
      <w:bookmarkStart w:id="21" w:name="_Toc80088082"/>
      <w:bookmarkStart w:id="22" w:name="_Toc80087967"/>
      <w:bookmarkStart w:id="23" w:name="_Toc72800571"/>
      <w:bookmarkStart w:id="24" w:name="_Toc80088811"/>
      <w:bookmarkStart w:id="25" w:name="_Toc80088567"/>
      <w:bookmarkStart w:id="26" w:name="_Toc385433621"/>
      <w:bookmarkStart w:id="27" w:name="_Toc419740693"/>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rsidRPr="00925B3C">
        <w:rPr>
          <w:rFonts w:ascii="Arial" w:hAnsi="Arial" w:cs="Arial"/>
          <w:i w:val="0"/>
          <w:iCs w:val="0"/>
          <w:sz w:val="20"/>
          <w:szCs w:val="20"/>
        </w:rPr>
        <w:lastRenderedPageBreak/>
        <w:t>SOW Change Request Form</w:t>
      </w:r>
      <w:bookmarkEnd w:id="27"/>
    </w:p>
    <w:p w:rsidR="00623769" w:rsidRPr="00925B3C" w:rsidRDefault="00623769">
      <w:pPr>
        <w:rPr>
          <w:rFonts w:cs="Arial"/>
        </w:rPr>
      </w:pPr>
    </w:p>
    <w:p w:rsidR="00623769" w:rsidRPr="00925B3C" w:rsidRDefault="001819E0">
      <w:pPr>
        <w:pStyle w:val="DefaultText"/>
        <w:rPr>
          <w:rFonts w:ascii="Arial" w:hAnsi="Arial" w:cs="Arial"/>
          <w:i/>
          <w:iCs/>
        </w:rPr>
      </w:pPr>
      <w:r w:rsidRPr="00925B3C">
        <w:rPr>
          <w:rFonts w:ascii="Arial" w:hAnsi="Arial" w:cs="Arial"/>
          <w:i/>
          <w:iCs/>
        </w:rPr>
        <w:t xml:space="preserve">Each of us agrees to modify the referenced SOW </w:t>
      </w:r>
      <w:r w:rsidRPr="008D173C">
        <w:rPr>
          <w:rFonts w:ascii="Arial" w:hAnsi="Arial" w:cs="Arial"/>
          <w:i/>
          <w:iCs/>
          <w:highlight w:val="yellow"/>
        </w:rPr>
        <w:t>(</w:t>
      </w:r>
      <w:r w:rsidR="00CC7967" w:rsidRPr="008D173C">
        <w:rPr>
          <w:rFonts w:cs="Arial"/>
          <w:b/>
          <w:color w:val="000000"/>
          <w:sz w:val="18"/>
          <w:szCs w:val="18"/>
          <w:highlight w:val="yellow"/>
        </w:rPr>
        <w:t>PR</w:t>
      </w:r>
      <w:r w:rsidR="00125F38" w:rsidRPr="008D173C">
        <w:rPr>
          <w:rFonts w:cs="Arial"/>
          <w:b/>
          <w:color w:val="000000"/>
          <w:sz w:val="18"/>
          <w:szCs w:val="18"/>
          <w:highlight w:val="yellow"/>
        </w:rPr>
        <w:t>19309268</w:t>
      </w:r>
      <w:r w:rsidRPr="00925B3C">
        <w:rPr>
          <w:rFonts w:ascii="Arial" w:hAnsi="Arial" w:cs="Arial"/>
          <w:i/>
          <w:iCs/>
        </w:rPr>
        <w:t>) and any applicable terms as follows:</w:t>
      </w:r>
    </w:p>
    <w:p w:rsidR="00623769" w:rsidRDefault="001819E0">
      <w:pPr>
        <w:numPr>
          <w:ilvl w:val="0"/>
          <w:numId w:val="5"/>
        </w:numPr>
        <w:spacing w:before="120"/>
        <w:rPr>
          <w:rFonts w:cs="Arial"/>
        </w:rPr>
      </w:pPr>
      <w:r w:rsidRPr="00925B3C">
        <w:rPr>
          <w:rFonts w:cs="Arial"/>
        </w:rPr>
        <w:t>Change Number:</w:t>
      </w:r>
      <w:r w:rsidR="00285C59">
        <w:rPr>
          <w:rFonts w:cs="Arial"/>
        </w:rPr>
        <w:t xml:space="preserve"> </w:t>
      </w:r>
      <w:r w:rsidR="00285C59" w:rsidRPr="008D173C">
        <w:rPr>
          <w:rFonts w:cs="Arial"/>
          <w:highlight w:val="yellow"/>
        </w:rPr>
        <w:t>CR 01</w:t>
      </w:r>
    </w:p>
    <w:p w:rsidR="00285C59" w:rsidRPr="00BE4027" w:rsidRDefault="001819E0" w:rsidP="00285C59">
      <w:pPr>
        <w:pStyle w:val="ListParagraph"/>
        <w:numPr>
          <w:ilvl w:val="0"/>
          <w:numId w:val="5"/>
        </w:numPr>
        <w:spacing w:before="120"/>
        <w:rPr>
          <w:rFonts w:ascii="Arial" w:eastAsia="Times New Roman" w:hAnsi="Arial" w:cs="Arial"/>
          <w:bCs/>
        </w:rPr>
      </w:pPr>
      <w:r w:rsidRPr="00BE4027">
        <w:rPr>
          <w:rFonts w:ascii="Arial" w:eastAsia="Times New Roman" w:hAnsi="Arial" w:cs="Arial"/>
          <w:bCs/>
        </w:rPr>
        <w:t xml:space="preserve">Project Name: </w:t>
      </w:r>
      <w:proofErr w:type="spellStart"/>
      <w:r w:rsidR="008D173C" w:rsidRPr="00BE4027">
        <w:rPr>
          <w:rFonts w:ascii="Arial" w:eastAsia="Times New Roman" w:hAnsi="Arial" w:cs="Arial"/>
          <w:bCs/>
        </w:rPr>
        <w:t>Cresta</w:t>
      </w:r>
      <w:proofErr w:type="spellEnd"/>
      <w:r w:rsidR="008D173C" w:rsidRPr="00BE4027">
        <w:rPr>
          <w:rFonts w:ascii="Arial" w:eastAsia="Times New Roman" w:hAnsi="Arial" w:cs="Arial"/>
          <w:bCs/>
        </w:rPr>
        <w:t xml:space="preserve"> – A Predictive Analysis tool to predict software quality.</w:t>
      </w:r>
    </w:p>
    <w:p w:rsidR="00AF60A9" w:rsidRPr="003C4822" w:rsidRDefault="001819E0" w:rsidP="008D173C">
      <w:pPr>
        <w:numPr>
          <w:ilvl w:val="0"/>
          <w:numId w:val="5"/>
        </w:numPr>
        <w:spacing w:before="120"/>
        <w:rPr>
          <w:rFonts w:cs="Arial"/>
          <w:highlight w:val="yellow"/>
        </w:rPr>
      </w:pPr>
      <w:r w:rsidRPr="00BE4027">
        <w:rPr>
          <w:rFonts w:cs="Arial"/>
          <w:bCs/>
        </w:rPr>
        <w:t>Description</w:t>
      </w:r>
      <w:r w:rsidRPr="00285C59">
        <w:rPr>
          <w:rFonts w:cs="Arial"/>
        </w:rPr>
        <w:t xml:space="preserve"> of Change:</w:t>
      </w:r>
      <w:r w:rsidRPr="00285C59">
        <w:rPr>
          <w:rFonts w:cs="Arial"/>
          <w:b/>
          <w:bCs/>
        </w:rPr>
        <w:t xml:space="preserve"> </w:t>
      </w:r>
      <w:r w:rsidR="00285C59">
        <w:rPr>
          <w:rFonts w:cs="Arial"/>
          <w:b/>
          <w:bCs/>
        </w:rPr>
        <w:t xml:space="preserve"> </w:t>
      </w:r>
      <w:r w:rsidR="008D173C">
        <w:rPr>
          <w:rFonts w:cs="Arial"/>
          <w:bCs/>
        </w:rPr>
        <w:t>Building a software tool as a proof of concept, to predict software quality.</w:t>
      </w:r>
    </w:p>
    <w:p w:rsidR="00285C59" w:rsidRPr="00285C59" w:rsidRDefault="00285C59" w:rsidP="00285C59">
      <w:pPr>
        <w:spacing w:before="120"/>
        <w:ind w:left="360"/>
        <w:rPr>
          <w:rFonts w:cs="Arial"/>
          <w:bCs/>
          <w:color w:val="FF0000"/>
        </w:rPr>
      </w:pPr>
    </w:p>
    <w:p w:rsidR="00285C59" w:rsidRDefault="00285C59" w:rsidP="00285C59">
      <w:pPr>
        <w:numPr>
          <w:ilvl w:val="0"/>
          <w:numId w:val="5"/>
        </w:numPr>
        <w:spacing w:before="120"/>
        <w:rPr>
          <w:rFonts w:cs="Arial"/>
          <w:bCs/>
        </w:rPr>
      </w:pPr>
      <w:r w:rsidRPr="00501726">
        <w:rPr>
          <w:rFonts w:cs="Arial"/>
          <w:bCs/>
        </w:rPr>
        <w:t>Following are the critical milestones and/or deliverables for this SOW:</w:t>
      </w:r>
    </w:p>
    <w:p w:rsidR="00673A36" w:rsidRDefault="00673A36" w:rsidP="00673A36">
      <w:pPr>
        <w:pStyle w:val="ListParagraph"/>
        <w:rPr>
          <w:rFonts w:cs="Arial"/>
          <w:bCs/>
        </w:rPr>
      </w:pPr>
    </w:p>
    <w:p w:rsidR="00673A36" w:rsidRPr="006500BA" w:rsidRDefault="00673A36" w:rsidP="00D41324">
      <w:pPr>
        <w:pStyle w:val="ListParagraph"/>
        <w:numPr>
          <w:ilvl w:val="0"/>
          <w:numId w:val="21"/>
        </w:numPr>
        <w:spacing w:before="120"/>
        <w:rPr>
          <w:rFonts w:cs="Arial"/>
          <w:b/>
          <w:bCs/>
        </w:rPr>
      </w:pPr>
      <w:r w:rsidRPr="006500BA">
        <w:rPr>
          <w:rFonts w:cs="Arial"/>
          <w:b/>
          <w:bCs/>
        </w:rPr>
        <w:t xml:space="preserve">Critical </w:t>
      </w:r>
      <w:r w:rsidR="00D41324" w:rsidRPr="006500BA">
        <w:rPr>
          <w:rFonts w:cs="Arial"/>
          <w:b/>
          <w:bCs/>
        </w:rPr>
        <w:t>Activities :</w:t>
      </w:r>
    </w:p>
    <w:tbl>
      <w:tblPr>
        <w:tblW w:w="0" w:type="auto"/>
        <w:tblInd w:w="288" w:type="dxa"/>
        <w:tblCellMar>
          <w:left w:w="0" w:type="dxa"/>
          <w:right w:w="0" w:type="dxa"/>
        </w:tblCellMar>
        <w:tblLook w:val="04A0" w:firstRow="1" w:lastRow="0" w:firstColumn="1" w:lastColumn="0" w:noHBand="0" w:noVBand="1"/>
      </w:tblPr>
      <w:tblGrid>
        <w:gridCol w:w="954"/>
        <w:gridCol w:w="5098"/>
        <w:gridCol w:w="1399"/>
        <w:gridCol w:w="2557"/>
      </w:tblGrid>
      <w:tr w:rsidR="002013D1" w:rsidRPr="00501726" w:rsidTr="00940226">
        <w:tc>
          <w:tcPr>
            <w:tcW w:w="95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013D1" w:rsidRPr="00501726" w:rsidRDefault="002013D1" w:rsidP="00940226">
            <w:pPr>
              <w:spacing w:before="120"/>
              <w:ind w:left="360"/>
              <w:rPr>
                <w:rFonts w:cs="Arial"/>
                <w:b/>
                <w:bCs/>
              </w:rPr>
            </w:pPr>
            <w:r w:rsidRPr="00501726">
              <w:rPr>
                <w:rFonts w:cs="Arial"/>
                <w:b/>
                <w:bCs/>
              </w:rPr>
              <w:t>No.</w:t>
            </w:r>
          </w:p>
        </w:tc>
        <w:tc>
          <w:tcPr>
            <w:tcW w:w="509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013D1" w:rsidRPr="00501726" w:rsidRDefault="002013D1" w:rsidP="00940226">
            <w:pPr>
              <w:spacing w:before="120"/>
              <w:ind w:left="360"/>
              <w:rPr>
                <w:rFonts w:cs="Arial"/>
                <w:b/>
                <w:bCs/>
              </w:rPr>
            </w:pPr>
            <w:r w:rsidRPr="00501726">
              <w:rPr>
                <w:rFonts w:cs="Arial"/>
                <w:b/>
                <w:bCs/>
              </w:rPr>
              <w:t>Description</w:t>
            </w:r>
          </w:p>
        </w:tc>
        <w:tc>
          <w:tcPr>
            <w:tcW w:w="139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013D1" w:rsidRPr="00501726" w:rsidRDefault="002013D1" w:rsidP="00940226">
            <w:pPr>
              <w:spacing w:before="120"/>
              <w:ind w:left="360"/>
              <w:rPr>
                <w:rFonts w:cs="Arial"/>
                <w:b/>
                <w:bCs/>
              </w:rPr>
            </w:pPr>
            <w:r w:rsidRPr="00501726">
              <w:rPr>
                <w:rFonts w:cs="Arial"/>
                <w:b/>
                <w:bCs/>
              </w:rPr>
              <w:t>Duration</w:t>
            </w:r>
          </w:p>
        </w:tc>
        <w:tc>
          <w:tcPr>
            <w:tcW w:w="255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013D1" w:rsidRPr="00501726" w:rsidRDefault="002013D1" w:rsidP="00940226">
            <w:pPr>
              <w:spacing w:before="120"/>
              <w:ind w:left="360"/>
              <w:rPr>
                <w:rFonts w:cs="Arial"/>
                <w:b/>
                <w:bCs/>
              </w:rPr>
            </w:pPr>
            <w:r w:rsidRPr="00501726">
              <w:rPr>
                <w:rFonts w:cs="Arial"/>
                <w:b/>
                <w:bCs/>
              </w:rPr>
              <w:t>Date</w:t>
            </w:r>
          </w:p>
        </w:tc>
      </w:tr>
      <w:tr w:rsidR="002013D1" w:rsidRPr="00501726" w:rsidTr="002013D1">
        <w:tc>
          <w:tcPr>
            <w:tcW w:w="954" w:type="dxa"/>
            <w:tcBorders>
              <w:top w:val="nil"/>
              <w:left w:val="single" w:sz="8" w:space="0" w:color="auto"/>
              <w:bottom w:val="nil"/>
              <w:right w:val="single" w:sz="8" w:space="0" w:color="auto"/>
            </w:tcBorders>
            <w:tcMar>
              <w:top w:w="0" w:type="dxa"/>
              <w:left w:w="108" w:type="dxa"/>
              <w:bottom w:w="0" w:type="dxa"/>
              <w:right w:w="108" w:type="dxa"/>
            </w:tcMar>
            <w:hideMark/>
          </w:tcPr>
          <w:p w:rsidR="002013D1" w:rsidRPr="00501726" w:rsidRDefault="002013D1" w:rsidP="00940226">
            <w:pPr>
              <w:spacing w:before="120"/>
              <w:ind w:left="360"/>
              <w:rPr>
                <w:rFonts w:cs="Arial"/>
                <w:bCs/>
              </w:rPr>
            </w:pPr>
            <w:r w:rsidRPr="00501726">
              <w:rPr>
                <w:rFonts w:cs="Arial"/>
                <w:bCs/>
              </w:rPr>
              <w:t>1</w:t>
            </w:r>
          </w:p>
        </w:tc>
        <w:tc>
          <w:tcPr>
            <w:tcW w:w="5098" w:type="dxa"/>
            <w:tcBorders>
              <w:top w:val="nil"/>
              <w:left w:val="nil"/>
              <w:bottom w:val="nil"/>
              <w:right w:val="single" w:sz="8" w:space="0" w:color="auto"/>
            </w:tcBorders>
            <w:tcMar>
              <w:top w:w="0" w:type="dxa"/>
              <w:left w:w="108" w:type="dxa"/>
              <w:bottom w:w="0" w:type="dxa"/>
              <w:right w:w="108" w:type="dxa"/>
            </w:tcMar>
            <w:hideMark/>
          </w:tcPr>
          <w:p w:rsidR="002013D1" w:rsidRPr="005664DC" w:rsidRDefault="002013D1" w:rsidP="00940226">
            <w:pPr>
              <w:rPr>
                <w:rFonts w:cs="Arial"/>
                <w:bCs/>
              </w:rPr>
            </w:pPr>
          </w:p>
          <w:p w:rsidR="002013D1" w:rsidRDefault="002013D1" w:rsidP="002013D1">
            <w:pPr>
              <w:pStyle w:val="ListParagraph"/>
              <w:numPr>
                <w:ilvl w:val="1"/>
                <w:numId w:val="21"/>
              </w:numPr>
              <w:spacing w:before="120"/>
              <w:rPr>
                <w:rFonts w:cs="Arial"/>
                <w:bCs/>
              </w:rPr>
            </w:pPr>
            <w:r>
              <w:rPr>
                <w:rFonts w:cs="Arial"/>
                <w:bCs/>
              </w:rPr>
              <w:t>Generation of overall Architecture to create a unified database.</w:t>
            </w:r>
          </w:p>
          <w:p w:rsidR="002013D1" w:rsidRDefault="002013D1" w:rsidP="002013D1">
            <w:pPr>
              <w:pStyle w:val="ListParagraph"/>
              <w:numPr>
                <w:ilvl w:val="1"/>
                <w:numId w:val="21"/>
              </w:numPr>
              <w:spacing w:before="120"/>
              <w:rPr>
                <w:rFonts w:cs="Arial"/>
                <w:bCs/>
              </w:rPr>
            </w:pPr>
            <w:proofErr w:type="spellStart"/>
            <w:r>
              <w:rPr>
                <w:rFonts w:cs="Arial"/>
                <w:bCs/>
              </w:rPr>
              <w:t>Identifiying</w:t>
            </w:r>
            <w:proofErr w:type="spellEnd"/>
            <w:r>
              <w:rPr>
                <w:rFonts w:cs="Arial"/>
                <w:bCs/>
              </w:rPr>
              <w:t xml:space="preserve"> key Quality </w:t>
            </w:r>
            <w:proofErr w:type="spellStart"/>
            <w:r>
              <w:rPr>
                <w:rFonts w:cs="Arial"/>
                <w:bCs/>
              </w:rPr>
              <w:t>metricies</w:t>
            </w:r>
            <w:proofErr w:type="spellEnd"/>
            <w:r>
              <w:rPr>
                <w:rFonts w:cs="Arial"/>
                <w:bCs/>
              </w:rPr>
              <w:t xml:space="preserve"> and demonstrating basic </w:t>
            </w:r>
            <w:proofErr w:type="spellStart"/>
            <w:r>
              <w:rPr>
                <w:rFonts w:cs="Arial"/>
                <w:bCs/>
              </w:rPr>
              <w:t>Analystics</w:t>
            </w:r>
            <w:proofErr w:type="spellEnd"/>
            <w:r>
              <w:rPr>
                <w:rFonts w:cs="Arial"/>
                <w:bCs/>
              </w:rPr>
              <w:t xml:space="preserve"> for those matrices.</w:t>
            </w:r>
          </w:p>
          <w:p w:rsidR="002013D1" w:rsidRPr="00D41324" w:rsidRDefault="002013D1" w:rsidP="002013D1">
            <w:pPr>
              <w:pStyle w:val="ListParagraph"/>
              <w:numPr>
                <w:ilvl w:val="1"/>
                <w:numId w:val="21"/>
              </w:numPr>
              <w:spacing w:before="120"/>
              <w:rPr>
                <w:rFonts w:cs="Arial"/>
                <w:bCs/>
              </w:rPr>
            </w:pPr>
            <w:r>
              <w:rPr>
                <w:rFonts w:cs="Arial"/>
                <w:bCs/>
              </w:rPr>
              <w:t xml:space="preserve">Preparing a basic POC for predicting the </w:t>
            </w:r>
            <w:proofErr w:type="spellStart"/>
            <w:r>
              <w:rPr>
                <w:rFonts w:cs="Arial"/>
                <w:bCs/>
              </w:rPr>
              <w:t>indentified</w:t>
            </w:r>
            <w:proofErr w:type="spellEnd"/>
            <w:r>
              <w:rPr>
                <w:rFonts w:cs="Arial"/>
                <w:bCs/>
              </w:rPr>
              <w:t xml:space="preserve"> matrices post release</w:t>
            </w:r>
          </w:p>
          <w:p w:rsidR="002013D1" w:rsidRPr="00501726" w:rsidRDefault="002013D1" w:rsidP="002013D1">
            <w:pPr>
              <w:pStyle w:val="ListParagraph"/>
              <w:suppressAutoHyphens w:val="0"/>
              <w:spacing w:line="240" w:lineRule="auto"/>
              <w:rPr>
                <w:rFonts w:cs="Arial"/>
                <w:bCs/>
              </w:rPr>
            </w:pPr>
          </w:p>
        </w:tc>
        <w:tc>
          <w:tcPr>
            <w:tcW w:w="1399" w:type="dxa"/>
            <w:tcBorders>
              <w:top w:val="nil"/>
              <w:left w:val="nil"/>
              <w:bottom w:val="nil"/>
              <w:right w:val="single" w:sz="8" w:space="0" w:color="auto"/>
            </w:tcBorders>
            <w:tcMar>
              <w:top w:w="0" w:type="dxa"/>
              <w:left w:w="108" w:type="dxa"/>
              <w:bottom w:w="0" w:type="dxa"/>
              <w:right w:w="108" w:type="dxa"/>
            </w:tcMar>
            <w:hideMark/>
          </w:tcPr>
          <w:p w:rsidR="002013D1" w:rsidRDefault="002013D1" w:rsidP="00940226">
            <w:pPr>
              <w:spacing w:before="120"/>
              <w:ind w:left="360"/>
              <w:rPr>
                <w:rFonts w:cs="Arial"/>
                <w:bCs/>
              </w:rPr>
            </w:pPr>
            <w:r>
              <w:rPr>
                <w:rFonts w:cs="Arial"/>
                <w:bCs/>
              </w:rPr>
              <w:t xml:space="preserve">10 days </w:t>
            </w:r>
          </w:p>
          <w:p w:rsidR="002013D1" w:rsidRDefault="002013D1" w:rsidP="00940226">
            <w:pPr>
              <w:spacing w:before="120"/>
              <w:ind w:left="360"/>
              <w:rPr>
                <w:rFonts w:cs="Arial"/>
                <w:bCs/>
              </w:rPr>
            </w:pPr>
          </w:p>
          <w:p w:rsidR="002013D1" w:rsidRDefault="002013D1" w:rsidP="00940226">
            <w:pPr>
              <w:spacing w:before="120"/>
              <w:ind w:left="360"/>
              <w:rPr>
                <w:rFonts w:cs="Arial"/>
                <w:bCs/>
              </w:rPr>
            </w:pPr>
          </w:p>
          <w:p w:rsidR="002013D1" w:rsidRDefault="00B34873" w:rsidP="00940226">
            <w:pPr>
              <w:spacing w:before="120"/>
              <w:ind w:left="360"/>
              <w:rPr>
                <w:rFonts w:cs="Arial"/>
                <w:bCs/>
              </w:rPr>
            </w:pPr>
            <w:r>
              <w:rPr>
                <w:rFonts w:cs="Arial"/>
                <w:bCs/>
              </w:rPr>
              <w:t>5</w:t>
            </w:r>
            <w:r w:rsidR="002013D1">
              <w:rPr>
                <w:rFonts w:cs="Arial"/>
                <w:bCs/>
              </w:rPr>
              <w:t xml:space="preserve"> days</w:t>
            </w:r>
          </w:p>
          <w:p w:rsidR="004B49AA" w:rsidRDefault="004B49AA" w:rsidP="00940226">
            <w:pPr>
              <w:spacing w:before="120"/>
              <w:ind w:left="360"/>
              <w:rPr>
                <w:rFonts w:cs="Arial"/>
                <w:bCs/>
              </w:rPr>
            </w:pPr>
          </w:p>
          <w:p w:rsidR="004B49AA" w:rsidRPr="00501726" w:rsidRDefault="004B49AA" w:rsidP="00940226">
            <w:pPr>
              <w:spacing w:before="120"/>
              <w:ind w:left="360"/>
              <w:rPr>
                <w:rFonts w:cs="Arial"/>
                <w:bCs/>
              </w:rPr>
            </w:pPr>
            <w:r>
              <w:rPr>
                <w:rFonts w:cs="Arial"/>
                <w:bCs/>
              </w:rPr>
              <w:t>15 days</w:t>
            </w:r>
          </w:p>
        </w:tc>
        <w:tc>
          <w:tcPr>
            <w:tcW w:w="2557" w:type="dxa"/>
            <w:tcBorders>
              <w:top w:val="nil"/>
              <w:left w:val="nil"/>
              <w:bottom w:val="nil"/>
              <w:right w:val="single" w:sz="8" w:space="0" w:color="auto"/>
            </w:tcBorders>
            <w:tcMar>
              <w:top w:w="0" w:type="dxa"/>
              <w:left w:w="108" w:type="dxa"/>
              <w:bottom w:w="0" w:type="dxa"/>
              <w:right w:w="108" w:type="dxa"/>
            </w:tcMar>
            <w:hideMark/>
          </w:tcPr>
          <w:p w:rsidR="002013D1" w:rsidRDefault="00B34873" w:rsidP="00940226">
            <w:pPr>
              <w:spacing w:before="120"/>
              <w:ind w:left="360"/>
              <w:rPr>
                <w:rFonts w:cs="Arial"/>
                <w:bCs/>
              </w:rPr>
            </w:pPr>
            <w:r>
              <w:rPr>
                <w:rFonts w:cs="Arial"/>
                <w:bCs/>
              </w:rPr>
              <w:t>08/09/2016 – 13</w:t>
            </w:r>
            <w:r w:rsidR="002013D1">
              <w:rPr>
                <w:rFonts w:cs="Arial"/>
                <w:bCs/>
              </w:rPr>
              <w:t>/09/2016</w:t>
            </w:r>
          </w:p>
          <w:p w:rsidR="002013D1" w:rsidRDefault="002013D1" w:rsidP="00940226">
            <w:pPr>
              <w:spacing w:before="120"/>
              <w:ind w:left="360"/>
              <w:rPr>
                <w:rFonts w:cs="Arial"/>
                <w:bCs/>
              </w:rPr>
            </w:pPr>
          </w:p>
          <w:p w:rsidR="002013D1" w:rsidRDefault="00B34873" w:rsidP="00940226">
            <w:pPr>
              <w:spacing w:before="120"/>
              <w:ind w:left="360"/>
              <w:rPr>
                <w:rFonts w:cs="Arial"/>
                <w:bCs/>
              </w:rPr>
            </w:pPr>
            <w:r>
              <w:rPr>
                <w:rFonts w:cs="Arial"/>
                <w:bCs/>
              </w:rPr>
              <w:t>12</w:t>
            </w:r>
            <w:r w:rsidR="002013D1">
              <w:rPr>
                <w:rFonts w:cs="Arial"/>
                <w:bCs/>
              </w:rPr>
              <w:t>/09/2016 – 17/09/2016</w:t>
            </w:r>
          </w:p>
          <w:p w:rsidR="002013D1" w:rsidRDefault="002013D1" w:rsidP="00940226">
            <w:pPr>
              <w:spacing w:before="120"/>
              <w:ind w:left="360"/>
              <w:rPr>
                <w:rFonts w:cs="Arial"/>
                <w:bCs/>
              </w:rPr>
            </w:pPr>
          </w:p>
          <w:p w:rsidR="002013D1" w:rsidRPr="00501726" w:rsidRDefault="002013D1" w:rsidP="00940226">
            <w:pPr>
              <w:spacing w:before="120"/>
              <w:ind w:left="360"/>
              <w:rPr>
                <w:rFonts w:cs="Arial"/>
                <w:bCs/>
              </w:rPr>
            </w:pPr>
            <w:r>
              <w:rPr>
                <w:rFonts w:cs="Arial"/>
                <w:bCs/>
              </w:rPr>
              <w:t>17/09/2016 –</w:t>
            </w:r>
            <w:r w:rsidR="00B34873">
              <w:rPr>
                <w:rFonts w:cs="Arial"/>
                <w:bCs/>
              </w:rPr>
              <w:t xml:space="preserve"> 07</w:t>
            </w:r>
            <w:r>
              <w:rPr>
                <w:rFonts w:cs="Arial"/>
                <w:bCs/>
              </w:rPr>
              <w:t>/</w:t>
            </w:r>
            <w:r w:rsidR="00B34873">
              <w:rPr>
                <w:rFonts w:cs="Arial"/>
                <w:bCs/>
              </w:rPr>
              <w:t>10</w:t>
            </w:r>
            <w:r>
              <w:rPr>
                <w:rFonts w:cs="Arial"/>
                <w:bCs/>
              </w:rPr>
              <w:t>/2016</w:t>
            </w:r>
          </w:p>
        </w:tc>
      </w:tr>
      <w:tr w:rsidR="002013D1" w:rsidRPr="00501726" w:rsidTr="002013D1">
        <w:tc>
          <w:tcPr>
            <w:tcW w:w="954" w:type="dxa"/>
            <w:tcBorders>
              <w:top w:val="nil"/>
              <w:left w:val="single" w:sz="8" w:space="0" w:color="auto"/>
              <w:bottom w:val="nil"/>
              <w:right w:val="single" w:sz="8" w:space="0" w:color="auto"/>
            </w:tcBorders>
            <w:tcMar>
              <w:top w:w="0" w:type="dxa"/>
              <w:left w:w="108" w:type="dxa"/>
              <w:bottom w:w="0" w:type="dxa"/>
              <w:right w:w="108" w:type="dxa"/>
            </w:tcMar>
          </w:tcPr>
          <w:p w:rsidR="002013D1" w:rsidRPr="00501726" w:rsidRDefault="002013D1" w:rsidP="00940226">
            <w:pPr>
              <w:spacing w:before="120"/>
              <w:ind w:left="360"/>
              <w:rPr>
                <w:rFonts w:cs="Arial"/>
                <w:bCs/>
              </w:rPr>
            </w:pPr>
          </w:p>
        </w:tc>
        <w:tc>
          <w:tcPr>
            <w:tcW w:w="5098" w:type="dxa"/>
            <w:tcBorders>
              <w:top w:val="nil"/>
              <w:left w:val="nil"/>
              <w:bottom w:val="nil"/>
              <w:right w:val="single" w:sz="8" w:space="0" w:color="auto"/>
            </w:tcBorders>
            <w:tcMar>
              <w:top w:w="0" w:type="dxa"/>
              <w:left w:w="108" w:type="dxa"/>
              <w:bottom w:w="0" w:type="dxa"/>
              <w:right w:w="108" w:type="dxa"/>
            </w:tcMar>
          </w:tcPr>
          <w:p w:rsidR="002013D1" w:rsidRPr="005664DC" w:rsidRDefault="002013D1" w:rsidP="00940226">
            <w:pPr>
              <w:rPr>
                <w:rFonts w:cs="Arial"/>
                <w:bCs/>
              </w:rPr>
            </w:pPr>
          </w:p>
        </w:tc>
        <w:tc>
          <w:tcPr>
            <w:tcW w:w="1399" w:type="dxa"/>
            <w:tcBorders>
              <w:top w:val="nil"/>
              <w:left w:val="nil"/>
              <w:bottom w:val="nil"/>
              <w:right w:val="single" w:sz="8" w:space="0" w:color="auto"/>
            </w:tcBorders>
            <w:tcMar>
              <w:top w:w="0" w:type="dxa"/>
              <w:left w:w="108" w:type="dxa"/>
              <w:bottom w:w="0" w:type="dxa"/>
              <w:right w:w="108" w:type="dxa"/>
            </w:tcMar>
          </w:tcPr>
          <w:p w:rsidR="002013D1" w:rsidRDefault="002013D1" w:rsidP="00940226">
            <w:pPr>
              <w:spacing w:before="120"/>
              <w:ind w:left="360"/>
              <w:rPr>
                <w:rFonts w:cs="Arial"/>
                <w:bCs/>
              </w:rPr>
            </w:pPr>
          </w:p>
        </w:tc>
        <w:tc>
          <w:tcPr>
            <w:tcW w:w="2557" w:type="dxa"/>
            <w:tcBorders>
              <w:top w:val="nil"/>
              <w:left w:val="nil"/>
              <w:bottom w:val="nil"/>
              <w:right w:val="single" w:sz="8" w:space="0" w:color="auto"/>
            </w:tcBorders>
            <w:tcMar>
              <w:top w:w="0" w:type="dxa"/>
              <w:left w:w="108" w:type="dxa"/>
              <w:bottom w:w="0" w:type="dxa"/>
              <w:right w:w="108" w:type="dxa"/>
            </w:tcMar>
          </w:tcPr>
          <w:p w:rsidR="002013D1" w:rsidRDefault="002013D1" w:rsidP="00940226">
            <w:pPr>
              <w:spacing w:before="120"/>
              <w:ind w:left="360"/>
              <w:rPr>
                <w:rFonts w:cs="Arial"/>
                <w:bCs/>
              </w:rPr>
            </w:pPr>
          </w:p>
        </w:tc>
      </w:tr>
      <w:tr w:rsidR="002013D1" w:rsidRPr="00501726" w:rsidTr="00940226">
        <w:tc>
          <w:tcPr>
            <w:tcW w:w="95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013D1" w:rsidRPr="00501726" w:rsidRDefault="002013D1" w:rsidP="00940226">
            <w:pPr>
              <w:spacing w:before="120"/>
              <w:ind w:left="360"/>
              <w:rPr>
                <w:rFonts w:cs="Arial"/>
                <w:bCs/>
              </w:rPr>
            </w:pPr>
          </w:p>
        </w:tc>
        <w:tc>
          <w:tcPr>
            <w:tcW w:w="5098" w:type="dxa"/>
            <w:tcBorders>
              <w:top w:val="nil"/>
              <w:left w:val="nil"/>
              <w:bottom w:val="single" w:sz="8" w:space="0" w:color="auto"/>
              <w:right w:val="single" w:sz="8" w:space="0" w:color="auto"/>
            </w:tcBorders>
            <w:tcMar>
              <w:top w:w="0" w:type="dxa"/>
              <w:left w:w="108" w:type="dxa"/>
              <w:bottom w:w="0" w:type="dxa"/>
              <w:right w:w="108" w:type="dxa"/>
            </w:tcMar>
          </w:tcPr>
          <w:p w:rsidR="002013D1" w:rsidRPr="005664DC" w:rsidRDefault="002013D1" w:rsidP="00940226">
            <w:pPr>
              <w:rPr>
                <w:rFonts w:cs="Arial"/>
                <w:bCs/>
              </w:rPr>
            </w:pPr>
          </w:p>
        </w:tc>
        <w:tc>
          <w:tcPr>
            <w:tcW w:w="1399" w:type="dxa"/>
            <w:tcBorders>
              <w:top w:val="nil"/>
              <w:left w:val="nil"/>
              <w:bottom w:val="single" w:sz="8" w:space="0" w:color="auto"/>
              <w:right w:val="single" w:sz="8" w:space="0" w:color="auto"/>
            </w:tcBorders>
            <w:tcMar>
              <w:top w:w="0" w:type="dxa"/>
              <w:left w:w="108" w:type="dxa"/>
              <w:bottom w:w="0" w:type="dxa"/>
              <w:right w:w="108" w:type="dxa"/>
            </w:tcMar>
          </w:tcPr>
          <w:p w:rsidR="002013D1" w:rsidRDefault="002013D1" w:rsidP="00940226">
            <w:pPr>
              <w:spacing w:before="120"/>
              <w:ind w:left="360"/>
              <w:rPr>
                <w:rFonts w:cs="Arial"/>
                <w:bCs/>
              </w:rPr>
            </w:pPr>
          </w:p>
        </w:tc>
        <w:tc>
          <w:tcPr>
            <w:tcW w:w="2557" w:type="dxa"/>
            <w:tcBorders>
              <w:top w:val="nil"/>
              <w:left w:val="nil"/>
              <w:bottom w:val="single" w:sz="8" w:space="0" w:color="auto"/>
              <w:right w:val="single" w:sz="8" w:space="0" w:color="auto"/>
            </w:tcBorders>
            <w:tcMar>
              <w:top w:w="0" w:type="dxa"/>
              <w:left w:w="108" w:type="dxa"/>
              <w:bottom w:w="0" w:type="dxa"/>
              <w:right w:w="108" w:type="dxa"/>
            </w:tcMar>
          </w:tcPr>
          <w:p w:rsidR="002013D1" w:rsidRDefault="002013D1" w:rsidP="00940226">
            <w:pPr>
              <w:spacing w:before="120"/>
              <w:ind w:left="360"/>
              <w:rPr>
                <w:rFonts w:cs="Arial"/>
                <w:bCs/>
              </w:rPr>
            </w:pPr>
          </w:p>
        </w:tc>
      </w:tr>
    </w:tbl>
    <w:p w:rsidR="00673A36" w:rsidRDefault="00673A36" w:rsidP="00673A36">
      <w:pPr>
        <w:spacing w:before="120"/>
        <w:rPr>
          <w:rFonts w:cs="Arial"/>
          <w:bCs/>
        </w:rPr>
      </w:pPr>
    </w:p>
    <w:p w:rsidR="00673A36" w:rsidRDefault="00673A36" w:rsidP="00D41324">
      <w:pPr>
        <w:pStyle w:val="ListParagraph"/>
        <w:numPr>
          <w:ilvl w:val="0"/>
          <w:numId w:val="21"/>
        </w:numPr>
        <w:spacing w:before="120"/>
        <w:rPr>
          <w:rFonts w:cs="Arial"/>
          <w:bCs/>
        </w:rPr>
      </w:pPr>
      <w:r w:rsidRPr="006500BA">
        <w:rPr>
          <w:rFonts w:cs="Arial"/>
          <w:b/>
          <w:bCs/>
        </w:rPr>
        <w:t>Deliverables :</w:t>
      </w:r>
      <w:r w:rsidRPr="00D41324">
        <w:rPr>
          <w:rFonts w:cs="Arial"/>
          <w:bCs/>
        </w:rPr>
        <w:t xml:space="preserve"> </w:t>
      </w:r>
      <w:r w:rsidR="005D315A">
        <w:rPr>
          <w:rFonts w:cs="Arial"/>
          <w:bCs/>
        </w:rPr>
        <w:t xml:space="preserve"> The following will be delivered as a part of the SOW</w:t>
      </w:r>
    </w:p>
    <w:p w:rsidR="005D315A" w:rsidRDefault="005D315A" w:rsidP="005D315A">
      <w:pPr>
        <w:pStyle w:val="ListParagraph"/>
        <w:numPr>
          <w:ilvl w:val="1"/>
          <w:numId w:val="21"/>
        </w:numPr>
        <w:spacing w:before="120"/>
        <w:rPr>
          <w:rFonts w:cs="Arial"/>
          <w:bCs/>
        </w:rPr>
      </w:pPr>
      <w:r>
        <w:rPr>
          <w:rFonts w:cs="Arial"/>
          <w:bCs/>
        </w:rPr>
        <w:t>Basic Architecture diagram with all relevant details.</w:t>
      </w:r>
    </w:p>
    <w:p w:rsidR="005D315A" w:rsidRDefault="005D315A" w:rsidP="005D315A">
      <w:pPr>
        <w:pStyle w:val="ListParagraph"/>
        <w:numPr>
          <w:ilvl w:val="1"/>
          <w:numId w:val="21"/>
        </w:numPr>
        <w:spacing w:before="120"/>
        <w:rPr>
          <w:rFonts w:cs="Arial"/>
          <w:bCs/>
        </w:rPr>
      </w:pPr>
      <w:r>
        <w:rPr>
          <w:rFonts w:cs="Arial"/>
          <w:bCs/>
        </w:rPr>
        <w:t>Basic working POC demo of key matrices and related Analytics.</w:t>
      </w:r>
    </w:p>
    <w:p w:rsidR="005D315A" w:rsidRPr="005D315A" w:rsidRDefault="005D315A" w:rsidP="005D315A">
      <w:pPr>
        <w:pStyle w:val="ListParagraph"/>
        <w:numPr>
          <w:ilvl w:val="1"/>
          <w:numId w:val="21"/>
        </w:numPr>
        <w:spacing w:before="120"/>
        <w:rPr>
          <w:rFonts w:cs="Arial"/>
          <w:bCs/>
        </w:rPr>
      </w:pPr>
      <w:r w:rsidRPr="005D315A">
        <w:rPr>
          <w:rFonts w:cs="Arial"/>
          <w:bCs/>
        </w:rPr>
        <w:t xml:space="preserve">Basic working POC demo of key </w:t>
      </w:r>
      <w:proofErr w:type="spellStart"/>
      <w:r w:rsidRPr="005D315A">
        <w:rPr>
          <w:rFonts w:cs="Arial"/>
          <w:bCs/>
        </w:rPr>
        <w:t>matrics</w:t>
      </w:r>
      <w:proofErr w:type="spellEnd"/>
      <w:r w:rsidRPr="005D315A">
        <w:rPr>
          <w:rFonts w:cs="Arial"/>
          <w:bCs/>
        </w:rPr>
        <w:t xml:space="preserve"> predictions.</w:t>
      </w:r>
    </w:p>
    <w:p w:rsidR="00673A36" w:rsidRDefault="00673A36" w:rsidP="00673A36">
      <w:pPr>
        <w:spacing w:before="120"/>
        <w:rPr>
          <w:rFonts w:cs="Arial"/>
          <w:bCs/>
        </w:rPr>
      </w:pPr>
    </w:p>
    <w:p w:rsidR="00673A36" w:rsidRDefault="00D41324" w:rsidP="00673A36">
      <w:pPr>
        <w:spacing w:before="120"/>
        <w:rPr>
          <w:rFonts w:cs="Arial"/>
          <w:bCs/>
        </w:rPr>
      </w:pPr>
      <w:r>
        <w:rPr>
          <w:rFonts w:cs="Arial"/>
          <w:bCs/>
        </w:rPr>
        <w:t>(C )</w:t>
      </w:r>
      <w:r w:rsidR="00673A36" w:rsidRPr="006500BA">
        <w:rPr>
          <w:rFonts w:cs="Arial"/>
          <w:b/>
          <w:bCs/>
        </w:rPr>
        <w:t>Pre-r</w:t>
      </w:r>
      <w:r w:rsidR="006500BA">
        <w:rPr>
          <w:rFonts w:cs="Arial"/>
          <w:b/>
          <w:bCs/>
        </w:rPr>
        <w:t>e</w:t>
      </w:r>
      <w:bookmarkStart w:id="28" w:name="_GoBack"/>
      <w:bookmarkEnd w:id="28"/>
      <w:r w:rsidR="00673A36" w:rsidRPr="006500BA">
        <w:rPr>
          <w:rFonts w:cs="Arial"/>
          <w:b/>
          <w:bCs/>
        </w:rPr>
        <w:t>quisites :</w:t>
      </w:r>
      <w:r w:rsidR="00673A36">
        <w:rPr>
          <w:rFonts w:cs="Arial"/>
          <w:bCs/>
        </w:rPr>
        <w:t xml:space="preserve"> </w:t>
      </w:r>
    </w:p>
    <w:p w:rsidR="005D315A" w:rsidRPr="004B49AA" w:rsidRDefault="005D315A" w:rsidP="004B49AA">
      <w:pPr>
        <w:pStyle w:val="ListParagraph"/>
        <w:numPr>
          <w:ilvl w:val="1"/>
          <w:numId w:val="21"/>
        </w:numPr>
        <w:spacing w:before="120"/>
      </w:pPr>
      <w:r w:rsidRPr="004B49AA">
        <w:t xml:space="preserve">Basic Schema document for various data sources. </w:t>
      </w:r>
      <w:proofErr w:type="gramStart"/>
      <w:r w:rsidRPr="004B49AA">
        <w:t>( TFS</w:t>
      </w:r>
      <w:proofErr w:type="gramEnd"/>
      <w:r w:rsidRPr="004B49AA">
        <w:t>, SEM app inventory or any other data source)</w:t>
      </w:r>
      <w:r w:rsidRPr="004B49AA">
        <w:t>.</w:t>
      </w:r>
    </w:p>
    <w:p w:rsidR="005D315A" w:rsidRPr="004B49AA" w:rsidRDefault="005D315A" w:rsidP="004B49AA">
      <w:pPr>
        <w:pStyle w:val="ListParagraph"/>
        <w:numPr>
          <w:ilvl w:val="1"/>
          <w:numId w:val="21"/>
        </w:numPr>
        <w:spacing w:before="120"/>
      </w:pPr>
      <w:r w:rsidRPr="004B49AA">
        <w:t xml:space="preserve">ETL scripts from </w:t>
      </w:r>
      <w:r w:rsidRPr="004B49AA">
        <w:t>previous project.</w:t>
      </w:r>
    </w:p>
    <w:p w:rsidR="005D315A" w:rsidRPr="004B49AA" w:rsidRDefault="005D315A" w:rsidP="004B49AA">
      <w:pPr>
        <w:pStyle w:val="ListParagraph"/>
        <w:numPr>
          <w:ilvl w:val="1"/>
          <w:numId w:val="21"/>
        </w:numPr>
        <w:spacing w:before="120"/>
      </w:pPr>
      <w:r w:rsidRPr="004B49AA">
        <w:t xml:space="preserve">Requirements doc from the previous </w:t>
      </w:r>
      <w:proofErr w:type="spellStart"/>
      <w:r w:rsidRPr="004B49AA">
        <w:t>BoA</w:t>
      </w:r>
      <w:proofErr w:type="spellEnd"/>
      <w:r w:rsidRPr="004B49AA">
        <w:t xml:space="preserve"> project</w:t>
      </w:r>
      <w:r w:rsidRPr="004B49AA">
        <w:t>.</w:t>
      </w:r>
    </w:p>
    <w:p w:rsidR="005D315A" w:rsidRPr="004B49AA" w:rsidRDefault="005D315A" w:rsidP="004B49AA">
      <w:pPr>
        <w:pStyle w:val="ListParagraph"/>
        <w:numPr>
          <w:ilvl w:val="1"/>
          <w:numId w:val="21"/>
        </w:numPr>
        <w:spacing w:before="120"/>
      </w:pPr>
      <w:r w:rsidRPr="004B49AA">
        <w:t xml:space="preserve">Existing </w:t>
      </w:r>
      <w:r w:rsidRPr="004B49AA">
        <w:t>defect matrix or an exit criteria document</w:t>
      </w:r>
      <w:r w:rsidR="004B49AA" w:rsidRPr="004B49AA">
        <w:t>.</w:t>
      </w:r>
    </w:p>
    <w:p w:rsidR="004B49AA" w:rsidRPr="004B49AA" w:rsidRDefault="004B49AA" w:rsidP="004B49AA">
      <w:pPr>
        <w:pStyle w:val="ListParagraph"/>
        <w:numPr>
          <w:ilvl w:val="1"/>
          <w:numId w:val="21"/>
        </w:numPr>
        <w:spacing w:before="120"/>
      </w:pPr>
      <w:r w:rsidRPr="004B49AA">
        <w:t>Modules and product data information (list) to predict which modules may have problems.</w:t>
      </w:r>
    </w:p>
    <w:p w:rsidR="004B49AA" w:rsidRPr="004B49AA" w:rsidRDefault="004B49AA" w:rsidP="004B49AA">
      <w:pPr>
        <w:pStyle w:val="ListParagraph"/>
        <w:numPr>
          <w:ilvl w:val="1"/>
          <w:numId w:val="21"/>
        </w:numPr>
        <w:spacing w:before="120"/>
        <w:rPr>
          <w:rFonts w:cs="Arial"/>
          <w:bCs/>
        </w:rPr>
      </w:pPr>
      <w:r w:rsidRPr="004B49AA">
        <w:t xml:space="preserve">Key </w:t>
      </w:r>
      <w:proofErr w:type="spellStart"/>
      <w:r w:rsidRPr="004B49AA">
        <w:t>Matrics</w:t>
      </w:r>
      <w:proofErr w:type="spellEnd"/>
      <w:r w:rsidRPr="004B49AA">
        <w:t xml:space="preserve"> list to demo </w:t>
      </w:r>
      <w:r w:rsidRPr="004B49AA">
        <w:t xml:space="preserve">analytics </w:t>
      </w:r>
      <w:r w:rsidRPr="004B49AA">
        <w:t xml:space="preserve">and </w:t>
      </w:r>
      <w:proofErr w:type="spellStart"/>
      <w:r w:rsidRPr="004B49AA">
        <w:t>predictition</w:t>
      </w:r>
      <w:proofErr w:type="spellEnd"/>
      <w:r w:rsidRPr="004B49AA">
        <w:t xml:space="preserve"> </w:t>
      </w:r>
      <w:r w:rsidRPr="004B49AA">
        <w:t>capability</w:t>
      </w:r>
      <w:r w:rsidRPr="004B49AA">
        <w:t>.</w:t>
      </w:r>
    </w:p>
    <w:p w:rsidR="00285C59" w:rsidRPr="00501726" w:rsidRDefault="00285C59" w:rsidP="00285C59">
      <w:pPr>
        <w:spacing w:before="120"/>
        <w:ind w:left="360"/>
        <w:rPr>
          <w:rFonts w:cs="Arial"/>
          <w:bCs/>
        </w:rPr>
      </w:pPr>
    </w:p>
    <w:p w:rsidR="00285C59" w:rsidRPr="00501726" w:rsidRDefault="00285C59" w:rsidP="00285C59">
      <w:pPr>
        <w:numPr>
          <w:ilvl w:val="0"/>
          <w:numId w:val="5"/>
        </w:numPr>
        <w:spacing w:before="120"/>
        <w:rPr>
          <w:rFonts w:cs="Arial"/>
          <w:bCs/>
        </w:rPr>
      </w:pPr>
      <w:r w:rsidRPr="00501726">
        <w:rPr>
          <w:rFonts w:cs="Arial"/>
          <w:bCs/>
        </w:rPr>
        <w:t xml:space="preserve">*Based upon above established acceptance criteria, if Consultant is unable to meet the criteria, then the NTT DATA team will provide an estimate effort to complete and normal change management procedures will be </w:t>
      </w:r>
      <w:proofErr w:type="gramStart"/>
      <w:r w:rsidRPr="00501726">
        <w:rPr>
          <w:rFonts w:cs="Arial"/>
          <w:bCs/>
        </w:rPr>
        <w:t>followed</w:t>
      </w:r>
      <w:proofErr w:type="gramEnd"/>
      <w:r w:rsidRPr="00501726">
        <w:rPr>
          <w:rFonts w:cs="Arial"/>
          <w:bCs/>
        </w:rPr>
        <w:t>.</w:t>
      </w:r>
    </w:p>
    <w:p w:rsidR="00285C59" w:rsidRPr="00501726" w:rsidRDefault="00285C59" w:rsidP="00285C59">
      <w:pPr>
        <w:numPr>
          <w:ilvl w:val="0"/>
          <w:numId w:val="5"/>
        </w:numPr>
        <w:spacing w:before="120"/>
        <w:rPr>
          <w:rFonts w:cs="Arial"/>
          <w:b/>
          <w:bCs/>
        </w:rPr>
      </w:pPr>
      <w:r w:rsidRPr="00501726">
        <w:rPr>
          <w:rFonts w:cs="Arial"/>
          <w:b/>
          <w:bCs/>
        </w:rPr>
        <w:t>SOW Charges for Services</w:t>
      </w:r>
      <w:r w:rsidR="00501726" w:rsidRPr="00501726">
        <w:rPr>
          <w:rFonts w:cs="Arial"/>
          <w:b/>
          <w:bCs/>
        </w:rPr>
        <w:t xml:space="preserve"> : </w:t>
      </w:r>
      <w:r w:rsidR="00125F38">
        <w:rPr>
          <w:rFonts w:cs="Arial"/>
          <w:bCs/>
        </w:rPr>
        <w:t>$</w:t>
      </w:r>
      <w:r w:rsidR="005664DC">
        <w:rPr>
          <w:rFonts w:cs="Arial"/>
          <w:bCs/>
        </w:rPr>
        <w:t>0</w:t>
      </w:r>
    </w:p>
    <w:p w:rsidR="00285C59" w:rsidRPr="00501726" w:rsidRDefault="00285C59" w:rsidP="00285C59">
      <w:pPr>
        <w:numPr>
          <w:ilvl w:val="0"/>
          <w:numId w:val="5"/>
        </w:numPr>
        <w:spacing w:before="120"/>
        <w:rPr>
          <w:rFonts w:cs="Arial"/>
          <w:bCs/>
          <w:i/>
          <w:iCs/>
        </w:rPr>
      </w:pPr>
      <w:r w:rsidRPr="00501726">
        <w:rPr>
          <w:rFonts w:cs="Arial"/>
          <w:bCs/>
          <w:i/>
          <w:iCs/>
        </w:rPr>
        <w:t>(Time and Material)</w:t>
      </w:r>
    </w:p>
    <w:p w:rsidR="00285C59" w:rsidRPr="00813034" w:rsidRDefault="00285C59" w:rsidP="00285C59">
      <w:pPr>
        <w:numPr>
          <w:ilvl w:val="0"/>
          <w:numId w:val="5"/>
        </w:numPr>
        <w:spacing w:before="120"/>
        <w:rPr>
          <w:rFonts w:cs="Arial"/>
          <w:bCs/>
        </w:rPr>
      </w:pPr>
      <w:r w:rsidRPr="00501726">
        <w:rPr>
          <w:rFonts w:cs="Arial"/>
          <w:bCs/>
          <w:i/>
          <w:iCs/>
        </w:rPr>
        <w:t xml:space="preserve">The hours authorized by Bank of America and specified below do not imply or commit a fixed-price contract. If Consultant determines that it is necessary to exceed the hours or the Estimated End Date, Consultant will </w:t>
      </w:r>
      <w:r w:rsidRPr="00501726">
        <w:rPr>
          <w:rFonts w:cs="Arial"/>
          <w:bCs/>
          <w:i/>
          <w:iCs/>
        </w:rPr>
        <w:lastRenderedPageBreak/>
        <w:t>inform Bank of America as soon as practical.  In such event, Bank of America may authorize additional hours or extend the Estimated End Date in writing.  If Bank</w:t>
      </w:r>
      <w:r w:rsidR="00F57D1B">
        <w:rPr>
          <w:rFonts w:cs="Arial"/>
          <w:bCs/>
          <w:i/>
          <w:iCs/>
        </w:rPr>
        <w:t xml:space="preserve"> of America alternatively choo</w:t>
      </w:r>
      <w:r w:rsidRPr="00501726">
        <w:rPr>
          <w:rFonts w:cs="Arial"/>
          <w:bCs/>
          <w:i/>
          <w:iCs/>
        </w:rPr>
        <w:t>s</w:t>
      </w:r>
      <w:r w:rsidR="00F57D1B">
        <w:rPr>
          <w:rFonts w:cs="Arial"/>
          <w:bCs/>
          <w:i/>
          <w:iCs/>
        </w:rPr>
        <w:t>e</w:t>
      </w:r>
      <w:r w:rsidRPr="00501726">
        <w:rPr>
          <w:rFonts w:cs="Arial"/>
          <w:bCs/>
          <w:i/>
          <w:iCs/>
        </w:rPr>
        <w:t xml:space="preserve"> to terminate the Services, Bank of America agrees to pay Consultant for actual hours expended and any actual travel and living expenses (incurred by Consultant) through the termination of the SOW.</w:t>
      </w:r>
    </w:p>
    <w:p w:rsidR="00813034" w:rsidRPr="00813034" w:rsidRDefault="00813034" w:rsidP="00813034">
      <w:pPr>
        <w:spacing w:before="120"/>
        <w:ind w:left="360"/>
        <w:rPr>
          <w:rFonts w:cs="Arial"/>
          <w:bCs/>
        </w:rPr>
      </w:pPr>
    </w:p>
    <w:tbl>
      <w:tblPr>
        <w:tblW w:w="0" w:type="auto"/>
        <w:tblInd w:w="108" w:type="dxa"/>
        <w:tblBorders>
          <w:top w:val="single" w:sz="4" w:space="0" w:color="00000A"/>
          <w:left w:val="single" w:sz="4" w:space="0" w:color="00000A"/>
          <w:bottom w:val="single" w:sz="12" w:space="0" w:color="FFFFFF"/>
          <w:right w:val="single" w:sz="4" w:space="0" w:color="00000A"/>
          <w:insideH w:val="single" w:sz="12" w:space="0" w:color="FFFFFF"/>
          <w:insideV w:val="single" w:sz="4" w:space="0" w:color="00000A"/>
        </w:tblBorders>
        <w:tblLook w:val="0000" w:firstRow="0" w:lastRow="0" w:firstColumn="0" w:lastColumn="0" w:noHBand="0" w:noVBand="0"/>
      </w:tblPr>
      <w:tblGrid>
        <w:gridCol w:w="2610"/>
        <w:gridCol w:w="2069"/>
        <w:gridCol w:w="1172"/>
        <w:gridCol w:w="1223"/>
        <w:gridCol w:w="1417"/>
        <w:gridCol w:w="1171"/>
      </w:tblGrid>
      <w:tr w:rsidR="00813034" w:rsidRPr="00925B3C" w:rsidTr="001F077B">
        <w:tc>
          <w:tcPr>
            <w:tcW w:w="2610" w:type="dxa"/>
            <w:tcBorders>
              <w:top w:val="single" w:sz="4" w:space="0" w:color="00000A"/>
              <w:left w:val="single" w:sz="4" w:space="0" w:color="00000A"/>
              <w:bottom w:val="single" w:sz="12" w:space="0" w:color="FFFFFF"/>
              <w:right w:val="single" w:sz="4" w:space="0" w:color="00000A"/>
            </w:tcBorders>
            <w:shd w:val="clear" w:color="auto" w:fill="9E3A38"/>
            <w:tcMar>
              <w:left w:w="108" w:type="dxa"/>
            </w:tcMar>
            <w:vAlign w:val="center"/>
          </w:tcPr>
          <w:p w:rsidR="00813034" w:rsidRPr="00925B3C" w:rsidRDefault="00813034" w:rsidP="003B1026">
            <w:pPr>
              <w:jc w:val="center"/>
              <w:rPr>
                <w:rFonts w:cs="Arial"/>
                <w:b/>
                <w:bCs/>
                <w:color w:val="FFFFFF"/>
              </w:rPr>
            </w:pPr>
            <w:r w:rsidRPr="00925B3C">
              <w:rPr>
                <w:rFonts w:cs="Arial"/>
                <w:b/>
                <w:bCs/>
                <w:color w:val="FFFFFF"/>
              </w:rPr>
              <w:t>Rate Card Position</w:t>
            </w:r>
          </w:p>
        </w:tc>
        <w:tc>
          <w:tcPr>
            <w:tcW w:w="2069" w:type="dxa"/>
            <w:tcBorders>
              <w:top w:val="single" w:sz="4" w:space="0" w:color="00000A"/>
              <w:left w:val="single" w:sz="4" w:space="0" w:color="00000A"/>
              <w:bottom w:val="single" w:sz="12" w:space="0" w:color="FFFFFF"/>
              <w:right w:val="single" w:sz="4" w:space="0" w:color="00000A"/>
            </w:tcBorders>
            <w:shd w:val="clear" w:color="auto" w:fill="9E3A38"/>
            <w:tcMar>
              <w:left w:w="108" w:type="dxa"/>
            </w:tcMar>
            <w:vAlign w:val="center"/>
          </w:tcPr>
          <w:p w:rsidR="00813034" w:rsidRPr="00925B3C" w:rsidRDefault="00813034" w:rsidP="003B1026">
            <w:pPr>
              <w:jc w:val="center"/>
              <w:rPr>
                <w:rFonts w:cs="Arial"/>
                <w:b/>
                <w:bCs/>
                <w:color w:val="FFFFFF"/>
              </w:rPr>
            </w:pPr>
            <w:r w:rsidRPr="00925B3C">
              <w:rPr>
                <w:rFonts w:cs="Arial"/>
                <w:b/>
                <w:bCs/>
                <w:color w:val="FFFFFF"/>
              </w:rPr>
              <w:t>Supplier Position</w:t>
            </w:r>
          </w:p>
        </w:tc>
        <w:tc>
          <w:tcPr>
            <w:tcW w:w="1172" w:type="dxa"/>
            <w:tcBorders>
              <w:top w:val="single" w:sz="4" w:space="0" w:color="00000A"/>
              <w:left w:val="single" w:sz="4" w:space="0" w:color="00000A"/>
              <w:bottom w:val="single" w:sz="12" w:space="0" w:color="FFFFFF"/>
              <w:right w:val="single" w:sz="4" w:space="0" w:color="00000A"/>
            </w:tcBorders>
            <w:shd w:val="clear" w:color="auto" w:fill="9E3A38"/>
            <w:tcMar>
              <w:left w:w="108" w:type="dxa"/>
            </w:tcMar>
            <w:vAlign w:val="center"/>
          </w:tcPr>
          <w:p w:rsidR="00813034" w:rsidRPr="00925B3C" w:rsidRDefault="00813034" w:rsidP="003B1026">
            <w:pPr>
              <w:jc w:val="center"/>
              <w:rPr>
                <w:rFonts w:cs="Arial"/>
                <w:b/>
                <w:bCs/>
                <w:color w:val="FFFFFF"/>
              </w:rPr>
            </w:pPr>
            <w:r w:rsidRPr="00925B3C">
              <w:rPr>
                <w:rFonts w:cs="Arial"/>
                <w:b/>
                <w:bCs/>
                <w:color w:val="FFFFFF"/>
              </w:rPr>
              <w:t>Estimated Hours</w:t>
            </w:r>
          </w:p>
        </w:tc>
        <w:tc>
          <w:tcPr>
            <w:tcW w:w="1223" w:type="dxa"/>
            <w:tcBorders>
              <w:top w:val="single" w:sz="4" w:space="0" w:color="00000A"/>
              <w:left w:val="single" w:sz="4" w:space="0" w:color="00000A"/>
              <w:bottom w:val="single" w:sz="12" w:space="0" w:color="FFFFFF"/>
              <w:right w:val="single" w:sz="4" w:space="0" w:color="00000A"/>
            </w:tcBorders>
            <w:shd w:val="clear" w:color="auto" w:fill="9E3A38"/>
            <w:tcMar>
              <w:left w:w="108" w:type="dxa"/>
            </w:tcMar>
            <w:vAlign w:val="center"/>
          </w:tcPr>
          <w:p w:rsidR="00813034" w:rsidRPr="00925B3C" w:rsidRDefault="00813034" w:rsidP="003B1026">
            <w:pPr>
              <w:jc w:val="center"/>
              <w:rPr>
                <w:rFonts w:cs="Arial"/>
                <w:b/>
                <w:bCs/>
                <w:color w:val="FFFFFF"/>
              </w:rPr>
            </w:pPr>
            <w:r w:rsidRPr="00925B3C">
              <w:rPr>
                <w:rFonts w:cs="Arial"/>
                <w:b/>
                <w:bCs/>
                <w:color w:val="FFFFFF"/>
              </w:rPr>
              <w:t>CSA Hourly Rate ($/hr)</w:t>
            </w:r>
          </w:p>
        </w:tc>
        <w:tc>
          <w:tcPr>
            <w:tcW w:w="1417" w:type="dxa"/>
            <w:tcBorders>
              <w:top w:val="single" w:sz="4" w:space="0" w:color="00000A"/>
              <w:left w:val="single" w:sz="4" w:space="0" w:color="00000A"/>
              <w:bottom w:val="single" w:sz="12" w:space="0" w:color="FFFFFF"/>
              <w:right w:val="single" w:sz="4" w:space="0" w:color="00000A"/>
            </w:tcBorders>
            <w:shd w:val="clear" w:color="auto" w:fill="9E3A38"/>
            <w:tcMar>
              <w:left w:w="108" w:type="dxa"/>
            </w:tcMar>
            <w:vAlign w:val="center"/>
          </w:tcPr>
          <w:p w:rsidR="00813034" w:rsidRPr="00925B3C" w:rsidRDefault="00813034" w:rsidP="003B1026">
            <w:pPr>
              <w:jc w:val="center"/>
              <w:rPr>
                <w:rFonts w:cs="Arial"/>
                <w:b/>
                <w:bCs/>
                <w:color w:val="FFFFFF"/>
              </w:rPr>
            </w:pPr>
            <w:r w:rsidRPr="00925B3C">
              <w:rPr>
                <w:rFonts w:cs="Arial"/>
                <w:b/>
                <w:bCs/>
                <w:color w:val="FFFFFF"/>
              </w:rPr>
              <w:t>Engagement Rate ($/hr)</w:t>
            </w:r>
          </w:p>
        </w:tc>
        <w:tc>
          <w:tcPr>
            <w:tcW w:w="1171" w:type="dxa"/>
            <w:tcBorders>
              <w:top w:val="single" w:sz="4" w:space="0" w:color="00000A"/>
              <w:left w:val="single" w:sz="4" w:space="0" w:color="00000A"/>
              <w:bottom w:val="single" w:sz="12" w:space="0" w:color="FFFFFF"/>
              <w:right w:val="single" w:sz="4" w:space="0" w:color="00000A"/>
            </w:tcBorders>
            <w:shd w:val="clear" w:color="auto" w:fill="9E3A38"/>
            <w:tcMar>
              <w:left w:w="108" w:type="dxa"/>
            </w:tcMar>
            <w:vAlign w:val="center"/>
          </w:tcPr>
          <w:p w:rsidR="00813034" w:rsidRPr="00925B3C" w:rsidRDefault="00813034" w:rsidP="003B1026">
            <w:pPr>
              <w:jc w:val="center"/>
              <w:rPr>
                <w:rFonts w:cs="Arial"/>
                <w:b/>
                <w:bCs/>
                <w:color w:val="FFFFFF"/>
              </w:rPr>
            </w:pPr>
            <w:r w:rsidRPr="00925B3C">
              <w:rPr>
                <w:rFonts w:cs="Arial"/>
                <w:b/>
                <w:bCs/>
                <w:color w:val="FFFFFF"/>
              </w:rPr>
              <w:t>Total Fees</w:t>
            </w:r>
          </w:p>
        </w:tc>
      </w:tr>
      <w:tr w:rsidR="00813034" w:rsidRPr="00925B3C" w:rsidTr="001F077B">
        <w:tc>
          <w:tcPr>
            <w:tcW w:w="2610" w:type="dxa"/>
            <w:tcBorders>
              <w:top w:val="single" w:sz="4" w:space="0" w:color="00000A"/>
              <w:left w:val="single" w:sz="4" w:space="0" w:color="00000A"/>
              <w:bottom w:val="single" w:sz="4" w:space="0" w:color="00000A"/>
              <w:right w:val="single" w:sz="4" w:space="0" w:color="00000A"/>
            </w:tcBorders>
            <w:shd w:val="clear" w:color="auto" w:fill="CCCCCC"/>
            <w:tcMar>
              <w:left w:w="108" w:type="dxa"/>
            </w:tcMar>
            <w:vAlign w:val="center"/>
          </w:tcPr>
          <w:p w:rsidR="00813034" w:rsidRPr="00925B3C" w:rsidRDefault="00813034" w:rsidP="003B1026">
            <w:pPr>
              <w:rPr>
                <w:rFonts w:cs="Arial"/>
                <w:bCs/>
                <w:color w:val="000000"/>
              </w:rPr>
            </w:pPr>
            <w:r w:rsidRPr="00925B3C">
              <w:rPr>
                <w:rFonts w:cs="Arial"/>
                <w:bCs/>
                <w:color w:val="000000"/>
              </w:rPr>
              <w:t>Manger</w:t>
            </w:r>
          </w:p>
        </w:tc>
        <w:tc>
          <w:tcPr>
            <w:tcW w:w="2069" w:type="dxa"/>
            <w:tcBorders>
              <w:top w:val="single" w:sz="4" w:space="0" w:color="00000A"/>
              <w:left w:val="single" w:sz="4" w:space="0" w:color="00000A"/>
              <w:bottom w:val="single" w:sz="4" w:space="0" w:color="00000A"/>
              <w:right w:val="single" w:sz="4" w:space="0" w:color="00000A"/>
            </w:tcBorders>
            <w:shd w:val="clear" w:color="auto" w:fill="CCCCCC"/>
            <w:tcMar>
              <w:left w:w="108" w:type="dxa"/>
            </w:tcMar>
            <w:vAlign w:val="center"/>
          </w:tcPr>
          <w:p w:rsidR="00813034" w:rsidRPr="00925B3C" w:rsidRDefault="00813034" w:rsidP="003B1026">
            <w:pPr>
              <w:rPr>
                <w:rFonts w:cs="Arial"/>
                <w:color w:val="000000"/>
              </w:rPr>
            </w:pPr>
          </w:p>
        </w:tc>
        <w:tc>
          <w:tcPr>
            <w:tcW w:w="1172" w:type="dxa"/>
            <w:tcBorders>
              <w:top w:val="single" w:sz="4" w:space="0" w:color="00000A"/>
              <w:left w:val="single" w:sz="4" w:space="0" w:color="00000A"/>
              <w:bottom w:val="single" w:sz="4" w:space="0" w:color="00000A"/>
              <w:right w:val="single" w:sz="4" w:space="0" w:color="00000A"/>
            </w:tcBorders>
            <w:shd w:val="clear" w:color="auto" w:fill="CCCCCC"/>
            <w:tcMar>
              <w:left w:w="108" w:type="dxa"/>
            </w:tcMar>
            <w:vAlign w:val="center"/>
          </w:tcPr>
          <w:p w:rsidR="00813034" w:rsidRPr="00925B3C" w:rsidRDefault="00813034" w:rsidP="003B1026">
            <w:pPr>
              <w:jc w:val="center"/>
              <w:rPr>
                <w:rFonts w:cs="Arial"/>
                <w:color w:val="000000"/>
              </w:rPr>
            </w:pPr>
          </w:p>
        </w:tc>
        <w:tc>
          <w:tcPr>
            <w:tcW w:w="1223" w:type="dxa"/>
            <w:tcBorders>
              <w:top w:val="single" w:sz="4" w:space="0" w:color="00000A"/>
              <w:left w:val="single" w:sz="4" w:space="0" w:color="00000A"/>
              <w:bottom w:val="single" w:sz="4" w:space="0" w:color="00000A"/>
              <w:right w:val="single" w:sz="4" w:space="0" w:color="00000A"/>
            </w:tcBorders>
            <w:shd w:val="clear" w:color="auto" w:fill="CCCCCC"/>
            <w:tcMar>
              <w:left w:w="108" w:type="dxa"/>
            </w:tcMar>
            <w:vAlign w:val="center"/>
          </w:tcPr>
          <w:p w:rsidR="00813034" w:rsidRPr="00925B3C" w:rsidRDefault="00813034" w:rsidP="003B1026">
            <w:pPr>
              <w:jc w:val="center"/>
              <w:rPr>
                <w:rFonts w:cs="Arial"/>
                <w:color w:val="000000"/>
              </w:rPr>
            </w:pPr>
          </w:p>
        </w:tc>
        <w:tc>
          <w:tcPr>
            <w:tcW w:w="1417" w:type="dxa"/>
            <w:tcBorders>
              <w:top w:val="single" w:sz="4" w:space="0" w:color="00000A"/>
              <w:left w:val="single" w:sz="4" w:space="0" w:color="00000A"/>
              <w:bottom w:val="single" w:sz="4" w:space="0" w:color="00000A"/>
              <w:right w:val="single" w:sz="4" w:space="0" w:color="00000A"/>
            </w:tcBorders>
            <w:shd w:val="clear" w:color="auto" w:fill="CCCCCC"/>
            <w:tcMar>
              <w:left w:w="108" w:type="dxa"/>
            </w:tcMar>
            <w:vAlign w:val="center"/>
          </w:tcPr>
          <w:p w:rsidR="00813034" w:rsidRPr="00925B3C" w:rsidRDefault="00813034" w:rsidP="003B1026">
            <w:pPr>
              <w:jc w:val="center"/>
              <w:rPr>
                <w:rFonts w:cs="Arial"/>
                <w:color w:val="000000"/>
              </w:rPr>
            </w:pPr>
          </w:p>
        </w:tc>
        <w:tc>
          <w:tcPr>
            <w:tcW w:w="1171" w:type="dxa"/>
            <w:tcBorders>
              <w:top w:val="single" w:sz="4" w:space="0" w:color="00000A"/>
              <w:left w:val="single" w:sz="4" w:space="0" w:color="00000A"/>
              <w:bottom w:val="single" w:sz="4" w:space="0" w:color="00000A"/>
              <w:right w:val="single" w:sz="4" w:space="0" w:color="00000A"/>
            </w:tcBorders>
            <w:shd w:val="clear" w:color="auto" w:fill="CCCCCC"/>
            <w:tcMar>
              <w:left w:w="108" w:type="dxa"/>
            </w:tcMar>
            <w:vAlign w:val="center"/>
          </w:tcPr>
          <w:p w:rsidR="00813034" w:rsidRPr="00925B3C" w:rsidRDefault="00813034" w:rsidP="003B1026">
            <w:pPr>
              <w:jc w:val="center"/>
              <w:rPr>
                <w:rFonts w:cs="Arial"/>
                <w:color w:val="000000"/>
              </w:rPr>
            </w:pPr>
          </w:p>
        </w:tc>
      </w:tr>
      <w:tr w:rsidR="00813034" w:rsidRPr="00925B3C" w:rsidTr="001F077B">
        <w:tc>
          <w:tcPr>
            <w:tcW w:w="26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13034" w:rsidRPr="00925B3C" w:rsidRDefault="00813034" w:rsidP="003B1026">
            <w:pPr>
              <w:rPr>
                <w:rFonts w:cs="Arial"/>
                <w:bCs/>
                <w:color w:val="000000"/>
              </w:rPr>
            </w:pPr>
            <w:r w:rsidRPr="00925B3C">
              <w:rPr>
                <w:rFonts w:cs="Arial"/>
                <w:bCs/>
                <w:color w:val="000000"/>
              </w:rPr>
              <w:t>Consultant</w:t>
            </w:r>
          </w:p>
        </w:tc>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13034" w:rsidRPr="00925B3C" w:rsidRDefault="00813034" w:rsidP="003B1026">
            <w:pPr>
              <w:rPr>
                <w:rFonts w:cs="Arial"/>
                <w:color w:val="000000"/>
              </w:rPr>
            </w:pP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13034" w:rsidRPr="00925B3C" w:rsidRDefault="00813034" w:rsidP="003B1026">
            <w:pPr>
              <w:jc w:val="center"/>
              <w:rPr>
                <w:rFonts w:cs="Arial"/>
                <w:color w:val="000000"/>
              </w:rPr>
            </w:pP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13034" w:rsidRPr="00925B3C" w:rsidRDefault="00813034" w:rsidP="003B1026">
            <w:pPr>
              <w:jc w:val="center"/>
              <w:rPr>
                <w:rFonts w:cs="Arial"/>
                <w:color w:val="000000"/>
              </w:rPr>
            </w:pP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13034" w:rsidRPr="00925B3C" w:rsidRDefault="00813034" w:rsidP="003B1026">
            <w:pPr>
              <w:jc w:val="center"/>
              <w:rPr>
                <w:rFonts w:cs="Arial"/>
                <w:color w:val="000000"/>
              </w:rPr>
            </w:pPr>
          </w:p>
        </w:tc>
        <w:tc>
          <w:tcPr>
            <w:tcW w:w="11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13034" w:rsidRPr="00925B3C" w:rsidRDefault="00813034" w:rsidP="003B1026">
            <w:pPr>
              <w:jc w:val="center"/>
              <w:rPr>
                <w:rFonts w:cs="Arial"/>
                <w:color w:val="000000"/>
              </w:rPr>
            </w:pPr>
          </w:p>
        </w:tc>
      </w:tr>
      <w:tr w:rsidR="00813034" w:rsidRPr="00925B3C" w:rsidTr="001F077B">
        <w:tc>
          <w:tcPr>
            <w:tcW w:w="2610" w:type="dxa"/>
            <w:tcBorders>
              <w:top w:val="single" w:sz="4" w:space="0" w:color="00000A"/>
              <w:left w:val="single" w:sz="4" w:space="0" w:color="00000A"/>
              <w:bottom w:val="single" w:sz="4" w:space="0" w:color="00000A"/>
              <w:right w:val="single" w:sz="4" w:space="0" w:color="00000A"/>
            </w:tcBorders>
            <w:shd w:val="clear" w:color="auto" w:fill="CCCCCC"/>
            <w:tcMar>
              <w:left w:w="108" w:type="dxa"/>
            </w:tcMar>
            <w:vAlign w:val="center"/>
          </w:tcPr>
          <w:p w:rsidR="00813034" w:rsidRPr="00925B3C" w:rsidRDefault="00813034" w:rsidP="003B1026">
            <w:pPr>
              <w:rPr>
                <w:rFonts w:cs="Arial"/>
                <w:bCs/>
                <w:color w:val="000000"/>
              </w:rPr>
            </w:pPr>
            <w:r w:rsidRPr="00925B3C">
              <w:rPr>
                <w:rFonts w:cs="Arial"/>
                <w:bCs/>
                <w:color w:val="000000"/>
              </w:rPr>
              <w:t>Programmer</w:t>
            </w:r>
          </w:p>
        </w:tc>
        <w:tc>
          <w:tcPr>
            <w:tcW w:w="2069" w:type="dxa"/>
            <w:tcBorders>
              <w:top w:val="single" w:sz="4" w:space="0" w:color="00000A"/>
              <w:left w:val="single" w:sz="4" w:space="0" w:color="00000A"/>
              <w:bottom w:val="single" w:sz="4" w:space="0" w:color="00000A"/>
              <w:right w:val="single" w:sz="4" w:space="0" w:color="00000A"/>
            </w:tcBorders>
            <w:shd w:val="clear" w:color="auto" w:fill="CCCCCC"/>
            <w:tcMar>
              <w:left w:w="108" w:type="dxa"/>
            </w:tcMar>
            <w:vAlign w:val="center"/>
          </w:tcPr>
          <w:p w:rsidR="00813034" w:rsidRPr="00925B3C" w:rsidRDefault="00813034" w:rsidP="003B1026">
            <w:pPr>
              <w:rPr>
                <w:rFonts w:cs="Arial"/>
                <w:color w:val="000000"/>
              </w:rPr>
            </w:pPr>
          </w:p>
        </w:tc>
        <w:tc>
          <w:tcPr>
            <w:tcW w:w="1172" w:type="dxa"/>
            <w:tcBorders>
              <w:top w:val="single" w:sz="4" w:space="0" w:color="00000A"/>
              <w:left w:val="single" w:sz="4" w:space="0" w:color="00000A"/>
              <w:bottom w:val="single" w:sz="4" w:space="0" w:color="00000A"/>
              <w:right w:val="single" w:sz="4" w:space="0" w:color="00000A"/>
            </w:tcBorders>
            <w:shd w:val="clear" w:color="auto" w:fill="CCCCCC"/>
            <w:tcMar>
              <w:left w:w="108" w:type="dxa"/>
            </w:tcMar>
            <w:vAlign w:val="center"/>
          </w:tcPr>
          <w:p w:rsidR="00813034" w:rsidRPr="00357241" w:rsidRDefault="00813034" w:rsidP="003B1026">
            <w:pPr>
              <w:jc w:val="center"/>
              <w:rPr>
                <w:rFonts w:cs="Arial"/>
                <w:color w:val="000000"/>
              </w:rPr>
            </w:pPr>
          </w:p>
        </w:tc>
        <w:tc>
          <w:tcPr>
            <w:tcW w:w="1223" w:type="dxa"/>
            <w:tcBorders>
              <w:top w:val="single" w:sz="4" w:space="0" w:color="00000A"/>
              <w:left w:val="single" w:sz="4" w:space="0" w:color="00000A"/>
              <w:bottom w:val="single" w:sz="4" w:space="0" w:color="00000A"/>
              <w:right w:val="single" w:sz="4" w:space="0" w:color="00000A"/>
            </w:tcBorders>
            <w:shd w:val="clear" w:color="auto" w:fill="CCCCCC"/>
            <w:tcMar>
              <w:left w:w="108" w:type="dxa"/>
            </w:tcMar>
            <w:vAlign w:val="center"/>
          </w:tcPr>
          <w:p w:rsidR="00813034" w:rsidRPr="00357241" w:rsidRDefault="00813034" w:rsidP="003B1026">
            <w:pPr>
              <w:jc w:val="center"/>
              <w:rPr>
                <w:rFonts w:cs="Arial"/>
                <w:color w:val="000000"/>
              </w:rPr>
            </w:pPr>
          </w:p>
        </w:tc>
        <w:tc>
          <w:tcPr>
            <w:tcW w:w="1417" w:type="dxa"/>
            <w:tcBorders>
              <w:top w:val="single" w:sz="4" w:space="0" w:color="00000A"/>
              <w:left w:val="single" w:sz="4" w:space="0" w:color="00000A"/>
              <w:bottom w:val="single" w:sz="4" w:space="0" w:color="00000A"/>
              <w:right w:val="single" w:sz="4" w:space="0" w:color="00000A"/>
            </w:tcBorders>
            <w:shd w:val="clear" w:color="auto" w:fill="CCCCCC"/>
            <w:tcMar>
              <w:left w:w="108" w:type="dxa"/>
            </w:tcMar>
            <w:vAlign w:val="center"/>
          </w:tcPr>
          <w:p w:rsidR="00813034" w:rsidRPr="00357241" w:rsidRDefault="00813034" w:rsidP="003B1026">
            <w:pPr>
              <w:jc w:val="center"/>
              <w:rPr>
                <w:rFonts w:cs="Arial"/>
                <w:color w:val="000000"/>
              </w:rPr>
            </w:pPr>
          </w:p>
        </w:tc>
        <w:tc>
          <w:tcPr>
            <w:tcW w:w="1171" w:type="dxa"/>
            <w:tcBorders>
              <w:top w:val="single" w:sz="4" w:space="0" w:color="00000A"/>
              <w:left w:val="single" w:sz="4" w:space="0" w:color="00000A"/>
              <w:bottom w:val="single" w:sz="4" w:space="0" w:color="00000A"/>
              <w:right w:val="single" w:sz="4" w:space="0" w:color="00000A"/>
            </w:tcBorders>
            <w:shd w:val="clear" w:color="auto" w:fill="CCCCCC"/>
            <w:tcMar>
              <w:left w:w="108" w:type="dxa"/>
            </w:tcMar>
            <w:vAlign w:val="center"/>
          </w:tcPr>
          <w:p w:rsidR="00813034" w:rsidRPr="00357241" w:rsidRDefault="00813034" w:rsidP="003B1026">
            <w:pPr>
              <w:jc w:val="center"/>
              <w:rPr>
                <w:rFonts w:cs="Arial"/>
                <w:color w:val="000000"/>
              </w:rPr>
            </w:pPr>
          </w:p>
        </w:tc>
      </w:tr>
      <w:tr w:rsidR="00813034" w:rsidRPr="00925B3C" w:rsidTr="001F077B">
        <w:tc>
          <w:tcPr>
            <w:tcW w:w="26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13034" w:rsidRPr="00925B3C" w:rsidRDefault="00813034" w:rsidP="003B1026">
            <w:pPr>
              <w:rPr>
                <w:rFonts w:cs="Arial"/>
                <w:bCs/>
                <w:color w:val="000000"/>
              </w:rPr>
            </w:pPr>
            <w:r w:rsidRPr="00925B3C">
              <w:rPr>
                <w:rFonts w:cs="Arial"/>
                <w:bCs/>
                <w:color w:val="000000"/>
              </w:rPr>
              <w:t>Senior Programmer</w:t>
            </w:r>
          </w:p>
        </w:tc>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13034" w:rsidRPr="00925B3C" w:rsidRDefault="00813034" w:rsidP="003B1026">
            <w:pPr>
              <w:rPr>
                <w:rFonts w:cs="Arial"/>
                <w:color w:val="000000"/>
              </w:rPr>
            </w:pP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13034" w:rsidRPr="00925B3C" w:rsidRDefault="00813034" w:rsidP="003B1026">
            <w:pPr>
              <w:jc w:val="center"/>
              <w:rPr>
                <w:rFonts w:cs="Arial"/>
                <w:color w:val="000000"/>
              </w:rPr>
            </w:pP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13034" w:rsidRPr="00925B3C" w:rsidRDefault="00813034" w:rsidP="003B1026">
            <w:pPr>
              <w:jc w:val="center"/>
              <w:rPr>
                <w:rFonts w:cs="Arial"/>
                <w:color w:val="000000"/>
              </w:rPr>
            </w:pP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13034" w:rsidRPr="00925B3C" w:rsidRDefault="00813034" w:rsidP="003B1026">
            <w:pPr>
              <w:jc w:val="center"/>
              <w:rPr>
                <w:rFonts w:cs="Arial"/>
                <w:color w:val="000000"/>
              </w:rPr>
            </w:pPr>
          </w:p>
        </w:tc>
        <w:tc>
          <w:tcPr>
            <w:tcW w:w="11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13034" w:rsidRPr="00925B3C" w:rsidRDefault="00813034" w:rsidP="003B1026">
            <w:pPr>
              <w:jc w:val="center"/>
              <w:rPr>
                <w:rFonts w:cs="Arial"/>
                <w:color w:val="000000"/>
              </w:rPr>
            </w:pPr>
          </w:p>
        </w:tc>
      </w:tr>
      <w:tr w:rsidR="00813034" w:rsidRPr="00925B3C" w:rsidTr="001F077B">
        <w:tc>
          <w:tcPr>
            <w:tcW w:w="2610" w:type="dxa"/>
            <w:tcBorders>
              <w:top w:val="single" w:sz="4" w:space="0" w:color="00000A"/>
              <w:left w:val="single" w:sz="4" w:space="0" w:color="00000A"/>
              <w:bottom w:val="single" w:sz="4" w:space="0" w:color="00000A"/>
              <w:right w:val="single" w:sz="4" w:space="0" w:color="00000A"/>
            </w:tcBorders>
            <w:shd w:val="clear" w:color="auto" w:fill="CCCCCC"/>
            <w:tcMar>
              <w:left w:w="108" w:type="dxa"/>
            </w:tcMar>
            <w:vAlign w:val="center"/>
          </w:tcPr>
          <w:p w:rsidR="00813034" w:rsidRPr="00925B3C" w:rsidRDefault="00813034" w:rsidP="003B1026">
            <w:pPr>
              <w:rPr>
                <w:rFonts w:cs="Arial"/>
                <w:bCs/>
                <w:color w:val="000000"/>
              </w:rPr>
            </w:pPr>
            <w:r w:rsidRPr="00925B3C">
              <w:rPr>
                <w:rFonts w:cs="Arial"/>
                <w:bCs/>
                <w:color w:val="000000"/>
              </w:rPr>
              <w:t>Domain Developer</w:t>
            </w:r>
          </w:p>
        </w:tc>
        <w:tc>
          <w:tcPr>
            <w:tcW w:w="2069" w:type="dxa"/>
            <w:tcBorders>
              <w:top w:val="single" w:sz="4" w:space="0" w:color="00000A"/>
              <w:left w:val="single" w:sz="4" w:space="0" w:color="00000A"/>
              <w:bottom w:val="single" w:sz="4" w:space="0" w:color="00000A"/>
              <w:right w:val="single" w:sz="4" w:space="0" w:color="00000A"/>
            </w:tcBorders>
            <w:shd w:val="clear" w:color="auto" w:fill="CCCCCC"/>
            <w:tcMar>
              <w:left w:w="108" w:type="dxa"/>
            </w:tcMar>
            <w:vAlign w:val="center"/>
          </w:tcPr>
          <w:p w:rsidR="00813034" w:rsidRPr="00925B3C" w:rsidRDefault="00813034" w:rsidP="003B1026">
            <w:pPr>
              <w:rPr>
                <w:rFonts w:cs="Arial"/>
                <w:color w:val="000000"/>
              </w:rPr>
            </w:pPr>
          </w:p>
        </w:tc>
        <w:tc>
          <w:tcPr>
            <w:tcW w:w="1172" w:type="dxa"/>
            <w:tcBorders>
              <w:top w:val="single" w:sz="4" w:space="0" w:color="00000A"/>
              <w:left w:val="single" w:sz="4" w:space="0" w:color="00000A"/>
              <w:bottom w:val="single" w:sz="4" w:space="0" w:color="00000A"/>
              <w:right w:val="single" w:sz="4" w:space="0" w:color="00000A"/>
            </w:tcBorders>
            <w:shd w:val="clear" w:color="auto" w:fill="CCCCCC"/>
            <w:tcMar>
              <w:left w:w="108" w:type="dxa"/>
            </w:tcMar>
            <w:vAlign w:val="center"/>
          </w:tcPr>
          <w:p w:rsidR="00813034" w:rsidRPr="00925B3C" w:rsidRDefault="00813034" w:rsidP="003B1026">
            <w:pPr>
              <w:jc w:val="center"/>
              <w:rPr>
                <w:rFonts w:cs="Arial"/>
                <w:color w:val="000000"/>
              </w:rPr>
            </w:pPr>
          </w:p>
        </w:tc>
        <w:tc>
          <w:tcPr>
            <w:tcW w:w="1223" w:type="dxa"/>
            <w:tcBorders>
              <w:top w:val="single" w:sz="4" w:space="0" w:color="00000A"/>
              <w:left w:val="single" w:sz="4" w:space="0" w:color="00000A"/>
              <w:bottom w:val="single" w:sz="4" w:space="0" w:color="00000A"/>
              <w:right w:val="single" w:sz="4" w:space="0" w:color="00000A"/>
            </w:tcBorders>
            <w:shd w:val="clear" w:color="auto" w:fill="CCCCCC"/>
            <w:tcMar>
              <w:left w:w="108" w:type="dxa"/>
            </w:tcMar>
            <w:vAlign w:val="center"/>
          </w:tcPr>
          <w:p w:rsidR="00813034" w:rsidRPr="00925B3C" w:rsidRDefault="00813034" w:rsidP="003B1026">
            <w:pPr>
              <w:jc w:val="center"/>
              <w:rPr>
                <w:rFonts w:cs="Arial"/>
                <w:color w:val="000000"/>
              </w:rPr>
            </w:pPr>
          </w:p>
        </w:tc>
        <w:tc>
          <w:tcPr>
            <w:tcW w:w="1417" w:type="dxa"/>
            <w:tcBorders>
              <w:top w:val="single" w:sz="4" w:space="0" w:color="00000A"/>
              <w:left w:val="single" w:sz="4" w:space="0" w:color="00000A"/>
              <w:bottom w:val="single" w:sz="4" w:space="0" w:color="00000A"/>
              <w:right w:val="single" w:sz="4" w:space="0" w:color="00000A"/>
            </w:tcBorders>
            <w:shd w:val="clear" w:color="auto" w:fill="CCCCCC"/>
            <w:tcMar>
              <w:left w:w="108" w:type="dxa"/>
            </w:tcMar>
            <w:vAlign w:val="center"/>
          </w:tcPr>
          <w:p w:rsidR="00813034" w:rsidRPr="00925B3C" w:rsidRDefault="00813034" w:rsidP="003B1026">
            <w:pPr>
              <w:jc w:val="center"/>
              <w:rPr>
                <w:rFonts w:cs="Arial"/>
                <w:color w:val="000000"/>
              </w:rPr>
            </w:pPr>
          </w:p>
        </w:tc>
        <w:tc>
          <w:tcPr>
            <w:tcW w:w="1171" w:type="dxa"/>
            <w:tcBorders>
              <w:top w:val="single" w:sz="4" w:space="0" w:color="00000A"/>
              <w:left w:val="single" w:sz="4" w:space="0" w:color="00000A"/>
              <w:bottom w:val="single" w:sz="4" w:space="0" w:color="00000A"/>
              <w:right w:val="single" w:sz="4" w:space="0" w:color="00000A"/>
            </w:tcBorders>
            <w:shd w:val="clear" w:color="auto" w:fill="CCCCCC"/>
            <w:tcMar>
              <w:left w:w="108" w:type="dxa"/>
            </w:tcMar>
            <w:vAlign w:val="center"/>
          </w:tcPr>
          <w:p w:rsidR="00813034" w:rsidRPr="00925B3C" w:rsidRDefault="00813034" w:rsidP="003B1026">
            <w:pPr>
              <w:jc w:val="center"/>
              <w:rPr>
                <w:rFonts w:cs="Arial"/>
                <w:color w:val="000000"/>
              </w:rPr>
            </w:pPr>
          </w:p>
        </w:tc>
      </w:tr>
      <w:tr w:rsidR="00813034" w:rsidRPr="00925B3C" w:rsidTr="001F077B">
        <w:tc>
          <w:tcPr>
            <w:tcW w:w="26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13034" w:rsidRPr="00925B3C" w:rsidRDefault="00813034" w:rsidP="003B1026">
            <w:pPr>
              <w:rPr>
                <w:rFonts w:cs="Arial"/>
                <w:bCs/>
                <w:color w:val="000000"/>
              </w:rPr>
            </w:pPr>
            <w:r w:rsidRPr="00925B3C">
              <w:rPr>
                <w:rFonts w:cs="Arial"/>
                <w:bCs/>
                <w:color w:val="000000"/>
              </w:rPr>
              <w:t>Project Manager</w:t>
            </w:r>
          </w:p>
        </w:tc>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13034" w:rsidRPr="00925B3C" w:rsidRDefault="00813034" w:rsidP="003B1026">
            <w:pPr>
              <w:rPr>
                <w:rFonts w:cs="Arial"/>
                <w:color w:val="000000"/>
              </w:rPr>
            </w:pP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13034" w:rsidRPr="00925B3C" w:rsidRDefault="00813034" w:rsidP="003B1026">
            <w:pPr>
              <w:jc w:val="center"/>
              <w:rPr>
                <w:rFonts w:cs="Arial"/>
                <w:color w:val="000000"/>
              </w:rPr>
            </w:pP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13034" w:rsidRPr="00925B3C" w:rsidRDefault="00813034" w:rsidP="003B1026">
            <w:pPr>
              <w:jc w:val="center"/>
              <w:rPr>
                <w:rFonts w:cs="Arial"/>
                <w:color w:val="000000"/>
              </w:rPr>
            </w:pP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13034" w:rsidRPr="00925B3C" w:rsidRDefault="00813034" w:rsidP="003B1026">
            <w:pPr>
              <w:jc w:val="center"/>
              <w:rPr>
                <w:rFonts w:cs="Arial"/>
                <w:color w:val="000000"/>
              </w:rPr>
            </w:pPr>
          </w:p>
        </w:tc>
        <w:tc>
          <w:tcPr>
            <w:tcW w:w="11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13034" w:rsidRPr="00925B3C" w:rsidRDefault="00813034" w:rsidP="003B1026">
            <w:pPr>
              <w:jc w:val="center"/>
              <w:rPr>
                <w:rFonts w:cs="Arial"/>
                <w:color w:val="000000"/>
              </w:rPr>
            </w:pPr>
          </w:p>
        </w:tc>
      </w:tr>
      <w:tr w:rsidR="00813034" w:rsidRPr="00925B3C" w:rsidTr="001F077B">
        <w:tc>
          <w:tcPr>
            <w:tcW w:w="2610" w:type="dxa"/>
            <w:tcBorders>
              <w:top w:val="single" w:sz="4" w:space="0" w:color="00000A"/>
              <w:left w:val="single" w:sz="4" w:space="0" w:color="00000A"/>
              <w:bottom w:val="single" w:sz="4" w:space="0" w:color="00000A"/>
              <w:right w:val="single" w:sz="4" w:space="0" w:color="00000A"/>
            </w:tcBorders>
            <w:shd w:val="clear" w:color="auto" w:fill="CCCCCC"/>
            <w:tcMar>
              <w:left w:w="108" w:type="dxa"/>
            </w:tcMar>
            <w:vAlign w:val="center"/>
          </w:tcPr>
          <w:p w:rsidR="00813034" w:rsidRPr="00925B3C" w:rsidRDefault="00813034" w:rsidP="003B1026">
            <w:pPr>
              <w:rPr>
                <w:rFonts w:cs="Arial"/>
                <w:bCs/>
                <w:color w:val="000000"/>
              </w:rPr>
            </w:pPr>
            <w:r w:rsidRPr="00925B3C">
              <w:rPr>
                <w:rFonts w:cs="Arial"/>
                <w:bCs/>
                <w:color w:val="000000"/>
              </w:rPr>
              <w:t>Database Administrator</w:t>
            </w:r>
          </w:p>
        </w:tc>
        <w:tc>
          <w:tcPr>
            <w:tcW w:w="2069" w:type="dxa"/>
            <w:tcBorders>
              <w:top w:val="single" w:sz="4" w:space="0" w:color="00000A"/>
              <w:left w:val="single" w:sz="4" w:space="0" w:color="00000A"/>
              <w:bottom w:val="single" w:sz="4" w:space="0" w:color="00000A"/>
              <w:right w:val="single" w:sz="4" w:space="0" w:color="00000A"/>
            </w:tcBorders>
            <w:shd w:val="clear" w:color="auto" w:fill="CCCCCC"/>
            <w:tcMar>
              <w:left w:w="108" w:type="dxa"/>
            </w:tcMar>
            <w:vAlign w:val="center"/>
          </w:tcPr>
          <w:p w:rsidR="00813034" w:rsidRPr="00925B3C" w:rsidRDefault="00813034" w:rsidP="003B1026">
            <w:pPr>
              <w:rPr>
                <w:rFonts w:cs="Arial"/>
                <w:color w:val="000000"/>
              </w:rPr>
            </w:pPr>
            <w:r>
              <w:rPr>
                <w:rFonts w:cs="Arial"/>
                <w:color w:val="000000"/>
              </w:rPr>
              <w:t xml:space="preserve">NTT DATA </w:t>
            </w:r>
          </w:p>
        </w:tc>
        <w:tc>
          <w:tcPr>
            <w:tcW w:w="1172" w:type="dxa"/>
            <w:tcBorders>
              <w:top w:val="single" w:sz="4" w:space="0" w:color="00000A"/>
              <w:left w:val="single" w:sz="4" w:space="0" w:color="00000A"/>
              <w:bottom w:val="single" w:sz="4" w:space="0" w:color="00000A"/>
              <w:right w:val="single" w:sz="4" w:space="0" w:color="00000A"/>
            </w:tcBorders>
            <w:shd w:val="clear" w:color="auto" w:fill="CCCCCC"/>
            <w:tcMar>
              <w:left w:w="108" w:type="dxa"/>
            </w:tcMar>
            <w:vAlign w:val="center"/>
          </w:tcPr>
          <w:p w:rsidR="00813034" w:rsidRPr="00925B3C" w:rsidRDefault="005664DC" w:rsidP="003B1026">
            <w:pPr>
              <w:jc w:val="center"/>
              <w:rPr>
                <w:rFonts w:cs="Arial"/>
                <w:color w:val="000000"/>
              </w:rPr>
            </w:pPr>
            <w:r>
              <w:rPr>
                <w:rFonts w:cs="Arial"/>
                <w:color w:val="000000"/>
              </w:rPr>
              <w:t>0</w:t>
            </w:r>
          </w:p>
        </w:tc>
        <w:tc>
          <w:tcPr>
            <w:tcW w:w="1223" w:type="dxa"/>
            <w:tcBorders>
              <w:top w:val="single" w:sz="4" w:space="0" w:color="00000A"/>
              <w:left w:val="single" w:sz="4" w:space="0" w:color="00000A"/>
              <w:bottom w:val="single" w:sz="4" w:space="0" w:color="00000A"/>
              <w:right w:val="single" w:sz="4" w:space="0" w:color="00000A"/>
            </w:tcBorders>
            <w:shd w:val="clear" w:color="auto" w:fill="CCCCCC"/>
            <w:tcMar>
              <w:left w:w="108" w:type="dxa"/>
            </w:tcMar>
            <w:vAlign w:val="center"/>
          </w:tcPr>
          <w:p w:rsidR="00813034" w:rsidRPr="00925B3C" w:rsidRDefault="00813034" w:rsidP="005664DC">
            <w:pPr>
              <w:jc w:val="center"/>
              <w:rPr>
                <w:rFonts w:cs="Arial"/>
                <w:color w:val="000000"/>
              </w:rPr>
            </w:pPr>
            <w:r>
              <w:rPr>
                <w:rFonts w:cs="Arial"/>
                <w:color w:val="000000"/>
              </w:rPr>
              <w:t>$</w:t>
            </w:r>
            <w:r w:rsidR="005664DC">
              <w:rPr>
                <w:rFonts w:cs="Arial"/>
                <w:color w:val="000000"/>
              </w:rPr>
              <w:t>0</w:t>
            </w:r>
          </w:p>
        </w:tc>
        <w:tc>
          <w:tcPr>
            <w:tcW w:w="1417" w:type="dxa"/>
            <w:tcBorders>
              <w:top w:val="single" w:sz="4" w:space="0" w:color="00000A"/>
              <w:left w:val="single" w:sz="4" w:space="0" w:color="00000A"/>
              <w:bottom w:val="single" w:sz="4" w:space="0" w:color="00000A"/>
              <w:right w:val="single" w:sz="4" w:space="0" w:color="00000A"/>
            </w:tcBorders>
            <w:shd w:val="clear" w:color="auto" w:fill="CCCCCC"/>
            <w:tcMar>
              <w:left w:w="108" w:type="dxa"/>
            </w:tcMar>
            <w:vAlign w:val="center"/>
          </w:tcPr>
          <w:p w:rsidR="00813034" w:rsidRPr="00925B3C" w:rsidRDefault="00813034" w:rsidP="003B1026">
            <w:pPr>
              <w:jc w:val="center"/>
              <w:rPr>
                <w:rFonts w:cs="Arial"/>
                <w:color w:val="000000"/>
              </w:rPr>
            </w:pPr>
          </w:p>
        </w:tc>
        <w:tc>
          <w:tcPr>
            <w:tcW w:w="1171" w:type="dxa"/>
            <w:tcBorders>
              <w:top w:val="single" w:sz="4" w:space="0" w:color="00000A"/>
              <w:left w:val="single" w:sz="4" w:space="0" w:color="00000A"/>
              <w:bottom w:val="single" w:sz="4" w:space="0" w:color="00000A"/>
              <w:right w:val="single" w:sz="4" w:space="0" w:color="00000A"/>
            </w:tcBorders>
            <w:shd w:val="clear" w:color="auto" w:fill="CCCCCC"/>
            <w:tcMar>
              <w:left w:w="108" w:type="dxa"/>
            </w:tcMar>
            <w:vAlign w:val="center"/>
          </w:tcPr>
          <w:p w:rsidR="00813034" w:rsidRPr="00925B3C" w:rsidRDefault="00125F38" w:rsidP="005664DC">
            <w:pPr>
              <w:jc w:val="center"/>
              <w:rPr>
                <w:rFonts w:cs="Arial"/>
                <w:color w:val="000000"/>
              </w:rPr>
            </w:pPr>
            <w:r>
              <w:rPr>
                <w:rFonts w:cs="Arial"/>
                <w:color w:val="000000"/>
              </w:rPr>
              <w:t>$</w:t>
            </w:r>
            <w:r w:rsidR="005664DC">
              <w:rPr>
                <w:rFonts w:cs="Arial"/>
                <w:color w:val="000000"/>
              </w:rPr>
              <w:t>0</w:t>
            </w:r>
          </w:p>
        </w:tc>
      </w:tr>
      <w:tr w:rsidR="00813034" w:rsidRPr="00925B3C" w:rsidTr="001F077B">
        <w:tc>
          <w:tcPr>
            <w:tcW w:w="2610" w:type="dxa"/>
            <w:tcBorders>
              <w:top w:val="single" w:sz="4" w:space="0" w:color="00000A"/>
              <w:left w:val="single" w:sz="4" w:space="0" w:color="00000A"/>
              <w:bottom w:val="single" w:sz="12" w:space="0" w:color="00000A"/>
              <w:right w:val="single" w:sz="4" w:space="0" w:color="00000A"/>
            </w:tcBorders>
            <w:shd w:val="clear" w:color="auto" w:fill="auto"/>
            <w:tcMar>
              <w:left w:w="108" w:type="dxa"/>
            </w:tcMar>
            <w:vAlign w:val="center"/>
          </w:tcPr>
          <w:p w:rsidR="00813034" w:rsidRPr="00925B3C" w:rsidRDefault="00813034" w:rsidP="003B1026">
            <w:pPr>
              <w:rPr>
                <w:rFonts w:cs="Arial"/>
                <w:bCs/>
                <w:color w:val="000000"/>
              </w:rPr>
            </w:pPr>
            <w:r w:rsidRPr="00925B3C">
              <w:rPr>
                <w:rFonts w:cs="Arial"/>
                <w:bCs/>
                <w:color w:val="000000"/>
              </w:rPr>
              <w:t>Product Specific Technologist</w:t>
            </w:r>
          </w:p>
        </w:tc>
        <w:tc>
          <w:tcPr>
            <w:tcW w:w="2069" w:type="dxa"/>
            <w:tcBorders>
              <w:top w:val="single" w:sz="4" w:space="0" w:color="00000A"/>
              <w:left w:val="single" w:sz="4" w:space="0" w:color="00000A"/>
              <w:bottom w:val="single" w:sz="12" w:space="0" w:color="00000A"/>
              <w:right w:val="single" w:sz="4" w:space="0" w:color="00000A"/>
            </w:tcBorders>
            <w:shd w:val="clear" w:color="auto" w:fill="auto"/>
            <w:tcMar>
              <w:left w:w="108" w:type="dxa"/>
            </w:tcMar>
            <w:vAlign w:val="center"/>
          </w:tcPr>
          <w:p w:rsidR="00813034" w:rsidRPr="00925B3C" w:rsidRDefault="00813034" w:rsidP="003B1026">
            <w:pPr>
              <w:rPr>
                <w:rFonts w:cs="Arial"/>
                <w:color w:val="000000"/>
              </w:rPr>
            </w:pPr>
          </w:p>
        </w:tc>
        <w:tc>
          <w:tcPr>
            <w:tcW w:w="1172" w:type="dxa"/>
            <w:tcBorders>
              <w:top w:val="single" w:sz="4" w:space="0" w:color="00000A"/>
              <w:left w:val="single" w:sz="4" w:space="0" w:color="00000A"/>
              <w:bottom w:val="single" w:sz="12" w:space="0" w:color="00000A"/>
              <w:right w:val="single" w:sz="4" w:space="0" w:color="00000A"/>
            </w:tcBorders>
            <w:shd w:val="clear" w:color="auto" w:fill="auto"/>
            <w:tcMar>
              <w:left w:w="108" w:type="dxa"/>
            </w:tcMar>
            <w:vAlign w:val="center"/>
          </w:tcPr>
          <w:p w:rsidR="00813034" w:rsidRPr="00925B3C" w:rsidRDefault="00813034" w:rsidP="003B1026">
            <w:pPr>
              <w:jc w:val="center"/>
              <w:rPr>
                <w:rFonts w:cs="Arial"/>
                <w:color w:val="000000"/>
              </w:rPr>
            </w:pPr>
          </w:p>
        </w:tc>
        <w:tc>
          <w:tcPr>
            <w:tcW w:w="1223" w:type="dxa"/>
            <w:tcBorders>
              <w:top w:val="single" w:sz="4" w:space="0" w:color="00000A"/>
              <w:left w:val="single" w:sz="4" w:space="0" w:color="00000A"/>
              <w:bottom w:val="single" w:sz="12" w:space="0" w:color="00000A"/>
              <w:right w:val="single" w:sz="4" w:space="0" w:color="00000A"/>
            </w:tcBorders>
            <w:shd w:val="clear" w:color="auto" w:fill="auto"/>
            <w:tcMar>
              <w:left w:w="108" w:type="dxa"/>
            </w:tcMar>
            <w:vAlign w:val="center"/>
          </w:tcPr>
          <w:p w:rsidR="00813034" w:rsidRPr="00925B3C" w:rsidRDefault="00813034" w:rsidP="003B1026">
            <w:pPr>
              <w:jc w:val="center"/>
              <w:rPr>
                <w:rFonts w:cs="Arial"/>
                <w:color w:val="000000"/>
              </w:rPr>
            </w:pPr>
          </w:p>
        </w:tc>
        <w:tc>
          <w:tcPr>
            <w:tcW w:w="1417" w:type="dxa"/>
            <w:tcBorders>
              <w:top w:val="single" w:sz="4" w:space="0" w:color="00000A"/>
              <w:left w:val="single" w:sz="4" w:space="0" w:color="00000A"/>
              <w:bottom w:val="single" w:sz="12" w:space="0" w:color="00000A"/>
              <w:right w:val="single" w:sz="4" w:space="0" w:color="00000A"/>
            </w:tcBorders>
            <w:shd w:val="clear" w:color="auto" w:fill="auto"/>
            <w:tcMar>
              <w:left w:w="108" w:type="dxa"/>
            </w:tcMar>
            <w:vAlign w:val="center"/>
          </w:tcPr>
          <w:p w:rsidR="00813034" w:rsidRPr="00925B3C" w:rsidRDefault="00813034" w:rsidP="003B1026">
            <w:pPr>
              <w:jc w:val="center"/>
              <w:rPr>
                <w:rFonts w:cs="Arial"/>
                <w:color w:val="000000"/>
              </w:rPr>
            </w:pPr>
          </w:p>
        </w:tc>
        <w:tc>
          <w:tcPr>
            <w:tcW w:w="1171" w:type="dxa"/>
            <w:tcBorders>
              <w:top w:val="single" w:sz="4" w:space="0" w:color="00000A"/>
              <w:left w:val="single" w:sz="4" w:space="0" w:color="00000A"/>
              <w:bottom w:val="single" w:sz="12" w:space="0" w:color="00000A"/>
              <w:right w:val="single" w:sz="4" w:space="0" w:color="00000A"/>
            </w:tcBorders>
            <w:shd w:val="clear" w:color="auto" w:fill="auto"/>
            <w:tcMar>
              <w:left w:w="108" w:type="dxa"/>
            </w:tcMar>
            <w:vAlign w:val="center"/>
          </w:tcPr>
          <w:p w:rsidR="00813034" w:rsidRPr="00925B3C" w:rsidRDefault="00813034" w:rsidP="003B1026">
            <w:pPr>
              <w:jc w:val="center"/>
              <w:rPr>
                <w:rFonts w:cs="Arial"/>
                <w:color w:val="000000"/>
              </w:rPr>
            </w:pPr>
          </w:p>
        </w:tc>
      </w:tr>
      <w:tr w:rsidR="00813034" w:rsidRPr="00925B3C" w:rsidTr="001F077B">
        <w:tc>
          <w:tcPr>
            <w:tcW w:w="8491" w:type="dxa"/>
            <w:gridSpan w:val="5"/>
            <w:tcBorders>
              <w:top w:val="single" w:sz="12" w:space="0" w:color="00000A"/>
              <w:left w:val="single" w:sz="12" w:space="0" w:color="00000A"/>
              <w:bottom w:val="nil"/>
              <w:right w:val="single" w:sz="12" w:space="0" w:color="00000A"/>
            </w:tcBorders>
            <w:shd w:val="clear" w:color="auto" w:fill="F2F2F2"/>
            <w:tcMar>
              <w:left w:w="98" w:type="dxa"/>
            </w:tcMar>
          </w:tcPr>
          <w:p w:rsidR="00813034" w:rsidRPr="00925B3C" w:rsidRDefault="00813034" w:rsidP="003B1026">
            <w:pPr>
              <w:jc w:val="right"/>
              <w:rPr>
                <w:rFonts w:cs="Arial"/>
                <w:b/>
                <w:bCs/>
                <w:color w:val="000000"/>
              </w:rPr>
            </w:pPr>
            <w:r w:rsidRPr="00925B3C">
              <w:rPr>
                <w:rFonts w:cs="Arial"/>
                <w:b/>
                <w:bCs/>
                <w:color w:val="000000"/>
              </w:rPr>
              <w:t>Total project hours</w:t>
            </w:r>
          </w:p>
        </w:tc>
        <w:tc>
          <w:tcPr>
            <w:tcW w:w="1171" w:type="dxa"/>
            <w:tcBorders>
              <w:top w:val="single" w:sz="12" w:space="0" w:color="00000A"/>
              <w:left w:val="single" w:sz="12" w:space="0" w:color="00000A"/>
              <w:bottom w:val="single" w:sz="12" w:space="0" w:color="00000A"/>
              <w:right w:val="single" w:sz="12" w:space="0" w:color="00000A"/>
            </w:tcBorders>
            <w:shd w:val="clear" w:color="auto" w:fill="F2F2F2"/>
            <w:tcMar>
              <w:left w:w="98" w:type="dxa"/>
            </w:tcMar>
            <w:vAlign w:val="center"/>
          </w:tcPr>
          <w:p w:rsidR="00813034" w:rsidRPr="00925B3C" w:rsidRDefault="005664DC" w:rsidP="003B1026">
            <w:pPr>
              <w:jc w:val="center"/>
              <w:rPr>
                <w:rFonts w:cs="Arial"/>
                <w:color w:val="000000"/>
              </w:rPr>
            </w:pPr>
            <w:r>
              <w:rPr>
                <w:rFonts w:cs="Arial"/>
                <w:color w:val="000000"/>
              </w:rPr>
              <w:t>0</w:t>
            </w:r>
          </w:p>
        </w:tc>
      </w:tr>
      <w:tr w:rsidR="00813034" w:rsidRPr="00925B3C" w:rsidTr="001F077B">
        <w:tc>
          <w:tcPr>
            <w:tcW w:w="8491" w:type="dxa"/>
            <w:gridSpan w:val="5"/>
            <w:tcBorders>
              <w:top w:val="nil"/>
              <w:left w:val="single" w:sz="12" w:space="0" w:color="00000A"/>
              <w:bottom w:val="nil"/>
              <w:right w:val="single" w:sz="12" w:space="0" w:color="00000A"/>
            </w:tcBorders>
            <w:shd w:val="clear" w:color="auto" w:fill="F2F2F2"/>
            <w:tcMar>
              <w:left w:w="98" w:type="dxa"/>
            </w:tcMar>
          </w:tcPr>
          <w:p w:rsidR="00813034" w:rsidRPr="00925B3C" w:rsidRDefault="00813034" w:rsidP="003B1026">
            <w:pPr>
              <w:jc w:val="right"/>
              <w:rPr>
                <w:rFonts w:cs="Arial"/>
                <w:b/>
                <w:bCs/>
                <w:color w:val="000000"/>
              </w:rPr>
            </w:pPr>
            <w:r w:rsidRPr="00925B3C">
              <w:rPr>
                <w:rFonts w:cs="Arial"/>
                <w:b/>
                <w:bCs/>
                <w:color w:val="000000"/>
              </w:rPr>
              <w:t>Total charges for services: Not to exceed</w:t>
            </w:r>
          </w:p>
        </w:tc>
        <w:tc>
          <w:tcPr>
            <w:tcW w:w="1171" w:type="dxa"/>
            <w:tcBorders>
              <w:top w:val="single" w:sz="12" w:space="0" w:color="00000A"/>
              <w:left w:val="single" w:sz="12" w:space="0" w:color="00000A"/>
              <w:bottom w:val="single" w:sz="12" w:space="0" w:color="00000A"/>
              <w:right w:val="single" w:sz="12" w:space="0" w:color="00000A"/>
            </w:tcBorders>
            <w:shd w:val="clear" w:color="auto" w:fill="F2F2F2"/>
            <w:tcMar>
              <w:left w:w="98" w:type="dxa"/>
            </w:tcMar>
            <w:vAlign w:val="center"/>
          </w:tcPr>
          <w:p w:rsidR="00813034" w:rsidRPr="00925B3C" w:rsidRDefault="00813034" w:rsidP="005664DC">
            <w:pPr>
              <w:jc w:val="center"/>
              <w:rPr>
                <w:rFonts w:cs="Arial"/>
                <w:color w:val="000000"/>
              </w:rPr>
            </w:pPr>
            <w:r w:rsidRPr="00925B3C">
              <w:rPr>
                <w:rFonts w:cs="Arial"/>
                <w:color w:val="000000"/>
              </w:rPr>
              <w:t>$</w:t>
            </w:r>
            <w:r w:rsidR="005664DC">
              <w:rPr>
                <w:rFonts w:cs="Arial"/>
                <w:color w:val="000000"/>
              </w:rPr>
              <w:t>0</w:t>
            </w:r>
          </w:p>
        </w:tc>
      </w:tr>
      <w:tr w:rsidR="00813034" w:rsidRPr="00925B3C" w:rsidTr="001F077B">
        <w:tc>
          <w:tcPr>
            <w:tcW w:w="8491" w:type="dxa"/>
            <w:gridSpan w:val="5"/>
            <w:tcBorders>
              <w:top w:val="nil"/>
              <w:left w:val="single" w:sz="12" w:space="0" w:color="00000A"/>
              <w:bottom w:val="nil"/>
              <w:right w:val="single" w:sz="12" w:space="0" w:color="00000A"/>
            </w:tcBorders>
            <w:shd w:val="clear" w:color="auto" w:fill="F2F2F2"/>
            <w:tcMar>
              <w:left w:w="98" w:type="dxa"/>
            </w:tcMar>
          </w:tcPr>
          <w:p w:rsidR="00813034" w:rsidRPr="00925B3C" w:rsidRDefault="00813034" w:rsidP="003B1026">
            <w:pPr>
              <w:jc w:val="right"/>
              <w:rPr>
                <w:rFonts w:cs="Arial"/>
                <w:b/>
                <w:bCs/>
                <w:color w:val="000000"/>
              </w:rPr>
            </w:pPr>
            <w:r w:rsidRPr="00925B3C">
              <w:rPr>
                <w:rFonts w:cs="Arial"/>
                <w:b/>
                <w:bCs/>
                <w:color w:val="000000"/>
              </w:rPr>
              <w:t>Total charges for travel and expense: Not to exceed</w:t>
            </w:r>
          </w:p>
        </w:tc>
        <w:tc>
          <w:tcPr>
            <w:tcW w:w="1171" w:type="dxa"/>
            <w:tcBorders>
              <w:top w:val="single" w:sz="12" w:space="0" w:color="00000A"/>
              <w:left w:val="single" w:sz="12" w:space="0" w:color="00000A"/>
              <w:bottom w:val="single" w:sz="12" w:space="0" w:color="00000A"/>
              <w:right w:val="single" w:sz="12" w:space="0" w:color="00000A"/>
            </w:tcBorders>
            <w:shd w:val="clear" w:color="auto" w:fill="F2F2F2"/>
            <w:tcMar>
              <w:left w:w="98" w:type="dxa"/>
            </w:tcMar>
            <w:vAlign w:val="center"/>
          </w:tcPr>
          <w:p w:rsidR="00813034" w:rsidRPr="00925B3C" w:rsidRDefault="00813034" w:rsidP="003B1026">
            <w:pPr>
              <w:jc w:val="center"/>
              <w:rPr>
                <w:rFonts w:cs="Arial"/>
                <w:color w:val="000000"/>
              </w:rPr>
            </w:pPr>
            <w:r w:rsidRPr="00925B3C">
              <w:rPr>
                <w:rFonts w:cs="Arial"/>
                <w:color w:val="000000"/>
              </w:rPr>
              <w:t>$</w:t>
            </w:r>
            <w:r>
              <w:rPr>
                <w:rFonts w:cs="Arial"/>
                <w:color w:val="000000"/>
              </w:rPr>
              <w:t>0</w:t>
            </w:r>
          </w:p>
        </w:tc>
      </w:tr>
      <w:tr w:rsidR="00813034" w:rsidRPr="00925B3C" w:rsidTr="001F077B">
        <w:tc>
          <w:tcPr>
            <w:tcW w:w="8491" w:type="dxa"/>
            <w:gridSpan w:val="5"/>
            <w:tcBorders>
              <w:top w:val="nil"/>
              <w:left w:val="single" w:sz="12" w:space="0" w:color="00000A"/>
              <w:bottom w:val="double" w:sz="12" w:space="0" w:color="00000A"/>
              <w:right w:val="single" w:sz="12" w:space="0" w:color="00000A"/>
            </w:tcBorders>
            <w:shd w:val="clear" w:color="auto" w:fill="F2F2F2"/>
            <w:tcMar>
              <w:left w:w="98" w:type="dxa"/>
            </w:tcMar>
          </w:tcPr>
          <w:p w:rsidR="00813034" w:rsidRPr="00925B3C" w:rsidRDefault="00813034" w:rsidP="003B1026">
            <w:pPr>
              <w:jc w:val="right"/>
              <w:rPr>
                <w:rFonts w:cs="Arial"/>
                <w:b/>
                <w:bCs/>
                <w:color w:val="000000"/>
              </w:rPr>
            </w:pPr>
            <w:r w:rsidRPr="00925B3C">
              <w:rPr>
                <w:rFonts w:cs="Arial"/>
                <w:b/>
                <w:bCs/>
                <w:color w:val="000000"/>
              </w:rPr>
              <w:t>Total charges for services AND travel and expenses: Not to exceed</w:t>
            </w:r>
          </w:p>
        </w:tc>
        <w:tc>
          <w:tcPr>
            <w:tcW w:w="1171" w:type="dxa"/>
            <w:tcBorders>
              <w:top w:val="single" w:sz="12" w:space="0" w:color="00000A"/>
              <w:left w:val="single" w:sz="12" w:space="0" w:color="00000A"/>
              <w:bottom w:val="double" w:sz="12" w:space="0" w:color="00000A"/>
              <w:right w:val="single" w:sz="12" w:space="0" w:color="00000A"/>
            </w:tcBorders>
            <w:shd w:val="clear" w:color="auto" w:fill="F2F2F2"/>
            <w:tcMar>
              <w:left w:w="98" w:type="dxa"/>
            </w:tcMar>
            <w:vAlign w:val="center"/>
          </w:tcPr>
          <w:p w:rsidR="00813034" w:rsidRPr="00925B3C" w:rsidRDefault="00125F38" w:rsidP="005664DC">
            <w:pPr>
              <w:jc w:val="center"/>
              <w:rPr>
                <w:rFonts w:cs="Arial"/>
                <w:color w:val="000000"/>
              </w:rPr>
            </w:pPr>
            <w:r>
              <w:rPr>
                <w:rFonts w:cs="Arial"/>
                <w:color w:val="000000"/>
              </w:rPr>
              <w:t>$</w:t>
            </w:r>
            <w:r w:rsidR="005664DC">
              <w:rPr>
                <w:rFonts w:cs="Arial"/>
                <w:color w:val="000000"/>
              </w:rPr>
              <w:t>0</w:t>
            </w:r>
          </w:p>
        </w:tc>
      </w:tr>
      <w:tr w:rsidR="00813034" w:rsidRPr="00925B3C" w:rsidTr="001F077B">
        <w:tc>
          <w:tcPr>
            <w:tcW w:w="8491" w:type="dxa"/>
            <w:gridSpan w:val="5"/>
            <w:tcBorders>
              <w:top w:val="double" w:sz="12" w:space="0" w:color="00000A"/>
              <w:left w:val="single" w:sz="12" w:space="0" w:color="00000A"/>
              <w:bottom w:val="single" w:sz="12" w:space="0" w:color="00000A"/>
              <w:right w:val="single" w:sz="12" w:space="0" w:color="00000A"/>
            </w:tcBorders>
            <w:shd w:val="clear" w:color="auto" w:fill="F2DBDB"/>
            <w:tcMar>
              <w:left w:w="98" w:type="dxa"/>
            </w:tcMar>
          </w:tcPr>
          <w:p w:rsidR="00813034" w:rsidRPr="00925B3C" w:rsidRDefault="00813034" w:rsidP="003B1026">
            <w:pPr>
              <w:jc w:val="right"/>
              <w:rPr>
                <w:rFonts w:cs="Arial"/>
                <w:b/>
                <w:bCs/>
                <w:i/>
                <w:color w:val="000000"/>
              </w:rPr>
            </w:pPr>
            <w:r w:rsidRPr="00925B3C">
              <w:rPr>
                <w:rFonts w:cs="Arial"/>
                <w:b/>
                <w:bCs/>
                <w:i/>
                <w:color w:val="000000"/>
              </w:rPr>
              <w:t>Total below rate card (if applicable)</w:t>
            </w:r>
          </w:p>
        </w:tc>
        <w:tc>
          <w:tcPr>
            <w:tcW w:w="1171" w:type="dxa"/>
            <w:tcBorders>
              <w:top w:val="double" w:sz="12" w:space="0" w:color="00000A"/>
              <w:left w:val="single" w:sz="12" w:space="0" w:color="00000A"/>
              <w:bottom w:val="single" w:sz="12" w:space="0" w:color="00000A"/>
              <w:right w:val="single" w:sz="12" w:space="0" w:color="00000A"/>
            </w:tcBorders>
            <w:shd w:val="clear" w:color="auto" w:fill="F2DBDB"/>
            <w:tcMar>
              <w:left w:w="98" w:type="dxa"/>
            </w:tcMar>
            <w:vAlign w:val="center"/>
          </w:tcPr>
          <w:p w:rsidR="00813034" w:rsidRPr="00925B3C" w:rsidRDefault="00125F38" w:rsidP="005664DC">
            <w:pPr>
              <w:jc w:val="center"/>
              <w:rPr>
                <w:rFonts w:cs="Arial"/>
                <w:color w:val="000000"/>
              </w:rPr>
            </w:pPr>
            <w:r>
              <w:rPr>
                <w:rFonts w:cs="Arial"/>
                <w:color w:val="000000"/>
              </w:rPr>
              <w:t>$</w:t>
            </w:r>
            <w:r w:rsidR="005664DC">
              <w:rPr>
                <w:rFonts w:cs="Arial"/>
                <w:color w:val="000000"/>
              </w:rPr>
              <w:t>0</w:t>
            </w:r>
          </w:p>
        </w:tc>
      </w:tr>
    </w:tbl>
    <w:p w:rsidR="00813034" w:rsidRPr="00501726" w:rsidRDefault="00813034" w:rsidP="00285C59">
      <w:pPr>
        <w:numPr>
          <w:ilvl w:val="0"/>
          <w:numId w:val="5"/>
        </w:numPr>
        <w:spacing w:before="120"/>
        <w:rPr>
          <w:rFonts w:cs="Arial"/>
          <w:bCs/>
        </w:rPr>
      </w:pPr>
    </w:p>
    <w:p w:rsidR="00285C59" w:rsidRPr="00501726" w:rsidRDefault="00285C59" w:rsidP="00501726">
      <w:pPr>
        <w:spacing w:before="120"/>
        <w:ind w:left="360"/>
        <w:rPr>
          <w:rFonts w:cs="Arial"/>
          <w:bCs/>
        </w:rPr>
      </w:pPr>
      <w:r w:rsidRPr="00501726">
        <w:rPr>
          <w:rFonts w:cs="Arial"/>
          <w:bCs/>
        </w:rPr>
        <w:tab/>
      </w:r>
      <w:r w:rsidRPr="00501726">
        <w:rPr>
          <w:rFonts w:cs="Arial"/>
          <w:bCs/>
        </w:rPr>
        <w:tab/>
      </w:r>
      <w:r w:rsidRPr="00501726">
        <w:rPr>
          <w:rFonts w:cs="Arial"/>
          <w:bCs/>
        </w:rPr>
        <w:tab/>
      </w:r>
    </w:p>
    <w:p w:rsidR="00285C59" w:rsidRPr="00501726" w:rsidRDefault="00285C59" w:rsidP="00285C59">
      <w:pPr>
        <w:numPr>
          <w:ilvl w:val="0"/>
          <w:numId w:val="5"/>
        </w:numPr>
        <w:spacing w:before="120"/>
        <w:rPr>
          <w:rFonts w:cs="Arial"/>
          <w:b/>
          <w:bCs/>
        </w:rPr>
      </w:pPr>
      <w:r w:rsidRPr="00501726">
        <w:rPr>
          <w:rFonts w:cs="Arial"/>
          <w:b/>
          <w:bCs/>
        </w:rPr>
        <w:t xml:space="preserve">Total Professional Fees: </w:t>
      </w:r>
      <w:r w:rsidR="00125F38">
        <w:rPr>
          <w:rFonts w:cs="Arial"/>
          <w:b/>
          <w:bCs/>
        </w:rPr>
        <w:t>$</w:t>
      </w:r>
      <w:r w:rsidR="005664DC">
        <w:rPr>
          <w:rFonts w:cs="Arial"/>
          <w:b/>
          <w:bCs/>
        </w:rPr>
        <w:t>0</w:t>
      </w:r>
    </w:p>
    <w:p w:rsidR="00876BA8" w:rsidRDefault="00285C59" w:rsidP="00285C59">
      <w:pPr>
        <w:numPr>
          <w:ilvl w:val="0"/>
          <w:numId w:val="5"/>
        </w:numPr>
        <w:spacing w:before="120"/>
        <w:rPr>
          <w:rFonts w:cs="Arial"/>
          <w:bCs/>
        </w:rPr>
      </w:pPr>
      <w:r w:rsidRPr="00876BA8">
        <w:rPr>
          <w:rFonts w:cs="Arial"/>
          <w:bCs/>
        </w:rPr>
        <w:t>Charges for Travel and Living Expenses</w:t>
      </w:r>
      <w:r w:rsidR="00501726" w:rsidRPr="00876BA8">
        <w:rPr>
          <w:rFonts w:cs="Arial"/>
          <w:bCs/>
        </w:rPr>
        <w:t xml:space="preserve">: </w:t>
      </w:r>
      <w:r w:rsidR="00813034">
        <w:rPr>
          <w:rFonts w:cs="Arial"/>
          <w:bCs/>
        </w:rPr>
        <w:t>$0</w:t>
      </w:r>
      <w:r w:rsidR="003C4822" w:rsidRPr="00876BA8">
        <w:rPr>
          <w:rFonts w:cs="Arial"/>
          <w:bCs/>
        </w:rPr>
        <w:t xml:space="preserve"> </w:t>
      </w:r>
    </w:p>
    <w:p w:rsidR="00125F38" w:rsidRDefault="00285C59" w:rsidP="00125F38">
      <w:pPr>
        <w:numPr>
          <w:ilvl w:val="0"/>
          <w:numId w:val="5"/>
        </w:numPr>
        <w:spacing w:before="120"/>
        <w:rPr>
          <w:rFonts w:cs="Arial"/>
          <w:bCs/>
        </w:rPr>
      </w:pPr>
      <w:r w:rsidRPr="00876BA8">
        <w:rPr>
          <w:rFonts w:cs="Arial"/>
          <w:bCs/>
        </w:rPr>
        <w:t xml:space="preserve">In addition, Bank of America will reimburse Consultant in accordance with the Agreement for any actual travel and living expenses (incurred by Consultant) in providing these Services, currently estimated at </w:t>
      </w:r>
      <w:r w:rsidRPr="00876BA8">
        <w:rPr>
          <w:rFonts w:cs="Arial"/>
          <w:b/>
          <w:bCs/>
        </w:rPr>
        <w:t>$</w:t>
      </w:r>
      <w:r w:rsidR="00501726" w:rsidRPr="00876BA8">
        <w:rPr>
          <w:rFonts w:cs="Arial"/>
          <w:b/>
          <w:bCs/>
        </w:rPr>
        <w:t>0</w:t>
      </w:r>
      <w:r w:rsidRPr="00876BA8">
        <w:rPr>
          <w:rFonts w:cs="Arial"/>
          <w:bCs/>
        </w:rPr>
        <w:t xml:space="preserve">, that have been pre-approved by Bank of America in writing.  </w:t>
      </w:r>
    </w:p>
    <w:p w:rsidR="00125F38" w:rsidRPr="00A87ADF" w:rsidRDefault="00125F38" w:rsidP="00125F38">
      <w:pPr>
        <w:numPr>
          <w:ilvl w:val="0"/>
          <w:numId w:val="5"/>
        </w:numPr>
        <w:spacing w:before="120"/>
        <w:rPr>
          <w:rFonts w:cs="Arial"/>
        </w:rPr>
      </w:pPr>
      <w:r w:rsidRPr="00A87ADF">
        <w:rPr>
          <w:rFonts w:eastAsiaTheme="minorEastAsia" w:cs="Arial"/>
          <w:color w:val="000000"/>
        </w:rPr>
        <w:t>Total fees of the SOW and all Change Orders to the SOW shall not exceed $</w:t>
      </w:r>
      <w:r w:rsidRPr="005664DC">
        <w:rPr>
          <w:rFonts w:eastAsiaTheme="minorEastAsia" w:cs="Arial"/>
          <w:color w:val="FF0000"/>
          <w:highlight w:val="yellow"/>
        </w:rPr>
        <w:t>426,600</w:t>
      </w:r>
      <w:r w:rsidRPr="00A87ADF">
        <w:rPr>
          <w:rFonts w:eastAsiaTheme="minorEastAsia" w:cs="Arial"/>
          <w:color w:val="FF0000"/>
        </w:rPr>
        <w:t xml:space="preserve"> </w:t>
      </w:r>
      <w:r w:rsidRPr="00A87ADF">
        <w:rPr>
          <w:rFonts w:eastAsiaTheme="minorEastAsia" w:cs="Arial"/>
          <w:color w:val="000000"/>
        </w:rPr>
        <w:t>(including travel and living</w:t>
      </w:r>
      <w:r w:rsidR="00A87ADF">
        <w:rPr>
          <w:rFonts w:eastAsiaTheme="minorEastAsia" w:cs="Arial"/>
          <w:color w:val="000000"/>
        </w:rPr>
        <w:t xml:space="preserve"> </w:t>
      </w:r>
      <w:r w:rsidRPr="00A87ADF">
        <w:rPr>
          <w:rFonts w:eastAsiaTheme="minorEastAsia" w:cs="Arial"/>
          <w:color w:val="000000"/>
        </w:rPr>
        <w:t>expenses) without and approved change order signed by Bank of America Supply Chain Management.</w:t>
      </w:r>
    </w:p>
    <w:p w:rsidR="00623769" w:rsidRPr="00285C59" w:rsidRDefault="001819E0" w:rsidP="00125F38">
      <w:pPr>
        <w:numPr>
          <w:ilvl w:val="0"/>
          <w:numId w:val="5"/>
        </w:numPr>
        <w:spacing w:before="120"/>
        <w:rPr>
          <w:rFonts w:cs="Arial"/>
        </w:rPr>
      </w:pPr>
      <w:r w:rsidRPr="00285C59">
        <w:rPr>
          <w:rFonts w:cs="Arial"/>
        </w:rPr>
        <w:t>Requested by:</w:t>
      </w:r>
      <w:r w:rsidR="00285C59" w:rsidRPr="00285C59">
        <w:rPr>
          <w:rFonts w:cs="Arial"/>
        </w:rPr>
        <w:t xml:space="preserve"> Vivek Sharma</w:t>
      </w:r>
    </w:p>
    <w:p w:rsidR="00623769" w:rsidRPr="00925B3C" w:rsidRDefault="001819E0">
      <w:pPr>
        <w:numPr>
          <w:ilvl w:val="0"/>
          <w:numId w:val="5"/>
        </w:numPr>
        <w:spacing w:before="120"/>
        <w:rPr>
          <w:rFonts w:cs="Arial"/>
        </w:rPr>
      </w:pPr>
      <w:r w:rsidRPr="00925B3C">
        <w:rPr>
          <w:rFonts w:cs="Arial"/>
        </w:rPr>
        <w:t>Date Requested:</w:t>
      </w:r>
      <w:r w:rsidR="00285C59">
        <w:rPr>
          <w:rFonts w:cs="Arial"/>
        </w:rPr>
        <w:t xml:space="preserve"> </w:t>
      </w:r>
      <w:r w:rsidR="005664DC">
        <w:rPr>
          <w:rFonts w:cs="Arial"/>
        </w:rPr>
        <w:t>8 Sep. 2016</w:t>
      </w:r>
    </w:p>
    <w:p w:rsidR="00623769" w:rsidRPr="00925B3C" w:rsidRDefault="001819E0">
      <w:pPr>
        <w:numPr>
          <w:ilvl w:val="0"/>
          <w:numId w:val="5"/>
        </w:numPr>
        <w:spacing w:before="120"/>
        <w:rPr>
          <w:rFonts w:cs="Arial"/>
        </w:rPr>
      </w:pPr>
      <w:r w:rsidRPr="00925B3C">
        <w:rPr>
          <w:rFonts w:cs="Arial"/>
        </w:rPr>
        <w:t xml:space="preserve">All other terms and conditions of the SOW will remain unchanged. </w:t>
      </w:r>
    </w:p>
    <w:p w:rsidR="00623769" w:rsidRPr="00925B3C" w:rsidRDefault="00623769">
      <w:pPr>
        <w:pBdr>
          <w:top w:val="nil"/>
          <w:left w:val="nil"/>
          <w:bottom w:val="single" w:sz="12" w:space="0" w:color="00000A"/>
          <w:right w:val="nil"/>
        </w:pBdr>
        <w:spacing w:before="120"/>
        <w:rPr>
          <w:rFonts w:cs="Arial"/>
        </w:rPr>
      </w:pPr>
    </w:p>
    <w:p w:rsidR="00623769" w:rsidRPr="00925B3C" w:rsidRDefault="001819E0">
      <w:pPr>
        <w:pStyle w:val="DefaultText"/>
        <w:rPr>
          <w:rFonts w:ascii="Arial" w:hAnsi="Arial" w:cs="Arial"/>
          <w:i/>
          <w:iCs/>
        </w:rPr>
      </w:pPr>
      <w:r w:rsidRPr="00925B3C">
        <w:rPr>
          <w:rFonts w:ascii="Arial" w:hAnsi="Arial" w:cs="Arial"/>
          <w:i/>
          <w:iCs/>
        </w:rPr>
        <w:t>Response:</w:t>
      </w:r>
    </w:p>
    <w:p w:rsidR="00623769" w:rsidRPr="00925B3C" w:rsidRDefault="00623769">
      <w:pPr>
        <w:pStyle w:val="DefaultText"/>
        <w:rPr>
          <w:rFonts w:ascii="Arial" w:hAnsi="Arial" w:cs="Arial"/>
          <w:i/>
          <w:iCs/>
        </w:rPr>
      </w:pPr>
    </w:p>
    <w:p w:rsidR="00623769" w:rsidRPr="00AF60A9" w:rsidRDefault="001819E0">
      <w:pPr>
        <w:pStyle w:val="DefaultText"/>
        <w:rPr>
          <w:rFonts w:ascii="Arial" w:hAnsi="Arial" w:cs="Arial"/>
          <w:iCs/>
        </w:rPr>
      </w:pPr>
      <w:r w:rsidRPr="00925B3C">
        <w:rPr>
          <w:rFonts w:ascii="Arial" w:hAnsi="Arial" w:cs="Arial"/>
          <w:b/>
          <w:bCs/>
        </w:rPr>
        <w:t>Schedule:</w:t>
      </w:r>
      <w:r w:rsidRPr="00925B3C">
        <w:rPr>
          <w:rFonts w:ascii="Arial" w:hAnsi="Arial" w:cs="Arial"/>
          <w:i/>
          <w:iCs/>
        </w:rPr>
        <w:t xml:space="preserve"> </w:t>
      </w:r>
      <w:r w:rsidRPr="00AF60A9">
        <w:rPr>
          <w:rFonts w:ascii="Arial" w:hAnsi="Arial" w:cs="Arial"/>
          <w:iCs/>
        </w:rPr>
        <w:t>[</w:t>
      </w:r>
      <w:r w:rsidR="005664DC">
        <w:rPr>
          <w:rFonts w:cs="Arial"/>
          <w:bCs/>
        </w:rPr>
        <w:t>08/09/2016 – 10/09/2016</w:t>
      </w:r>
      <w:r w:rsidRPr="00AF60A9">
        <w:rPr>
          <w:rFonts w:ascii="Arial" w:hAnsi="Arial" w:cs="Arial"/>
          <w:iCs/>
        </w:rPr>
        <w:t>]</w:t>
      </w:r>
    </w:p>
    <w:p w:rsidR="00623769" w:rsidRPr="00925B3C" w:rsidRDefault="00623769">
      <w:pPr>
        <w:pStyle w:val="DefaultText"/>
        <w:rPr>
          <w:rFonts w:ascii="Arial" w:hAnsi="Arial" w:cs="Arial"/>
          <w:i/>
          <w:iCs/>
          <w:color w:val="FF0000"/>
        </w:rPr>
      </w:pPr>
    </w:p>
    <w:p w:rsidR="00623769" w:rsidRPr="00925B3C" w:rsidRDefault="001819E0">
      <w:pPr>
        <w:rPr>
          <w:rFonts w:cs="Arial"/>
          <w:b/>
        </w:rPr>
      </w:pPr>
      <w:r w:rsidRPr="00925B3C">
        <w:rPr>
          <w:rFonts w:cs="Arial"/>
          <w:b/>
        </w:rPr>
        <w:t>Client / Customer Data Access</w:t>
      </w:r>
    </w:p>
    <w:p w:rsidR="00623769" w:rsidRPr="00925B3C" w:rsidRDefault="00623769">
      <w:pPr>
        <w:rPr>
          <w:rFonts w:cs="Arial"/>
        </w:rPr>
      </w:pPr>
    </w:p>
    <w:p w:rsidR="00623769" w:rsidRPr="00925B3C" w:rsidRDefault="001819E0">
      <w:pPr>
        <w:rPr>
          <w:rFonts w:cs="Arial"/>
        </w:rPr>
      </w:pPr>
      <w:r w:rsidRPr="00925B3C">
        <w:rPr>
          <w:rFonts w:cs="Arial"/>
        </w:rPr>
        <w:t xml:space="preserve">Will the Consultant have access to any Bank of America customer or client data as a part of this engagement?  </w:t>
      </w:r>
      <w:r w:rsidR="005A416F">
        <w:rPr>
          <w:rFonts w:cs="Arial"/>
        </w:rPr>
        <w:t xml:space="preserve">Yes – </w:t>
      </w:r>
      <w:r w:rsidR="005A416F" w:rsidRPr="00E14F1F">
        <w:rPr>
          <w:rFonts w:cs="Arial"/>
          <w:highlight w:val="yellow"/>
        </w:rPr>
        <w:t>NTT resources will be accessing GWIM SF Data framework</w:t>
      </w:r>
    </w:p>
    <w:p w:rsidR="00623769" w:rsidRPr="00925B3C" w:rsidRDefault="00623769">
      <w:pPr>
        <w:pStyle w:val="DefaultText"/>
        <w:rPr>
          <w:rFonts w:ascii="Arial" w:hAnsi="Arial" w:cs="Arial"/>
          <w:b/>
          <w:iCs/>
        </w:rPr>
      </w:pPr>
    </w:p>
    <w:p w:rsidR="00623769" w:rsidRPr="00925B3C" w:rsidRDefault="001819E0">
      <w:pPr>
        <w:pStyle w:val="DefaultText"/>
        <w:rPr>
          <w:rFonts w:ascii="Arial" w:hAnsi="Arial" w:cs="Arial"/>
          <w:b/>
          <w:iCs/>
        </w:rPr>
      </w:pPr>
      <w:r w:rsidRPr="00925B3C">
        <w:rPr>
          <w:rFonts w:ascii="Arial" w:hAnsi="Arial" w:cs="Arial"/>
          <w:b/>
          <w:iCs/>
        </w:rPr>
        <w:t>Required Capabilities</w:t>
      </w:r>
    </w:p>
    <w:p w:rsidR="00623769" w:rsidRPr="00925B3C" w:rsidRDefault="00623769">
      <w:pPr>
        <w:rPr>
          <w:rFonts w:cs="Arial"/>
          <w:color w:val="000000"/>
        </w:rPr>
      </w:pPr>
    </w:p>
    <w:p w:rsidR="00623769" w:rsidRPr="00925B3C" w:rsidRDefault="001819E0">
      <w:pPr>
        <w:rPr>
          <w:rFonts w:cs="Arial"/>
          <w:color w:val="000000"/>
        </w:rPr>
      </w:pPr>
      <w:r w:rsidRPr="00925B3C">
        <w:rPr>
          <w:rFonts w:cs="Arial"/>
          <w:color w:val="000000"/>
        </w:rPr>
        <w:t xml:space="preserve">The following are the critical capabilities required for this </w:t>
      </w:r>
      <w:r w:rsidR="00AF60A9">
        <w:rPr>
          <w:rFonts w:cs="Arial"/>
          <w:color w:val="000000"/>
        </w:rPr>
        <w:t>CR</w:t>
      </w:r>
      <w:r w:rsidRPr="00925B3C">
        <w:rPr>
          <w:rFonts w:cs="Arial"/>
          <w:color w:val="000000"/>
        </w:rPr>
        <w:t>:</w:t>
      </w:r>
    </w:p>
    <w:p w:rsidR="00623769" w:rsidRPr="00925B3C" w:rsidRDefault="00623769">
      <w:pPr>
        <w:rPr>
          <w:rFonts w:cs="Arial"/>
        </w:rPr>
      </w:pPr>
    </w:p>
    <w:p w:rsidR="00AF60A9" w:rsidRDefault="00AF60A9" w:rsidP="00AF60A9">
      <w:pPr>
        <w:suppressAutoHyphens w:val="0"/>
        <w:autoSpaceDE w:val="0"/>
        <w:autoSpaceDN w:val="0"/>
        <w:adjustRightInd w:val="0"/>
        <w:spacing w:line="240" w:lineRule="auto"/>
        <w:rPr>
          <w:rFonts w:eastAsiaTheme="minorEastAsia" w:cs="Arial"/>
        </w:rPr>
      </w:pPr>
      <w:r>
        <w:rPr>
          <w:rFonts w:eastAsiaTheme="minorEastAsia" w:cs="Arial"/>
        </w:rPr>
        <w:t>Capability 1 Middleware Development</w:t>
      </w:r>
    </w:p>
    <w:p w:rsidR="00AF60A9" w:rsidRDefault="00AF60A9" w:rsidP="00AF60A9">
      <w:pPr>
        <w:suppressAutoHyphens w:val="0"/>
        <w:autoSpaceDE w:val="0"/>
        <w:autoSpaceDN w:val="0"/>
        <w:adjustRightInd w:val="0"/>
        <w:spacing w:line="240" w:lineRule="auto"/>
        <w:rPr>
          <w:rFonts w:eastAsiaTheme="minorEastAsia" w:cs="Arial"/>
        </w:rPr>
      </w:pPr>
      <w:r>
        <w:rPr>
          <w:rFonts w:eastAsiaTheme="minorEastAsia" w:cs="Arial"/>
        </w:rPr>
        <w:t>Capability 2 Domain Expertise</w:t>
      </w:r>
    </w:p>
    <w:p w:rsidR="00623769" w:rsidRPr="00925B3C" w:rsidRDefault="00AF60A9" w:rsidP="00AF60A9">
      <w:pPr>
        <w:pStyle w:val="DefaultText"/>
        <w:rPr>
          <w:rFonts w:ascii="Arial" w:hAnsi="Arial" w:cs="Arial"/>
          <w:i/>
          <w:iCs/>
          <w:color w:val="FF0000"/>
        </w:rPr>
      </w:pPr>
      <w:r>
        <w:rPr>
          <w:rFonts w:eastAsiaTheme="minorEastAsia" w:cs="Arial"/>
        </w:rPr>
        <w:t>Capability 3 Technology Delivery and Architecture</w:t>
      </w:r>
    </w:p>
    <w:p w:rsidR="00623769" w:rsidRPr="00925B3C" w:rsidRDefault="00623769">
      <w:pPr>
        <w:pStyle w:val="DefaultText"/>
        <w:pBdr>
          <w:top w:val="nil"/>
          <w:left w:val="nil"/>
          <w:bottom w:val="single" w:sz="12" w:space="0" w:color="00000A"/>
          <w:right w:val="nil"/>
        </w:pBdr>
        <w:rPr>
          <w:rFonts w:ascii="Arial" w:hAnsi="Arial" w:cs="Arial"/>
        </w:rPr>
      </w:pPr>
    </w:p>
    <w:p w:rsidR="00623769" w:rsidRPr="00925B3C" w:rsidRDefault="00623769">
      <w:pPr>
        <w:pStyle w:val="DefaultText"/>
        <w:pBdr>
          <w:top w:val="nil"/>
          <w:left w:val="nil"/>
          <w:bottom w:val="single" w:sz="12" w:space="0" w:color="00000A"/>
          <w:right w:val="nil"/>
        </w:pBdr>
        <w:rPr>
          <w:rFonts w:ascii="Arial" w:hAnsi="Arial" w:cs="Arial"/>
        </w:rPr>
      </w:pPr>
    </w:p>
    <w:p w:rsidR="00623769" w:rsidRPr="00925B3C" w:rsidRDefault="00623769">
      <w:pPr>
        <w:pStyle w:val="DefaultText"/>
        <w:pBdr>
          <w:top w:val="nil"/>
          <w:left w:val="nil"/>
          <w:bottom w:val="single" w:sz="12" w:space="0" w:color="00000A"/>
          <w:right w:val="nil"/>
        </w:pBdr>
        <w:rPr>
          <w:rFonts w:ascii="Arial" w:hAnsi="Arial" w:cs="Arial"/>
        </w:rPr>
      </w:pPr>
    </w:p>
    <w:p w:rsidR="00623769" w:rsidRPr="00925B3C" w:rsidRDefault="001819E0">
      <w:pPr>
        <w:pStyle w:val="DefaultText"/>
        <w:pBdr>
          <w:top w:val="nil"/>
          <w:left w:val="nil"/>
          <w:bottom w:val="single" w:sz="12" w:space="0" w:color="00000A"/>
          <w:right w:val="nil"/>
        </w:pBdr>
        <w:rPr>
          <w:rFonts w:ascii="Arial" w:hAnsi="Arial" w:cs="Arial"/>
        </w:rPr>
      </w:pPr>
      <w:r w:rsidRPr="00925B3C">
        <w:rPr>
          <w:rFonts w:ascii="Arial" w:hAnsi="Arial" w:cs="Arial"/>
        </w:rPr>
        <w:t xml:space="preserve">Total fees of this Change Order shall not exceed </w:t>
      </w:r>
      <w:r w:rsidR="00CC7967">
        <w:rPr>
          <w:rFonts w:ascii="Arial" w:hAnsi="Arial" w:cs="Arial"/>
        </w:rPr>
        <w:t>agreed initial SOW budget of TCV $415,400</w:t>
      </w:r>
      <w:r w:rsidRPr="00925B3C">
        <w:rPr>
          <w:rFonts w:ascii="Arial" w:hAnsi="Arial" w:cs="Arial"/>
        </w:rPr>
        <w:t xml:space="preserve"> </w:t>
      </w:r>
      <w:r w:rsidRPr="00876BA8">
        <w:rPr>
          <w:rFonts w:ascii="Arial" w:hAnsi="Arial" w:cs="Arial"/>
        </w:rPr>
        <w:t>(including travel and living expenses</w:t>
      </w:r>
      <w:proofErr w:type="gramStart"/>
      <w:r w:rsidRPr="00876BA8">
        <w:rPr>
          <w:rFonts w:ascii="Arial" w:hAnsi="Arial" w:cs="Arial"/>
        </w:rPr>
        <w:t>)</w:t>
      </w:r>
      <w:r w:rsidR="003C4822" w:rsidRPr="00876BA8">
        <w:rPr>
          <w:rFonts w:ascii="Arial" w:hAnsi="Arial" w:cs="Arial"/>
        </w:rPr>
        <w:t xml:space="preserve"> </w:t>
      </w:r>
      <w:r w:rsidR="00876BA8">
        <w:rPr>
          <w:rFonts w:ascii="Arial" w:hAnsi="Arial" w:cs="Arial"/>
        </w:rPr>
        <w:t>.</w:t>
      </w:r>
      <w:proofErr w:type="gramEnd"/>
      <w:r w:rsidR="003C4822" w:rsidRPr="00876BA8">
        <w:rPr>
          <w:rFonts w:ascii="Arial" w:hAnsi="Arial" w:cs="Arial"/>
        </w:rPr>
        <w:t xml:space="preserve"> I thought </w:t>
      </w:r>
      <w:r w:rsidR="00876BA8">
        <w:rPr>
          <w:rFonts w:ascii="Arial" w:hAnsi="Arial" w:cs="Arial"/>
        </w:rPr>
        <w:t xml:space="preserve">expenses were above the $415,400 </w:t>
      </w:r>
      <w:r w:rsidR="00876BA8" w:rsidRPr="00925B3C">
        <w:rPr>
          <w:rFonts w:ascii="Arial" w:hAnsi="Arial" w:cs="Arial"/>
        </w:rPr>
        <w:t>without</w:t>
      </w:r>
      <w:r w:rsidRPr="00925B3C">
        <w:rPr>
          <w:rFonts w:ascii="Arial" w:hAnsi="Arial" w:cs="Arial"/>
        </w:rPr>
        <w:t xml:space="preserve"> and approved change order signed by Bank of America Supply Chain Management.</w:t>
      </w:r>
    </w:p>
    <w:p w:rsidR="00623769" w:rsidRPr="00925B3C" w:rsidRDefault="00623769">
      <w:pPr>
        <w:pStyle w:val="DefaultText"/>
        <w:pBdr>
          <w:top w:val="nil"/>
          <w:left w:val="nil"/>
          <w:bottom w:val="single" w:sz="12" w:space="0" w:color="00000A"/>
          <w:right w:val="nil"/>
        </w:pBdr>
        <w:rPr>
          <w:rFonts w:ascii="Arial" w:hAnsi="Arial" w:cs="Arial"/>
        </w:rPr>
      </w:pPr>
    </w:p>
    <w:p w:rsidR="00623769" w:rsidRPr="00925B3C" w:rsidRDefault="001819E0">
      <w:pPr>
        <w:pStyle w:val="DefaultText"/>
        <w:pBdr>
          <w:top w:val="nil"/>
          <w:left w:val="nil"/>
          <w:bottom w:val="single" w:sz="12" w:space="0" w:color="00000A"/>
          <w:right w:val="nil"/>
        </w:pBdr>
        <w:rPr>
          <w:rFonts w:ascii="Arial" w:hAnsi="Arial" w:cs="Arial"/>
        </w:rPr>
      </w:pPr>
      <w:r w:rsidRPr="00925B3C">
        <w:rPr>
          <w:rFonts w:ascii="Arial" w:hAnsi="Arial" w:cs="Arial"/>
        </w:rPr>
        <w:t xml:space="preserve">Total fees of the SOW and all Change Orders to the SOW shall not </w:t>
      </w:r>
      <w:r w:rsidRPr="00501726">
        <w:rPr>
          <w:rFonts w:ascii="Arial" w:hAnsi="Arial" w:cs="Arial"/>
        </w:rPr>
        <w:t xml:space="preserve">exceed </w:t>
      </w:r>
      <w:r w:rsidR="00CC7967">
        <w:rPr>
          <w:rFonts w:ascii="Arial" w:hAnsi="Arial" w:cs="Arial"/>
        </w:rPr>
        <w:t>initial SOW budget of TCV $415,400</w:t>
      </w:r>
      <w:r w:rsidR="00CC7967" w:rsidRPr="00925B3C">
        <w:rPr>
          <w:rFonts w:ascii="Arial" w:hAnsi="Arial" w:cs="Arial"/>
        </w:rPr>
        <w:t xml:space="preserve"> </w:t>
      </w:r>
      <w:r w:rsidR="00CC7967">
        <w:rPr>
          <w:rFonts w:ascii="Arial" w:hAnsi="Arial" w:cs="Arial"/>
        </w:rPr>
        <w:t>(</w:t>
      </w:r>
      <w:r w:rsidRPr="00925B3C">
        <w:rPr>
          <w:rFonts w:ascii="Arial" w:hAnsi="Arial" w:cs="Arial"/>
        </w:rPr>
        <w:t>including travel and living expenses) without and approved change order signed by Bank of America Supply Chain Management.</w:t>
      </w:r>
    </w:p>
    <w:p w:rsidR="00623769" w:rsidRPr="00925B3C" w:rsidRDefault="00623769">
      <w:pPr>
        <w:pStyle w:val="DefaultText"/>
        <w:pBdr>
          <w:top w:val="nil"/>
          <w:left w:val="nil"/>
          <w:bottom w:val="single" w:sz="12" w:space="0" w:color="00000A"/>
          <w:right w:val="nil"/>
        </w:pBdr>
        <w:rPr>
          <w:rFonts w:ascii="Arial" w:hAnsi="Arial" w:cs="Arial"/>
        </w:rPr>
      </w:pPr>
    </w:p>
    <w:p w:rsidR="00623769" w:rsidRPr="00925B3C" w:rsidRDefault="001819E0">
      <w:pPr>
        <w:pStyle w:val="DefaultText"/>
        <w:pBdr>
          <w:top w:val="nil"/>
          <w:left w:val="nil"/>
          <w:bottom w:val="single" w:sz="12" w:space="0" w:color="00000A"/>
          <w:right w:val="nil"/>
        </w:pBdr>
        <w:rPr>
          <w:rFonts w:ascii="Arial" w:hAnsi="Arial" w:cs="Arial"/>
        </w:rPr>
      </w:pPr>
      <w:r w:rsidRPr="00925B3C">
        <w:rPr>
          <w:rFonts w:ascii="Arial" w:hAnsi="Arial" w:cs="Arial"/>
        </w:rPr>
        <w:t>Consultant must obtain written approval in a Statement of Work/Change Order from Bank of America Supply Chain Management prior to engaging a Subcontractor.  Consultant shall provide to Bank of America’s Supply Chain Management Division the name, address and any other pertinent contact information for such an approved Subcontractor.</w:t>
      </w:r>
    </w:p>
    <w:p w:rsidR="00623769" w:rsidRPr="00925B3C" w:rsidRDefault="00623769">
      <w:pPr>
        <w:pStyle w:val="DefaultText"/>
        <w:pBdr>
          <w:top w:val="nil"/>
          <w:left w:val="nil"/>
          <w:bottom w:val="single" w:sz="12" w:space="0" w:color="00000A"/>
          <w:right w:val="nil"/>
        </w:pBdr>
        <w:rPr>
          <w:rFonts w:ascii="Arial" w:hAnsi="Arial" w:cs="Arial"/>
          <w:b/>
        </w:rPr>
      </w:pPr>
    </w:p>
    <w:p w:rsidR="00623769" w:rsidRPr="00925B3C" w:rsidRDefault="00623769">
      <w:pPr>
        <w:pStyle w:val="DefaultText"/>
        <w:pBdr>
          <w:top w:val="nil"/>
          <w:left w:val="nil"/>
          <w:bottom w:val="single" w:sz="12" w:space="0" w:color="00000A"/>
          <w:right w:val="nil"/>
        </w:pBdr>
        <w:rPr>
          <w:rFonts w:ascii="Arial" w:hAnsi="Arial" w:cs="Arial"/>
        </w:rPr>
      </w:pPr>
    </w:p>
    <w:p w:rsidR="00623769" w:rsidRPr="00925B3C" w:rsidRDefault="00623769">
      <w:pPr>
        <w:pStyle w:val="DefaultText"/>
        <w:rPr>
          <w:rFonts w:ascii="Arial" w:hAnsi="Arial" w:cs="Arial"/>
        </w:rPr>
      </w:pPr>
    </w:p>
    <w:p w:rsidR="00623769" w:rsidRPr="00925B3C" w:rsidRDefault="001819E0">
      <w:pPr>
        <w:pStyle w:val="DefaultText"/>
        <w:tabs>
          <w:tab w:val="left" w:pos="-630"/>
        </w:tabs>
        <w:rPr>
          <w:rFonts w:ascii="Arial" w:hAnsi="Arial" w:cs="Arial"/>
        </w:rPr>
      </w:pPr>
      <w:r w:rsidRPr="00925B3C">
        <w:rPr>
          <w:rFonts w:ascii="Arial" w:hAnsi="Arial" w:cs="Arial"/>
        </w:rPr>
        <w:t xml:space="preserve">Each of us agrees that the complete agreement between us about these Services consists of 1) this Change Request, and 2) the referenced SOW, and 3) the Agreement. </w:t>
      </w:r>
    </w:p>
    <w:p w:rsidR="00623769" w:rsidRPr="00925B3C" w:rsidRDefault="00623769">
      <w:pPr>
        <w:pStyle w:val="DefaultText"/>
        <w:rPr>
          <w:rFonts w:ascii="Arial" w:hAnsi="Arial" w:cs="Arial"/>
          <w:i/>
          <w:iCs/>
        </w:rPr>
      </w:pPr>
    </w:p>
    <w:p w:rsidR="00623769" w:rsidRPr="00925B3C" w:rsidRDefault="001819E0">
      <w:pPr>
        <w:pStyle w:val="DefaultText"/>
        <w:rPr>
          <w:rFonts w:ascii="Arial" w:hAnsi="Arial" w:cs="Arial"/>
          <w:i/>
          <w:iCs/>
        </w:rPr>
      </w:pPr>
      <w:r w:rsidRPr="00925B3C">
        <w:rPr>
          <w:rFonts w:ascii="Arial" w:hAnsi="Arial" w:cs="Arial"/>
          <w:i/>
          <w:iCs/>
        </w:rPr>
        <w:t>Agreed to:</w:t>
      </w:r>
      <w:r w:rsidRPr="00925B3C">
        <w:rPr>
          <w:rFonts w:ascii="Arial" w:hAnsi="Arial" w:cs="Arial"/>
          <w:i/>
          <w:iCs/>
        </w:rPr>
        <w:tab/>
      </w:r>
      <w:r w:rsidRPr="00925B3C">
        <w:rPr>
          <w:rFonts w:ascii="Arial" w:hAnsi="Arial" w:cs="Arial"/>
          <w:i/>
          <w:iCs/>
        </w:rPr>
        <w:tab/>
      </w:r>
      <w:r w:rsidRPr="00925B3C">
        <w:rPr>
          <w:rFonts w:ascii="Arial" w:hAnsi="Arial" w:cs="Arial"/>
          <w:i/>
          <w:iCs/>
        </w:rPr>
        <w:tab/>
      </w:r>
      <w:r w:rsidRPr="00925B3C">
        <w:rPr>
          <w:rFonts w:ascii="Arial" w:hAnsi="Arial" w:cs="Arial"/>
          <w:i/>
          <w:iCs/>
        </w:rPr>
        <w:tab/>
      </w:r>
      <w:r w:rsidRPr="00925B3C">
        <w:rPr>
          <w:rFonts w:ascii="Arial" w:hAnsi="Arial" w:cs="Arial"/>
          <w:i/>
          <w:iCs/>
        </w:rPr>
        <w:tab/>
      </w:r>
      <w:r w:rsidRPr="00925B3C">
        <w:rPr>
          <w:rFonts w:ascii="Arial" w:hAnsi="Arial" w:cs="Arial"/>
          <w:i/>
          <w:iCs/>
        </w:rPr>
        <w:tab/>
        <w:t>Agreed to:</w:t>
      </w:r>
    </w:p>
    <w:p w:rsidR="00623769" w:rsidRPr="00925B3C" w:rsidRDefault="001819E0">
      <w:pPr>
        <w:pStyle w:val="DefaultText"/>
        <w:rPr>
          <w:rFonts w:ascii="Arial" w:hAnsi="Arial" w:cs="Arial"/>
          <w:b/>
          <w:bCs/>
        </w:rPr>
      </w:pPr>
      <w:r w:rsidRPr="00925B3C">
        <w:rPr>
          <w:rFonts w:ascii="Arial" w:hAnsi="Arial" w:cs="Arial"/>
          <w:b/>
          <w:bCs/>
        </w:rPr>
        <w:t>Bank of America, N.A.</w:t>
      </w:r>
      <w:r w:rsidRPr="00925B3C">
        <w:rPr>
          <w:rFonts w:ascii="Arial" w:hAnsi="Arial" w:cs="Arial"/>
          <w:b/>
          <w:bCs/>
        </w:rPr>
        <w:tab/>
      </w:r>
      <w:r w:rsidRPr="00925B3C">
        <w:rPr>
          <w:rFonts w:ascii="Arial" w:hAnsi="Arial" w:cs="Arial"/>
          <w:b/>
          <w:bCs/>
        </w:rPr>
        <w:tab/>
      </w:r>
      <w:r w:rsidRPr="00925B3C">
        <w:rPr>
          <w:rFonts w:ascii="Arial" w:hAnsi="Arial" w:cs="Arial"/>
          <w:b/>
          <w:bCs/>
        </w:rPr>
        <w:tab/>
      </w:r>
      <w:r w:rsidRPr="00925B3C">
        <w:rPr>
          <w:rFonts w:ascii="Arial" w:hAnsi="Arial" w:cs="Arial"/>
          <w:b/>
          <w:bCs/>
        </w:rPr>
        <w:tab/>
      </w:r>
      <w:r w:rsidR="00106E5F">
        <w:rPr>
          <w:rFonts w:ascii="Arial" w:hAnsi="Arial" w:cs="Arial"/>
          <w:b/>
          <w:bCs/>
        </w:rPr>
        <w:tab/>
      </w:r>
      <w:r w:rsidRPr="00925B3C">
        <w:rPr>
          <w:rFonts w:ascii="Arial" w:hAnsi="Arial" w:cs="Arial"/>
          <w:b/>
          <w:bCs/>
        </w:rPr>
        <w:t>NTT DATA</w:t>
      </w:r>
    </w:p>
    <w:p w:rsidR="00623769" w:rsidRPr="00925B3C" w:rsidRDefault="00623769">
      <w:pPr>
        <w:pStyle w:val="DefaultText"/>
        <w:rPr>
          <w:rFonts w:ascii="Arial" w:hAnsi="Arial" w:cs="Arial"/>
        </w:rPr>
      </w:pPr>
    </w:p>
    <w:p w:rsidR="00623769" w:rsidRPr="00925B3C" w:rsidRDefault="00623769">
      <w:pPr>
        <w:pStyle w:val="DefaultText"/>
        <w:rPr>
          <w:rFonts w:ascii="Arial" w:hAnsi="Arial" w:cs="Arial"/>
        </w:rPr>
      </w:pPr>
    </w:p>
    <w:p w:rsidR="00623769" w:rsidRPr="00925B3C" w:rsidRDefault="001819E0">
      <w:pPr>
        <w:pStyle w:val="DefaultText"/>
        <w:ind w:left="720" w:hanging="720"/>
        <w:rPr>
          <w:rFonts w:ascii="Arial" w:hAnsi="Arial" w:cs="Arial"/>
        </w:rPr>
      </w:pPr>
      <w:r w:rsidRPr="00925B3C">
        <w:rPr>
          <w:rFonts w:ascii="Arial" w:hAnsi="Arial" w:cs="Arial"/>
        </w:rPr>
        <w:t>By:  ___________________________________</w:t>
      </w:r>
      <w:r w:rsidRPr="00925B3C">
        <w:rPr>
          <w:rFonts w:ascii="Arial" w:hAnsi="Arial" w:cs="Arial"/>
        </w:rPr>
        <w:tab/>
      </w:r>
      <w:r w:rsidR="00106E5F">
        <w:rPr>
          <w:rFonts w:ascii="Arial" w:hAnsi="Arial" w:cs="Arial"/>
        </w:rPr>
        <w:tab/>
      </w:r>
      <w:proofErr w:type="gramStart"/>
      <w:r w:rsidRPr="00925B3C">
        <w:rPr>
          <w:rFonts w:ascii="Arial" w:hAnsi="Arial" w:cs="Arial"/>
        </w:rPr>
        <w:t>By</w:t>
      </w:r>
      <w:proofErr w:type="gramEnd"/>
      <w:r w:rsidRPr="00925B3C">
        <w:rPr>
          <w:rFonts w:ascii="Arial" w:hAnsi="Arial" w:cs="Arial"/>
        </w:rPr>
        <w:t>: __________________________</w:t>
      </w:r>
    </w:p>
    <w:p w:rsidR="00623769" w:rsidRPr="00925B3C" w:rsidRDefault="001819E0">
      <w:pPr>
        <w:pStyle w:val="DefaultText"/>
        <w:ind w:left="720" w:hanging="720"/>
        <w:rPr>
          <w:rFonts w:ascii="Arial" w:hAnsi="Arial" w:cs="Arial"/>
        </w:rPr>
      </w:pPr>
      <w:r w:rsidRPr="00925B3C">
        <w:rPr>
          <w:rFonts w:ascii="Arial" w:hAnsi="Arial" w:cs="Arial"/>
        </w:rPr>
        <w:t>Authorized Supply Chain Management Signature</w:t>
      </w:r>
      <w:r w:rsidRPr="00925B3C">
        <w:rPr>
          <w:rFonts w:ascii="Arial" w:hAnsi="Arial" w:cs="Arial"/>
        </w:rPr>
        <w:tab/>
        <w:t>Authorized Signature</w:t>
      </w:r>
    </w:p>
    <w:p w:rsidR="00623769" w:rsidRPr="00925B3C" w:rsidRDefault="00623769">
      <w:pPr>
        <w:pStyle w:val="DefaultText"/>
        <w:rPr>
          <w:rFonts w:ascii="Arial" w:hAnsi="Arial" w:cs="Arial"/>
        </w:rPr>
      </w:pPr>
    </w:p>
    <w:tbl>
      <w:tblPr>
        <w:tblW w:w="0" w:type="auto"/>
        <w:tblInd w:w="108" w:type="dxa"/>
        <w:tblLook w:val="0000" w:firstRow="0" w:lastRow="0" w:firstColumn="0" w:lastColumn="0" w:noHBand="0" w:noVBand="0"/>
      </w:tblPr>
      <w:tblGrid>
        <w:gridCol w:w="3959"/>
        <w:gridCol w:w="360"/>
        <w:gridCol w:w="4321"/>
      </w:tblGrid>
      <w:tr w:rsidR="00813034" w:rsidRPr="00925B3C" w:rsidTr="003B1026">
        <w:tc>
          <w:tcPr>
            <w:tcW w:w="3959" w:type="dxa"/>
            <w:shd w:val="clear" w:color="auto" w:fill="auto"/>
            <w:tcMar>
              <w:left w:w="108" w:type="dxa"/>
            </w:tcMar>
          </w:tcPr>
          <w:p w:rsidR="00813034" w:rsidRPr="00925B3C" w:rsidRDefault="00813034" w:rsidP="003B1026">
            <w:pPr>
              <w:spacing w:line="240" w:lineRule="atLeast"/>
              <w:jc w:val="both"/>
              <w:rPr>
                <w:rFonts w:eastAsia="MS Mincho" w:cs="Arial"/>
                <w:lang w:eastAsia="ja-JP"/>
              </w:rPr>
            </w:pPr>
            <w:r w:rsidRPr="00925B3C">
              <w:rPr>
                <w:rFonts w:eastAsia="MS Mincho" w:cs="Arial"/>
                <w:lang w:eastAsia="ja-JP"/>
              </w:rPr>
              <w:t xml:space="preserve">Bank of America: </w:t>
            </w:r>
          </w:p>
        </w:tc>
        <w:tc>
          <w:tcPr>
            <w:tcW w:w="360" w:type="dxa"/>
            <w:shd w:val="clear" w:color="auto" w:fill="auto"/>
            <w:tcMar>
              <w:left w:w="108" w:type="dxa"/>
            </w:tcMar>
          </w:tcPr>
          <w:p w:rsidR="00813034" w:rsidRPr="00925B3C" w:rsidRDefault="00813034" w:rsidP="003B1026">
            <w:pPr>
              <w:spacing w:line="240" w:lineRule="atLeast"/>
              <w:jc w:val="both"/>
              <w:rPr>
                <w:rFonts w:eastAsia="MS Mincho" w:cs="Arial"/>
                <w:lang w:eastAsia="ja-JP"/>
              </w:rPr>
            </w:pPr>
          </w:p>
        </w:tc>
        <w:tc>
          <w:tcPr>
            <w:tcW w:w="4321" w:type="dxa"/>
            <w:shd w:val="clear" w:color="auto" w:fill="auto"/>
            <w:tcMar>
              <w:left w:w="108" w:type="dxa"/>
            </w:tcMar>
          </w:tcPr>
          <w:p w:rsidR="00813034" w:rsidRPr="00925B3C" w:rsidRDefault="00813034" w:rsidP="003B1026">
            <w:pPr>
              <w:spacing w:line="240" w:lineRule="atLeast"/>
              <w:jc w:val="both"/>
              <w:rPr>
                <w:rFonts w:eastAsia="MS Mincho" w:cs="Arial"/>
                <w:lang w:eastAsia="ja-JP"/>
              </w:rPr>
            </w:pPr>
            <w:r w:rsidRPr="00925B3C">
              <w:rPr>
                <w:rFonts w:cs="Arial"/>
              </w:rPr>
              <w:t>Consultant</w:t>
            </w:r>
            <w:r w:rsidRPr="00925B3C">
              <w:rPr>
                <w:rFonts w:eastAsia="MS Mincho" w:cs="Arial"/>
                <w:lang w:eastAsia="ja-JP"/>
              </w:rPr>
              <w:t>: NTT DATA</w:t>
            </w:r>
            <w:r>
              <w:rPr>
                <w:rFonts w:eastAsia="MS Mincho" w:cs="Arial"/>
                <w:lang w:eastAsia="ja-JP"/>
              </w:rPr>
              <w:t>, INC</w:t>
            </w:r>
          </w:p>
        </w:tc>
      </w:tr>
      <w:tr w:rsidR="00813034" w:rsidRPr="00925B3C" w:rsidTr="003B1026">
        <w:trPr>
          <w:trHeight w:val="297"/>
        </w:trPr>
        <w:tc>
          <w:tcPr>
            <w:tcW w:w="3959" w:type="dxa"/>
            <w:shd w:val="clear" w:color="auto" w:fill="auto"/>
            <w:tcMar>
              <w:left w:w="108" w:type="dxa"/>
            </w:tcMar>
          </w:tcPr>
          <w:p w:rsidR="00813034" w:rsidRPr="00925B3C" w:rsidRDefault="00813034" w:rsidP="003B1026">
            <w:pPr>
              <w:spacing w:line="240" w:lineRule="atLeast"/>
              <w:jc w:val="both"/>
              <w:rPr>
                <w:rFonts w:eastAsia="MS Mincho" w:cs="Arial"/>
                <w:lang w:eastAsia="ja-JP"/>
              </w:rPr>
            </w:pPr>
            <w:r w:rsidRPr="00925B3C">
              <w:rPr>
                <w:rFonts w:eastAsia="MS Mincho" w:cs="Arial"/>
                <w:lang w:eastAsia="ja-JP"/>
              </w:rPr>
              <w:t xml:space="preserve">Name: </w:t>
            </w:r>
            <w:r w:rsidRPr="0042236A">
              <w:rPr>
                <w:rFonts w:eastAsia="MS Mincho" w:cs="Arial"/>
                <w:highlight w:val="yellow"/>
                <w:lang w:eastAsia="ja-JP"/>
              </w:rPr>
              <w:t>Shankar Iyer</w:t>
            </w:r>
          </w:p>
        </w:tc>
        <w:tc>
          <w:tcPr>
            <w:tcW w:w="360" w:type="dxa"/>
            <w:shd w:val="clear" w:color="auto" w:fill="auto"/>
            <w:tcMar>
              <w:left w:w="108" w:type="dxa"/>
            </w:tcMar>
          </w:tcPr>
          <w:p w:rsidR="00813034" w:rsidRPr="00925B3C" w:rsidRDefault="00813034" w:rsidP="003B1026">
            <w:pPr>
              <w:spacing w:line="240" w:lineRule="atLeast"/>
              <w:jc w:val="both"/>
              <w:rPr>
                <w:rFonts w:eastAsia="MS Mincho" w:cs="Arial"/>
                <w:lang w:eastAsia="ja-JP"/>
              </w:rPr>
            </w:pPr>
          </w:p>
        </w:tc>
        <w:tc>
          <w:tcPr>
            <w:tcW w:w="4321" w:type="dxa"/>
            <w:shd w:val="clear" w:color="auto" w:fill="auto"/>
            <w:tcMar>
              <w:left w:w="108" w:type="dxa"/>
            </w:tcMar>
          </w:tcPr>
          <w:p w:rsidR="00813034" w:rsidRPr="00925B3C" w:rsidRDefault="00813034" w:rsidP="00813034">
            <w:pPr>
              <w:spacing w:line="240" w:lineRule="atLeast"/>
              <w:jc w:val="both"/>
              <w:rPr>
                <w:rFonts w:eastAsia="MS Mincho" w:cs="Arial"/>
                <w:lang w:eastAsia="ja-JP"/>
              </w:rPr>
            </w:pPr>
            <w:r w:rsidRPr="00925B3C">
              <w:rPr>
                <w:rFonts w:eastAsia="MS Mincho" w:cs="Arial"/>
                <w:lang w:eastAsia="ja-JP"/>
              </w:rPr>
              <w:t xml:space="preserve">Name </w:t>
            </w:r>
            <w:r w:rsidRPr="0042236A">
              <w:rPr>
                <w:rFonts w:eastAsia="MS Mincho" w:cs="Arial"/>
                <w:highlight w:val="yellow"/>
                <w:lang w:eastAsia="ja-JP"/>
              </w:rPr>
              <w:t>Tim Brunker</w:t>
            </w:r>
          </w:p>
        </w:tc>
      </w:tr>
      <w:tr w:rsidR="00813034" w:rsidRPr="00925B3C" w:rsidTr="003B1026">
        <w:tc>
          <w:tcPr>
            <w:tcW w:w="3959" w:type="dxa"/>
            <w:shd w:val="clear" w:color="auto" w:fill="auto"/>
            <w:tcMar>
              <w:left w:w="108" w:type="dxa"/>
            </w:tcMar>
          </w:tcPr>
          <w:p w:rsidR="00813034" w:rsidRPr="00925B3C" w:rsidRDefault="00813034" w:rsidP="003B1026">
            <w:pPr>
              <w:spacing w:line="240" w:lineRule="atLeast"/>
              <w:jc w:val="both"/>
              <w:rPr>
                <w:rFonts w:cs="Arial"/>
                <w:color w:val="000000"/>
              </w:rPr>
            </w:pPr>
            <w:r w:rsidRPr="00925B3C">
              <w:rPr>
                <w:rFonts w:eastAsia="MS Mincho" w:cs="Arial"/>
                <w:lang w:eastAsia="ja-JP"/>
              </w:rPr>
              <w:t xml:space="preserve">Address: </w:t>
            </w:r>
            <w:r w:rsidRPr="00925B3C">
              <w:rPr>
                <w:rFonts w:cs="Arial"/>
                <w:color w:val="000000"/>
              </w:rPr>
              <w:t>1100 Merrill Lynch Drive</w:t>
            </w:r>
          </w:p>
          <w:p w:rsidR="00813034" w:rsidRDefault="00813034" w:rsidP="003B1026">
            <w:pPr>
              <w:spacing w:line="240" w:lineRule="atLeast"/>
              <w:jc w:val="both"/>
              <w:rPr>
                <w:rFonts w:cs="Arial"/>
                <w:color w:val="000000"/>
              </w:rPr>
            </w:pPr>
            <w:r w:rsidRPr="00925B3C">
              <w:rPr>
                <w:rFonts w:cs="Arial"/>
                <w:color w:val="000000"/>
              </w:rPr>
              <w:t xml:space="preserve">Pennington, </w:t>
            </w:r>
          </w:p>
          <w:p w:rsidR="00813034" w:rsidRPr="00925B3C" w:rsidRDefault="00813034" w:rsidP="003B1026">
            <w:pPr>
              <w:spacing w:line="240" w:lineRule="atLeast"/>
              <w:jc w:val="both"/>
              <w:rPr>
                <w:rFonts w:cs="Arial"/>
                <w:color w:val="000000"/>
              </w:rPr>
            </w:pPr>
            <w:r w:rsidRPr="00925B3C">
              <w:rPr>
                <w:rFonts w:cs="Arial"/>
                <w:color w:val="000000"/>
              </w:rPr>
              <w:t>NJ, 08534</w:t>
            </w:r>
          </w:p>
          <w:p w:rsidR="00813034" w:rsidRPr="00925B3C" w:rsidRDefault="00813034" w:rsidP="003B1026">
            <w:pPr>
              <w:spacing w:line="240" w:lineRule="atLeast"/>
              <w:jc w:val="both"/>
              <w:rPr>
                <w:rFonts w:cs="Arial"/>
                <w:color w:val="000000"/>
              </w:rPr>
            </w:pPr>
            <w:r w:rsidRPr="00925B3C">
              <w:rPr>
                <w:rFonts w:cs="Arial"/>
                <w:color w:val="000000"/>
              </w:rPr>
              <w:t>NC1-025-07-22</w:t>
            </w:r>
          </w:p>
        </w:tc>
        <w:tc>
          <w:tcPr>
            <w:tcW w:w="360" w:type="dxa"/>
            <w:shd w:val="clear" w:color="auto" w:fill="auto"/>
            <w:tcMar>
              <w:left w:w="108" w:type="dxa"/>
            </w:tcMar>
          </w:tcPr>
          <w:p w:rsidR="00813034" w:rsidRPr="00925B3C" w:rsidRDefault="00813034" w:rsidP="003B1026">
            <w:pPr>
              <w:spacing w:line="240" w:lineRule="atLeast"/>
              <w:jc w:val="both"/>
              <w:rPr>
                <w:rFonts w:eastAsia="MS Mincho" w:cs="Arial"/>
                <w:lang w:eastAsia="ja-JP"/>
              </w:rPr>
            </w:pPr>
          </w:p>
        </w:tc>
        <w:tc>
          <w:tcPr>
            <w:tcW w:w="4321" w:type="dxa"/>
            <w:shd w:val="clear" w:color="auto" w:fill="auto"/>
            <w:tcMar>
              <w:left w:w="108" w:type="dxa"/>
            </w:tcMar>
          </w:tcPr>
          <w:p w:rsidR="00813034" w:rsidRPr="00925B3C" w:rsidRDefault="00813034" w:rsidP="003B1026">
            <w:pPr>
              <w:spacing w:line="240" w:lineRule="atLeast"/>
              <w:jc w:val="both"/>
              <w:rPr>
                <w:rFonts w:eastAsia="MS Mincho" w:cs="Arial"/>
                <w:lang w:eastAsia="ja-JP"/>
              </w:rPr>
            </w:pPr>
            <w:r w:rsidRPr="00925B3C">
              <w:rPr>
                <w:rFonts w:eastAsia="MS Mincho" w:cs="Arial"/>
                <w:lang w:eastAsia="ja-JP"/>
              </w:rPr>
              <w:t>Address:</w:t>
            </w:r>
            <w:r>
              <w:rPr>
                <w:rFonts w:eastAsia="MS Mincho" w:cs="Arial"/>
                <w:lang w:eastAsia="ja-JP"/>
              </w:rPr>
              <w:t>45 W, 36</w:t>
            </w:r>
            <w:r w:rsidRPr="00813034">
              <w:rPr>
                <w:rFonts w:eastAsia="MS Mincho" w:cs="Arial"/>
                <w:vertAlign w:val="superscript"/>
                <w:lang w:eastAsia="ja-JP"/>
              </w:rPr>
              <w:t>th</w:t>
            </w:r>
            <w:r>
              <w:rPr>
                <w:rFonts w:eastAsia="MS Mincho" w:cs="Arial"/>
                <w:lang w:eastAsia="ja-JP"/>
              </w:rPr>
              <w:t xml:space="preserve"> Street</w:t>
            </w:r>
          </w:p>
          <w:p w:rsidR="00813034" w:rsidRPr="00925B3C" w:rsidRDefault="00813034" w:rsidP="003B1026">
            <w:pPr>
              <w:spacing w:line="240" w:lineRule="atLeast"/>
              <w:jc w:val="both"/>
              <w:rPr>
                <w:rFonts w:eastAsia="MS Mincho" w:cs="Arial"/>
                <w:lang w:eastAsia="ja-JP"/>
              </w:rPr>
            </w:pPr>
            <w:r w:rsidRPr="00925B3C">
              <w:rPr>
                <w:rFonts w:eastAsia="MS Mincho" w:cs="Arial"/>
                <w:lang w:eastAsia="ja-JP"/>
              </w:rPr>
              <w:t>New York, NY</w:t>
            </w:r>
          </w:p>
          <w:p w:rsidR="00813034" w:rsidRPr="00925B3C" w:rsidRDefault="00813034" w:rsidP="003B1026">
            <w:pPr>
              <w:spacing w:line="240" w:lineRule="atLeast"/>
              <w:jc w:val="both"/>
              <w:rPr>
                <w:rFonts w:eastAsia="MS Mincho" w:cs="Arial"/>
                <w:lang w:eastAsia="ja-JP"/>
              </w:rPr>
            </w:pPr>
            <w:r w:rsidRPr="00925B3C">
              <w:rPr>
                <w:rFonts w:eastAsia="MS Mincho" w:cs="Arial"/>
                <w:lang w:eastAsia="ja-JP"/>
              </w:rPr>
              <w:t>10018</w:t>
            </w:r>
          </w:p>
          <w:p w:rsidR="00813034" w:rsidRPr="00925B3C" w:rsidRDefault="00813034" w:rsidP="003B1026">
            <w:pPr>
              <w:spacing w:line="240" w:lineRule="atLeast"/>
              <w:jc w:val="both"/>
              <w:rPr>
                <w:rFonts w:eastAsia="MS Mincho" w:cs="Arial"/>
                <w:lang w:eastAsia="ja-JP"/>
              </w:rPr>
            </w:pPr>
            <w:r w:rsidRPr="00925B3C">
              <w:rPr>
                <w:rFonts w:eastAsia="MS Mincho" w:cs="Arial"/>
                <w:lang w:eastAsia="ja-JP"/>
              </w:rPr>
              <w:t>USA</w:t>
            </w:r>
          </w:p>
        </w:tc>
      </w:tr>
      <w:tr w:rsidR="00813034" w:rsidRPr="00925B3C" w:rsidTr="003B1026">
        <w:tc>
          <w:tcPr>
            <w:tcW w:w="3959" w:type="dxa"/>
            <w:shd w:val="clear" w:color="auto" w:fill="auto"/>
            <w:tcMar>
              <w:left w:w="108" w:type="dxa"/>
            </w:tcMar>
          </w:tcPr>
          <w:p w:rsidR="00813034" w:rsidRPr="00925B3C" w:rsidRDefault="00813034" w:rsidP="003B1026">
            <w:pPr>
              <w:spacing w:line="240" w:lineRule="atLeast"/>
              <w:jc w:val="both"/>
              <w:rPr>
                <w:rFonts w:eastAsia="MS Mincho" w:cs="Arial"/>
                <w:lang w:eastAsia="ja-JP"/>
              </w:rPr>
            </w:pPr>
            <w:r w:rsidRPr="00925B3C">
              <w:rPr>
                <w:rFonts w:eastAsia="MS Mincho" w:cs="Arial"/>
                <w:lang w:eastAsia="ja-JP"/>
              </w:rPr>
              <w:t>Phone: (609) 937-6440</w:t>
            </w:r>
          </w:p>
        </w:tc>
        <w:tc>
          <w:tcPr>
            <w:tcW w:w="360" w:type="dxa"/>
            <w:shd w:val="clear" w:color="auto" w:fill="auto"/>
            <w:tcMar>
              <w:left w:w="108" w:type="dxa"/>
            </w:tcMar>
          </w:tcPr>
          <w:p w:rsidR="00813034" w:rsidRPr="00925B3C" w:rsidRDefault="00813034" w:rsidP="003B1026">
            <w:pPr>
              <w:spacing w:line="240" w:lineRule="atLeast"/>
              <w:jc w:val="both"/>
              <w:rPr>
                <w:rFonts w:eastAsia="MS Mincho" w:cs="Arial"/>
                <w:lang w:eastAsia="ja-JP"/>
              </w:rPr>
            </w:pPr>
          </w:p>
        </w:tc>
        <w:tc>
          <w:tcPr>
            <w:tcW w:w="4321" w:type="dxa"/>
            <w:shd w:val="clear" w:color="auto" w:fill="auto"/>
            <w:tcMar>
              <w:left w:w="108" w:type="dxa"/>
            </w:tcMar>
          </w:tcPr>
          <w:p w:rsidR="00813034" w:rsidRPr="00925B3C" w:rsidRDefault="00813034" w:rsidP="003B1026">
            <w:pPr>
              <w:spacing w:line="240" w:lineRule="atLeast"/>
              <w:jc w:val="both"/>
              <w:rPr>
                <w:rFonts w:eastAsia="MS Mincho" w:cs="Arial"/>
                <w:lang w:eastAsia="ja-JP"/>
              </w:rPr>
            </w:pPr>
            <w:r w:rsidRPr="00925B3C">
              <w:rPr>
                <w:rFonts w:eastAsia="MS Mincho" w:cs="Arial"/>
                <w:lang w:eastAsia="ja-JP"/>
              </w:rPr>
              <w:t>Phone:</w:t>
            </w:r>
            <w:r>
              <w:rPr>
                <w:rFonts w:eastAsia="MS Mincho" w:cs="Arial"/>
                <w:lang w:eastAsia="ja-JP"/>
              </w:rPr>
              <w:t xml:space="preserve"> (617) </w:t>
            </w:r>
            <w:r w:rsidRPr="00925B3C">
              <w:rPr>
                <w:rFonts w:eastAsia="MS Mincho" w:cs="Arial"/>
                <w:lang w:eastAsia="ja-JP"/>
              </w:rPr>
              <w:t>259-6698</w:t>
            </w:r>
          </w:p>
        </w:tc>
      </w:tr>
      <w:tr w:rsidR="00813034" w:rsidRPr="00925B3C" w:rsidTr="003B1026">
        <w:tc>
          <w:tcPr>
            <w:tcW w:w="3959" w:type="dxa"/>
            <w:shd w:val="clear" w:color="auto" w:fill="auto"/>
            <w:tcMar>
              <w:left w:w="108" w:type="dxa"/>
            </w:tcMar>
          </w:tcPr>
          <w:p w:rsidR="00813034" w:rsidRPr="00925B3C" w:rsidRDefault="00813034" w:rsidP="003B1026">
            <w:pPr>
              <w:spacing w:line="240" w:lineRule="atLeast"/>
              <w:jc w:val="both"/>
              <w:rPr>
                <w:rFonts w:eastAsia="MS Mincho" w:cs="Arial"/>
                <w:lang w:eastAsia="ja-JP"/>
              </w:rPr>
            </w:pPr>
            <w:proofErr w:type="spellStart"/>
            <w:r w:rsidRPr="00925B3C">
              <w:rPr>
                <w:rFonts w:eastAsia="MS Mincho" w:cs="Arial"/>
                <w:lang w:eastAsia="ja-JP"/>
              </w:rPr>
              <w:t>eMail</w:t>
            </w:r>
            <w:proofErr w:type="spellEnd"/>
            <w:r w:rsidRPr="00925B3C">
              <w:rPr>
                <w:rFonts w:eastAsia="MS Mincho" w:cs="Arial"/>
                <w:lang w:eastAsia="ja-JP"/>
              </w:rPr>
              <w:t xml:space="preserve">: </w:t>
            </w:r>
            <w:hyperlink r:id="rId17" w:history="1">
              <w:r w:rsidRPr="00294138">
                <w:rPr>
                  <w:rStyle w:val="Hyperlink"/>
                  <w:rFonts w:eastAsia="MS Mincho" w:cs="Arial"/>
                  <w:lang w:eastAsia="ja-JP"/>
                </w:rPr>
                <w:t>shankar_iyer@bankofamerica.com</w:t>
              </w:r>
            </w:hyperlink>
            <w:r>
              <w:rPr>
                <w:rFonts w:eastAsia="MS Mincho" w:cs="Arial"/>
                <w:lang w:eastAsia="ja-JP"/>
              </w:rPr>
              <w:t xml:space="preserve"> </w:t>
            </w:r>
            <w:r w:rsidRPr="00925B3C">
              <w:rPr>
                <w:rFonts w:eastAsia="MS Mincho" w:cs="Arial"/>
                <w:lang w:eastAsia="ja-JP"/>
              </w:rPr>
              <w:t xml:space="preserve"> </w:t>
            </w:r>
          </w:p>
        </w:tc>
        <w:tc>
          <w:tcPr>
            <w:tcW w:w="360" w:type="dxa"/>
            <w:shd w:val="clear" w:color="auto" w:fill="auto"/>
            <w:tcMar>
              <w:left w:w="108" w:type="dxa"/>
            </w:tcMar>
          </w:tcPr>
          <w:p w:rsidR="00813034" w:rsidRPr="00925B3C" w:rsidRDefault="00813034" w:rsidP="003B1026">
            <w:pPr>
              <w:spacing w:line="240" w:lineRule="atLeast"/>
              <w:jc w:val="both"/>
              <w:rPr>
                <w:rFonts w:eastAsia="MS Mincho" w:cs="Arial"/>
                <w:lang w:eastAsia="ja-JP"/>
              </w:rPr>
            </w:pPr>
          </w:p>
        </w:tc>
        <w:tc>
          <w:tcPr>
            <w:tcW w:w="4321" w:type="dxa"/>
            <w:shd w:val="clear" w:color="auto" w:fill="auto"/>
            <w:tcMar>
              <w:left w:w="108" w:type="dxa"/>
            </w:tcMar>
          </w:tcPr>
          <w:p w:rsidR="00813034" w:rsidRDefault="00813034" w:rsidP="00813034">
            <w:pPr>
              <w:spacing w:line="240" w:lineRule="atLeast"/>
              <w:jc w:val="both"/>
              <w:rPr>
                <w:rFonts w:eastAsia="MS Mincho" w:cs="Arial"/>
                <w:lang w:eastAsia="ja-JP"/>
              </w:rPr>
            </w:pPr>
            <w:proofErr w:type="spellStart"/>
            <w:r w:rsidRPr="00925B3C">
              <w:rPr>
                <w:rFonts w:eastAsia="MS Mincho" w:cs="Arial"/>
                <w:lang w:eastAsia="ja-JP"/>
              </w:rPr>
              <w:t>eMail</w:t>
            </w:r>
            <w:proofErr w:type="spellEnd"/>
            <w:r w:rsidRPr="00925B3C">
              <w:rPr>
                <w:rFonts w:eastAsia="MS Mincho" w:cs="Arial"/>
                <w:lang w:eastAsia="ja-JP"/>
              </w:rPr>
              <w:t xml:space="preserve">: </w:t>
            </w:r>
            <w:hyperlink r:id="rId18" w:history="1">
              <w:r w:rsidRPr="00C15173">
                <w:rPr>
                  <w:rStyle w:val="Hyperlink"/>
                  <w:rFonts w:eastAsia="MS Mincho" w:cs="Arial"/>
                  <w:lang w:eastAsia="ja-JP"/>
                </w:rPr>
                <w:t>Timothy.Brunker@nttdata.com</w:t>
              </w:r>
            </w:hyperlink>
          </w:p>
          <w:p w:rsidR="00813034" w:rsidRPr="00925B3C" w:rsidRDefault="00813034" w:rsidP="00813034">
            <w:pPr>
              <w:spacing w:line="240" w:lineRule="atLeast"/>
              <w:jc w:val="both"/>
              <w:rPr>
                <w:rStyle w:val="InternetLink"/>
                <w:rFonts w:eastAsia="MS Mincho" w:cs="Arial"/>
                <w:lang w:eastAsia="ja-JP"/>
              </w:rPr>
            </w:pPr>
          </w:p>
        </w:tc>
      </w:tr>
    </w:tbl>
    <w:p w:rsidR="00623769" w:rsidRPr="00925B3C" w:rsidRDefault="001819E0">
      <w:pPr>
        <w:pStyle w:val="DefaultText"/>
        <w:ind w:left="4320" w:firstLine="720"/>
        <w:rPr>
          <w:rFonts w:ascii="Arial" w:hAnsi="Arial" w:cs="Arial"/>
        </w:rPr>
      </w:pPr>
      <w:r w:rsidRPr="00925B3C">
        <w:rPr>
          <w:rFonts w:ascii="Arial" w:hAnsi="Arial" w:cs="Arial"/>
        </w:rPr>
        <w:tab/>
      </w:r>
      <w:r w:rsidRPr="00925B3C">
        <w:rPr>
          <w:rFonts w:ascii="Arial" w:hAnsi="Arial" w:cs="Arial"/>
        </w:rPr>
        <w:tab/>
      </w:r>
      <w:r w:rsidRPr="00925B3C">
        <w:rPr>
          <w:rFonts w:ascii="Arial" w:hAnsi="Arial" w:cs="Arial"/>
        </w:rPr>
        <w:tab/>
      </w:r>
      <w:r w:rsidRPr="00925B3C">
        <w:rPr>
          <w:rFonts w:ascii="Arial" w:hAnsi="Arial" w:cs="Arial"/>
        </w:rPr>
        <w:tab/>
      </w:r>
    </w:p>
    <w:p w:rsidR="00623769" w:rsidRPr="00925B3C" w:rsidRDefault="00623769">
      <w:pPr>
        <w:pStyle w:val="DefaultText"/>
        <w:rPr>
          <w:rFonts w:ascii="Arial" w:hAnsi="Arial" w:cs="Arial"/>
        </w:rPr>
      </w:pPr>
    </w:p>
    <w:p w:rsidR="00501726" w:rsidRPr="00925B3C" w:rsidRDefault="001819E0" w:rsidP="00501726">
      <w:pPr>
        <w:pStyle w:val="Header"/>
        <w:rPr>
          <w:sz w:val="18"/>
          <w:szCs w:val="18"/>
        </w:rPr>
      </w:pPr>
      <w:r w:rsidRPr="00925B3C">
        <w:rPr>
          <w:rFonts w:cs="Arial"/>
        </w:rPr>
        <w:t xml:space="preserve">Reference Bank of America Agreement Name / Number:  </w:t>
      </w:r>
      <w:r w:rsidR="00501726" w:rsidRPr="0042236A">
        <w:rPr>
          <w:rFonts w:cs="Arial"/>
          <w:b/>
          <w:color w:val="000000"/>
          <w:sz w:val="18"/>
          <w:szCs w:val="18"/>
          <w:highlight w:val="yellow"/>
        </w:rPr>
        <w:t>PR19</w:t>
      </w:r>
      <w:r w:rsidR="00125F38" w:rsidRPr="0042236A">
        <w:rPr>
          <w:rFonts w:cs="Arial"/>
          <w:b/>
          <w:color w:val="000000"/>
          <w:sz w:val="18"/>
          <w:szCs w:val="18"/>
          <w:highlight w:val="yellow"/>
        </w:rPr>
        <w:t>309268</w:t>
      </w:r>
    </w:p>
    <w:p w:rsidR="00623769" w:rsidRPr="00925B3C" w:rsidRDefault="00623769">
      <w:pPr>
        <w:pStyle w:val="DefaultText"/>
        <w:rPr>
          <w:rFonts w:ascii="Arial" w:hAnsi="Arial" w:cs="Arial"/>
          <w:color w:val="FF0000"/>
        </w:rPr>
      </w:pPr>
    </w:p>
    <w:p w:rsidR="00501726" w:rsidRPr="00925B3C" w:rsidRDefault="001819E0" w:rsidP="00501726">
      <w:pPr>
        <w:pStyle w:val="Header"/>
        <w:rPr>
          <w:sz w:val="18"/>
          <w:szCs w:val="18"/>
        </w:rPr>
      </w:pPr>
      <w:r w:rsidRPr="00925B3C">
        <w:rPr>
          <w:rFonts w:cs="Arial"/>
        </w:rPr>
        <w:t xml:space="preserve">Reference Consultant Agreement Number: </w:t>
      </w:r>
      <w:r w:rsidR="00501726" w:rsidRPr="0042236A">
        <w:rPr>
          <w:rFonts w:eastAsiaTheme="minorEastAsia" w:cs="Arial"/>
          <w:b/>
          <w:bCs/>
          <w:szCs w:val="24"/>
          <w:highlight w:val="yellow"/>
        </w:rPr>
        <w:t>CW</w:t>
      </w:r>
      <w:r w:rsidR="00125F38" w:rsidRPr="0042236A">
        <w:rPr>
          <w:rFonts w:eastAsiaTheme="minorEastAsia" w:cs="Arial"/>
          <w:b/>
          <w:bCs/>
          <w:szCs w:val="24"/>
          <w:highlight w:val="yellow"/>
        </w:rPr>
        <w:t>626732</w:t>
      </w:r>
    </w:p>
    <w:p w:rsidR="00623769" w:rsidRPr="00925B3C" w:rsidRDefault="00623769">
      <w:pPr>
        <w:rPr>
          <w:rFonts w:cs="Arial"/>
          <w:color w:val="FF0000"/>
        </w:rPr>
      </w:pPr>
    </w:p>
    <w:p w:rsidR="00623769" w:rsidRPr="00925B3C" w:rsidRDefault="00623769">
      <w:pPr>
        <w:spacing w:after="200" w:line="276" w:lineRule="auto"/>
        <w:rPr>
          <w:rFonts w:cs="Arial"/>
          <w:b/>
          <w:bCs/>
          <w:iCs/>
        </w:rPr>
      </w:pPr>
    </w:p>
    <w:p w:rsidR="00623769" w:rsidRPr="00925B3C" w:rsidRDefault="00623769">
      <w:pPr>
        <w:rPr>
          <w:rFonts w:cs="Arial"/>
          <w:color w:val="FF0000"/>
        </w:rPr>
      </w:pPr>
      <w:bookmarkStart w:id="29" w:name="_Toc385433622"/>
      <w:bookmarkEnd w:id="29"/>
    </w:p>
    <w:p w:rsidR="00623769" w:rsidRPr="00925B3C" w:rsidRDefault="00623769">
      <w:pPr>
        <w:rPr>
          <w:rFonts w:cs="Arial"/>
        </w:rPr>
      </w:pPr>
    </w:p>
    <w:sectPr w:rsidR="00623769" w:rsidRPr="00925B3C" w:rsidSect="007B4D79">
      <w:type w:val="continuous"/>
      <w:pgSz w:w="12240" w:h="15840"/>
      <w:pgMar w:top="1080" w:right="1080" w:bottom="1080" w:left="1080" w:header="0" w:footer="0" w:gutter="0"/>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231E" w:rsidRDefault="00BB231E" w:rsidP="00925B3C">
      <w:pPr>
        <w:spacing w:line="240" w:lineRule="auto"/>
      </w:pPr>
      <w:r>
        <w:separator/>
      </w:r>
    </w:p>
  </w:endnote>
  <w:endnote w:type="continuationSeparator" w:id="0">
    <w:p w:rsidR="00BB231E" w:rsidRDefault="00BB231E" w:rsidP="00925B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Schoolbook">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323" w:rsidRDefault="001043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18"/>
        <w:szCs w:val="18"/>
      </w:rPr>
      <w:id w:val="26789023"/>
      <w:docPartObj>
        <w:docPartGallery w:val="Page Numbers (Bottom of Page)"/>
        <w:docPartUnique/>
      </w:docPartObj>
    </w:sdtPr>
    <w:sdtEndPr/>
    <w:sdtContent>
      <w:sdt>
        <w:sdtPr>
          <w:rPr>
            <w:b/>
            <w:sz w:val="18"/>
            <w:szCs w:val="18"/>
          </w:rPr>
          <w:id w:val="565050523"/>
          <w:docPartObj>
            <w:docPartGallery w:val="Page Numbers (Top of Page)"/>
            <w:docPartUnique/>
          </w:docPartObj>
        </w:sdtPr>
        <w:sdtEndPr/>
        <w:sdtContent>
          <w:p w:rsidR="00285C59" w:rsidRPr="00106E5F" w:rsidRDefault="00285C59">
            <w:pPr>
              <w:pStyle w:val="Footer"/>
              <w:jc w:val="right"/>
              <w:rPr>
                <w:b/>
                <w:sz w:val="18"/>
                <w:szCs w:val="18"/>
              </w:rPr>
            </w:pPr>
            <w:r w:rsidRPr="00106E5F">
              <w:rPr>
                <w:b/>
                <w:sz w:val="18"/>
                <w:szCs w:val="18"/>
              </w:rPr>
              <w:t xml:space="preserve">Page </w:t>
            </w:r>
            <w:r w:rsidR="00E46859" w:rsidRPr="00106E5F">
              <w:rPr>
                <w:b/>
                <w:sz w:val="18"/>
                <w:szCs w:val="18"/>
              </w:rPr>
              <w:fldChar w:fldCharType="begin"/>
            </w:r>
            <w:r w:rsidRPr="00106E5F">
              <w:rPr>
                <w:b/>
                <w:sz w:val="18"/>
                <w:szCs w:val="18"/>
              </w:rPr>
              <w:instrText xml:space="preserve"> PAGE </w:instrText>
            </w:r>
            <w:r w:rsidR="00E46859" w:rsidRPr="00106E5F">
              <w:rPr>
                <w:b/>
                <w:sz w:val="18"/>
                <w:szCs w:val="18"/>
              </w:rPr>
              <w:fldChar w:fldCharType="separate"/>
            </w:r>
            <w:r w:rsidR="006500BA">
              <w:rPr>
                <w:b/>
                <w:noProof/>
                <w:sz w:val="18"/>
                <w:szCs w:val="18"/>
              </w:rPr>
              <w:t>2</w:t>
            </w:r>
            <w:r w:rsidR="00E46859" w:rsidRPr="00106E5F">
              <w:rPr>
                <w:b/>
                <w:sz w:val="18"/>
                <w:szCs w:val="18"/>
              </w:rPr>
              <w:fldChar w:fldCharType="end"/>
            </w:r>
            <w:r w:rsidRPr="00106E5F">
              <w:rPr>
                <w:b/>
                <w:sz w:val="18"/>
                <w:szCs w:val="18"/>
              </w:rPr>
              <w:t xml:space="preserve"> of </w:t>
            </w:r>
            <w:r w:rsidR="00E46859" w:rsidRPr="00106E5F">
              <w:rPr>
                <w:b/>
                <w:sz w:val="18"/>
                <w:szCs w:val="18"/>
              </w:rPr>
              <w:fldChar w:fldCharType="begin"/>
            </w:r>
            <w:r w:rsidRPr="00106E5F">
              <w:rPr>
                <w:b/>
                <w:sz w:val="18"/>
                <w:szCs w:val="18"/>
              </w:rPr>
              <w:instrText xml:space="preserve"> NUMPAGES  </w:instrText>
            </w:r>
            <w:r w:rsidR="00E46859" w:rsidRPr="00106E5F">
              <w:rPr>
                <w:b/>
                <w:sz w:val="18"/>
                <w:szCs w:val="18"/>
              </w:rPr>
              <w:fldChar w:fldCharType="separate"/>
            </w:r>
            <w:r w:rsidR="006500BA">
              <w:rPr>
                <w:b/>
                <w:noProof/>
                <w:sz w:val="18"/>
                <w:szCs w:val="18"/>
              </w:rPr>
              <w:t>4</w:t>
            </w:r>
            <w:r w:rsidR="00E46859" w:rsidRPr="00106E5F">
              <w:rPr>
                <w:b/>
                <w:sz w:val="18"/>
                <w:szCs w:val="18"/>
              </w:rPr>
              <w:fldChar w:fldCharType="end"/>
            </w:r>
          </w:p>
        </w:sdtContent>
      </w:sdt>
    </w:sdtContent>
  </w:sdt>
  <w:p w:rsidR="00285C59" w:rsidRDefault="00285C5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323" w:rsidRDefault="001043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231E" w:rsidRDefault="00BB231E" w:rsidP="00925B3C">
      <w:pPr>
        <w:spacing w:line="240" w:lineRule="auto"/>
      </w:pPr>
      <w:r>
        <w:separator/>
      </w:r>
    </w:p>
  </w:footnote>
  <w:footnote w:type="continuationSeparator" w:id="0">
    <w:p w:rsidR="00BB231E" w:rsidRDefault="00BB231E" w:rsidP="00925B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323" w:rsidRDefault="001043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C59" w:rsidRDefault="00285C59" w:rsidP="00925B3C">
    <w:pPr>
      <w:pStyle w:val="Header"/>
      <w:jc w:val="center"/>
      <w:rPr>
        <w:rFonts w:cs="Arial"/>
        <w:b/>
        <w:color w:val="000000"/>
        <w:sz w:val="18"/>
        <w:szCs w:val="18"/>
      </w:rPr>
    </w:pPr>
  </w:p>
  <w:p w:rsidR="00285C59" w:rsidRDefault="00285C59" w:rsidP="00925B3C">
    <w:pPr>
      <w:pStyle w:val="Header"/>
      <w:jc w:val="center"/>
      <w:rPr>
        <w:rFonts w:cs="Arial"/>
        <w:b/>
        <w:color w:val="000000"/>
        <w:sz w:val="18"/>
        <w:szCs w:val="18"/>
      </w:rPr>
    </w:pPr>
  </w:p>
  <w:p w:rsidR="00813034" w:rsidRPr="00104323" w:rsidRDefault="00285C59" w:rsidP="00813034">
    <w:pPr>
      <w:pStyle w:val="Header"/>
      <w:jc w:val="center"/>
      <w:rPr>
        <w:rFonts w:cs="Arial"/>
        <w:b/>
        <w:color w:val="000000"/>
        <w:sz w:val="18"/>
        <w:szCs w:val="18"/>
        <w:highlight w:val="yellow"/>
      </w:rPr>
    </w:pPr>
    <w:r>
      <w:rPr>
        <w:rFonts w:cs="Arial"/>
        <w:b/>
        <w:color w:val="000000"/>
        <w:sz w:val="18"/>
        <w:szCs w:val="18"/>
      </w:rPr>
      <w:tab/>
    </w:r>
    <w:r>
      <w:rPr>
        <w:rFonts w:cs="Arial"/>
        <w:b/>
        <w:color w:val="000000"/>
        <w:sz w:val="18"/>
        <w:szCs w:val="18"/>
      </w:rPr>
      <w:tab/>
    </w:r>
    <w:r w:rsidRPr="00104323">
      <w:rPr>
        <w:rFonts w:cs="Arial"/>
        <w:b/>
        <w:color w:val="000000"/>
        <w:sz w:val="18"/>
        <w:szCs w:val="18"/>
        <w:highlight w:val="yellow"/>
      </w:rPr>
      <w:t xml:space="preserve">Contract ID: </w:t>
    </w:r>
    <w:r w:rsidR="00BA6A25" w:rsidRPr="00104323">
      <w:rPr>
        <w:rFonts w:eastAsiaTheme="minorEastAsia" w:cs="Arial"/>
        <w:b/>
        <w:bCs/>
        <w:sz w:val="18"/>
        <w:highlight w:val="yellow"/>
      </w:rPr>
      <w:t>CW626732</w:t>
    </w:r>
  </w:p>
  <w:p w:rsidR="00285C59" w:rsidRDefault="00285C59" w:rsidP="00BA6A25">
    <w:pPr>
      <w:pStyle w:val="Header"/>
      <w:jc w:val="center"/>
    </w:pPr>
    <w:r w:rsidRPr="00104323">
      <w:rPr>
        <w:rFonts w:cs="Arial"/>
        <w:b/>
        <w:color w:val="000000"/>
        <w:sz w:val="18"/>
        <w:szCs w:val="18"/>
        <w:highlight w:val="yellow"/>
      </w:rPr>
      <w:tab/>
    </w:r>
    <w:r w:rsidRPr="00104323">
      <w:rPr>
        <w:rFonts w:cs="Arial"/>
        <w:b/>
        <w:color w:val="000000"/>
        <w:sz w:val="18"/>
        <w:szCs w:val="18"/>
        <w:highlight w:val="yellow"/>
      </w:rPr>
      <w:tab/>
    </w:r>
    <w:r w:rsidR="00BA6A25" w:rsidRPr="00104323">
      <w:rPr>
        <w:rFonts w:eastAsiaTheme="minorEastAsia" w:cs="Arial"/>
        <w:b/>
        <w:bCs/>
        <w:sz w:val="18"/>
        <w:highlight w:val="yellow"/>
      </w:rPr>
      <w:t>PR19309268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323" w:rsidRDefault="001043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E245B"/>
    <w:multiLevelType w:val="hybridMultilevel"/>
    <w:tmpl w:val="A296E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922835C">
      <w:start w:val="90"/>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238A9"/>
    <w:multiLevelType w:val="hybridMultilevel"/>
    <w:tmpl w:val="8C5885BC"/>
    <w:lvl w:ilvl="0" w:tplc="1158CD60">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091B088A"/>
    <w:multiLevelType w:val="multilevel"/>
    <w:tmpl w:val="5A92F8B8"/>
    <w:lvl w:ilvl="0">
      <w:start w:val="1"/>
      <w:numFmt w:val="lowerLetter"/>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800"/>
        </w:tabs>
        <w:ind w:left="1800" w:hanging="360"/>
      </w:pPr>
      <w:rPr>
        <w:rFonts w:ascii="Times New Roman" w:hAnsi="Times New Roman" w:cs="Times New Roman" w:hint="default"/>
      </w:rPr>
    </w:lvl>
    <w:lvl w:ilvl="3">
      <w:start w:val="1"/>
      <w:numFmt w:val="bullet"/>
      <w:lvlText w:val="•"/>
      <w:lvlJc w:val="left"/>
      <w:pPr>
        <w:tabs>
          <w:tab w:val="num" w:pos="2520"/>
        </w:tabs>
        <w:ind w:left="2520" w:hanging="360"/>
      </w:pPr>
      <w:rPr>
        <w:rFonts w:ascii="Times New Roman" w:hAnsi="Times New Roman" w:cs="Times New Roman" w:hint="default"/>
      </w:rPr>
    </w:lvl>
    <w:lvl w:ilvl="4">
      <w:start w:val="1"/>
      <w:numFmt w:val="bullet"/>
      <w:lvlText w:val="•"/>
      <w:lvlJc w:val="left"/>
      <w:pPr>
        <w:tabs>
          <w:tab w:val="num" w:pos="3240"/>
        </w:tabs>
        <w:ind w:left="3240" w:hanging="360"/>
      </w:pPr>
      <w:rPr>
        <w:rFonts w:ascii="Times New Roman" w:hAnsi="Times New Roman" w:cs="Times New Roman" w:hint="default"/>
      </w:rPr>
    </w:lvl>
    <w:lvl w:ilvl="5">
      <w:start w:val="1"/>
      <w:numFmt w:val="bullet"/>
      <w:lvlText w:val="•"/>
      <w:lvlJc w:val="left"/>
      <w:pPr>
        <w:tabs>
          <w:tab w:val="num" w:pos="3960"/>
        </w:tabs>
        <w:ind w:left="3960" w:hanging="360"/>
      </w:pPr>
      <w:rPr>
        <w:rFonts w:ascii="Times New Roman" w:hAnsi="Times New Roman" w:cs="Times New Roman" w:hint="default"/>
      </w:rPr>
    </w:lvl>
    <w:lvl w:ilvl="6">
      <w:start w:val="1"/>
      <w:numFmt w:val="bullet"/>
      <w:lvlText w:val="•"/>
      <w:lvlJc w:val="left"/>
      <w:pPr>
        <w:tabs>
          <w:tab w:val="num" w:pos="4680"/>
        </w:tabs>
        <w:ind w:left="4680" w:hanging="360"/>
      </w:pPr>
      <w:rPr>
        <w:rFonts w:ascii="Times New Roman" w:hAnsi="Times New Roman" w:cs="Times New Roman" w:hint="default"/>
      </w:rPr>
    </w:lvl>
    <w:lvl w:ilvl="7">
      <w:start w:val="1"/>
      <w:numFmt w:val="bullet"/>
      <w:lvlText w:val="•"/>
      <w:lvlJc w:val="left"/>
      <w:pPr>
        <w:tabs>
          <w:tab w:val="num" w:pos="5400"/>
        </w:tabs>
        <w:ind w:left="5400" w:hanging="360"/>
      </w:pPr>
      <w:rPr>
        <w:rFonts w:ascii="Times New Roman" w:hAnsi="Times New Roman" w:cs="Times New Roman" w:hint="default"/>
      </w:rPr>
    </w:lvl>
    <w:lvl w:ilvl="8">
      <w:start w:val="1"/>
      <w:numFmt w:val="bullet"/>
      <w:lvlText w:val="•"/>
      <w:lvlJc w:val="left"/>
      <w:pPr>
        <w:tabs>
          <w:tab w:val="num" w:pos="6120"/>
        </w:tabs>
        <w:ind w:left="6120" w:hanging="360"/>
      </w:pPr>
      <w:rPr>
        <w:rFonts w:ascii="Times New Roman" w:hAnsi="Times New Roman" w:cs="Times New Roman" w:hint="default"/>
      </w:rPr>
    </w:lvl>
  </w:abstractNum>
  <w:abstractNum w:abstractNumId="3">
    <w:nsid w:val="0BA432CB"/>
    <w:multiLevelType w:val="multilevel"/>
    <w:tmpl w:val="8D38290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nsid w:val="11EA6C4A"/>
    <w:multiLevelType w:val="multilevel"/>
    <w:tmpl w:val="23641D84"/>
    <w:lvl w:ilvl="0">
      <w:start w:val="1"/>
      <w:numFmt w:val="decimal"/>
      <w:lvlText w:val="%1."/>
      <w:lvlJc w:val="left"/>
      <w:pPr>
        <w:tabs>
          <w:tab w:val="num" w:pos="360"/>
        </w:tabs>
        <w:ind w:left="360" w:hanging="360"/>
      </w:pPr>
    </w:lvl>
    <w:lvl w:ilvl="1">
      <w:start w:val="1"/>
      <w:numFmt w:val="decimal"/>
      <w:lvlText w:val="%2."/>
      <w:lvlJc w:val="left"/>
      <w:pPr>
        <w:tabs>
          <w:tab w:val="num" w:pos="360"/>
        </w:tabs>
        <w:ind w:left="36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17E60B7C"/>
    <w:multiLevelType w:val="multilevel"/>
    <w:tmpl w:val="ADFE5D1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19E63795"/>
    <w:multiLevelType w:val="multilevel"/>
    <w:tmpl w:val="16CA99E6"/>
    <w:lvl w:ilvl="0">
      <w:start w:val="2"/>
      <w:numFmt w:val="decimal"/>
      <w:lvlText w:val="%1.0"/>
      <w:lvlJc w:val="left"/>
      <w:pPr>
        <w:tabs>
          <w:tab w:val="num" w:pos="720"/>
        </w:tabs>
        <w:ind w:left="720" w:hanging="720"/>
      </w:pPr>
    </w:lvl>
    <w:lvl w:ilvl="1">
      <w:start w:val="1"/>
      <w:numFmt w:val="decimal"/>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7">
    <w:nsid w:val="251C4C4D"/>
    <w:multiLevelType w:val="multilevel"/>
    <w:tmpl w:val="BB02EC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2BC31646"/>
    <w:multiLevelType w:val="multilevel"/>
    <w:tmpl w:val="3C82D930"/>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Symbol" w:hAnsi="Symbol" w:cs="Symbol" w:hint="default"/>
      </w:rPr>
    </w:lvl>
    <w:lvl w:ilvl="2">
      <w:start w:val="1"/>
      <w:numFmt w:val="bullet"/>
      <w:lvlText w:val=""/>
      <w:lvlJc w:val="left"/>
      <w:pPr>
        <w:tabs>
          <w:tab w:val="num" w:pos="2520"/>
        </w:tabs>
        <w:ind w:left="252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Symbol" w:hAnsi="Symbol" w:cs="Symbol" w:hint="default"/>
      </w:rPr>
    </w:lvl>
    <w:lvl w:ilvl="5">
      <w:start w:val="1"/>
      <w:numFmt w:val="bullet"/>
      <w:lvlText w:val=""/>
      <w:lvlJc w:val="left"/>
      <w:pPr>
        <w:tabs>
          <w:tab w:val="num" w:pos="3600"/>
        </w:tabs>
        <w:ind w:left="3600" w:hanging="360"/>
      </w:pPr>
      <w:rPr>
        <w:rFonts w:ascii="Symbol" w:hAnsi="Symbol" w:cs="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Symbol" w:hAnsi="Symbol" w:cs="Symbol" w:hint="default"/>
      </w:rPr>
    </w:lvl>
    <w:lvl w:ilvl="8">
      <w:start w:val="1"/>
      <w:numFmt w:val="bullet"/>
      <w:lvlText w:val=""/>
      <w:lvlJc w:val="left"/>
      <w:pPr>
        <w:tabs>
          <w:tab w:val="num" w:pos="4680"/>
        </w:tabs>
        <w:ind w:left="4680" w:hanging="360"/>
      </w:pPr>
      <w:rPr>
        <w:rFonts w:ascii="Symbol" w:hAnsi="Symbol" w:cs="Symbol" w:hint="default"/>
      </w:rPr>
    </w:lvl>
  </w:abstractNum>
  <w:abstractNum w:abstractNumId="9">
    <w:nsid w:val="3E3250B9"/>
    <w:multiLevelType w:val="multilevel"/>
    <w:tmpl w:val="04104A1C"/>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502569AC"/>
    <w:multiLevelType w:val="multilevel"/>
    <w:tmpl w:val="7DDCFD6C"/>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1">
    <w:nsid w:val="50F469CF"/>
    <w:multiLevelType w:val="multilevel"/>
    <w:tmpl w:val="EB6AD43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nsid w:val="55877560"/>
    <w:multiLevelType w:val="multilevel"/>
    <w:tmpl w:val="5E345ADA"/>
    <w:lvl w:ilvl="0">
      <w:start w:val="1"/>
      <w:numFmt w:val="bullet"/>
      <w:lvlText w:val=""/>
      <w:lvlJc w:val="left"/>
      <w:pPr>
        <w:tabs>
          <w:tab w:val="num" w:pos="2520"/>
        </w:tabs>
        <w:ind w:left="2520" w:hanging="360"/>
      </w:pPr>
      <w:rPr>
        <w:rFonts w:ascii="Symbol" w:hAnsi="Symbol" w:cs="Symbol" w:hint="default"/>
      </w:rPr>
    </w:lvl>
    <w:lvl w:ilvl="1">
      <w:start w:val="1"/>
      <w:numFmt w:val="bullet"/>
      <w:lvlText w:val=""/>
      <w:lvlJc w:val="left"/>
      <w:pPr>
        <w:tabs>
          <w:tab w:val="num" w:pos="2880"/>
        </w:tabs>
        <w:ind w:left="2880" w:hanging="360"/>
      </w:pPr>
      <w:rPr>
        <w:rFonts w:ascii="Symbol" w:hAnsi="Symbol" w:cs="Symbol" w:hint="default"/>
      </w:rPr>
    </w:lvl>
    <w:lvl w:ilvl="2">
      <w:start w:val="1"/>
      <w:numFmt w:val="bullet"/>
      <w:lvlText w:val=""/>
      <w:lvlJc w:val="left"/>
      <w:pPr>
        <w:tabs>
          <w:tab w:val="num" w:pos="3240"/>
        </w:tabs>
        <w:ind w:left="3240" w:hanging="360"/>
      </w:pPr>
      <w:rPr>
        <w:rFonts w:ascii="Symbol" w:hAnsi="Symbol" w:cs="Symbol"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
      <w:lvlJc w:val="left"/>
      <w:pPr>
        <w:tabs>
          <w:tab w:val="num" w:pos="3960"/>
        </w:tabs>
        <w:ind w:left="396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
      <w:lvlJc w:val="left"/>
      <w:pPr>
        <w:tabs>
          <w:tab w:val="num" w:pos="5040"/>
        </w:tabs>
        <w:ind w:left="5040" w:hanging="360"/>
      </w:pPr>
      <w:rPr>
        <w:rFonts w:ascii="Symbol" w:hAnsi="Symbol" w:cs="Symbol" w:hint="default"/>
      </w:rPr>
    </w:lvl>
    <w:lvl w:ilvl="8">
      <w:start w:val="1"/>
      <w:numFmt w:val="bullet"/>
      <w:lvlText w:val=""/>
      <w:lvlJc w:val="left"/>
      <w:pPr>
        <w:tabs>
          <w:tab w:val="num" w:pos="5400"/>
        </w:tabs>
        <w:ind w:left="5400" w:hanging="360"/>
      </w:pPr>
      <w:rPr>
        <w:rFonts w:ascii="Symbol" w:hAnsi="Symbol" w:cs="Symbol" w:hint="default"/>
      </w:rPr>
    </w:lvl>
  </w:abstractNum>
  <w:abstractNum w:abstractNumId="13">
    <w:nsid w:val="5AB05D08"/>
    <w:multiLevelType w:val="multilevel"/>
    <w:tmpl w:val="9C1440BE"/>
    <w:lvl w:ilvl="0">
      <w:start w:val="1"/>
      <w:numFmt w:val="decimal"/>
      <w:lvlText w:val="%1."/>
      <w:lvlJc w:val="left"/>
      <w:pPr>
        <w:tabs>
          <w:tab w:val="num" w:pos="1080"/>
        </w:tabs>
        <w:ind w:left="1080" w:hanging="72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5BD13BCA"/>
    <w:multiLevelType w:val="multilevel"/>
    <w:tmpl w:val="20B62BA4"/>
    <w:lvl w:ilvl="0">
      <w:start w:val="1"/>
      <w:numFmt w:val="decimal"/>
      <w:lvlText w:val="%1."/>
      <w:lvlJc w:val="left"/>
      <w:pPr>
        <w:ind w:left="540" w:hanging="360"/>
      </w:pPr>
      <w:rPr>
        <w:rFonts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cs="Wingdings" w:hint="default"/>
      </w:rPr>
    </w:lvl>
    <w:lvl w:ilvl="3">
      <w:start w:val="1"/>
      <w:numFmt w:val="bullet"/>
      <w:lvlText w:val=""/>
      <w:lvlJc w:val="left"/>
      <w:pPr>
        <w:ind w:left="2700" w:hanging="360"/>
      </w:pPr>
      <w:rPr>
        <w:rFonts w:ascii="Symbol" w:hAnsi="Symbol" w:cs="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cs="Wingdings" w:hint="default"/>
      </w:rPr>
    </w:lvl>
    <w:lvl w:ilvl="6">
      <w:start w:val="1"/>
      <w:numFmt w:val="bullet"/>
      <w:lvlText w:val=""/>
      <w:lvlJc w:val="left"/>
      <w:pPr>
        <w:ind w:left="4860" w:hanging="360"/>
      </w:pPr>
      <w:rPr>
        <w:rFonts w:ascii="Symbol" w:hAnsi="Symbol" w:cs="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cs="Wingdings" w:hint="default"/>
      </w:rPr>
    </w:lvl>
  </w:abstractNum>
  <w:abstractNum w:abstractNumId="15">
    <w:nsid w:val="6B141DD4"/>
    <w:multiLevelType w:val="multilevel"/>
    <w:tmpl w:val="FA9261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nsid w:val="6B3A5744"/>
    <w:multiLevelType w:val="multilevel"/>
    <w:tmpl w:val="44A4AA96"/>
    <w:lvl w:ilvl="0">
      <w:start w:val="1"/>
      <w:numFmt w:val="bullet"/>
      <w:lvlText w:val="•"/>
      <w:lvlJc w:val="left"/>
      <w:pPr>
        <w:tabs>
          <w:tab w:val="num" w:pos="720"/>
        </w:tabs>
        <w:ind w:left="720" w:hanging="360"/>
      </w:pPr>
      <w:rPr>
        <w:rFonts w:ascii="Arial" w:hAnsi="Arial" w:cs="Arial" w:hint="default"/>
      </w:rPr>
    </w:lvl>
    <w:lvl w:ilvl="1">
      <w:start w:val="1494"/>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7">
    <w:nsid w:val="737E7F98"/>
    <w:multiLevelType w:val="multilevel"/>
    <w:tmpl w:val="705298EC"/>
    <w:lvl w:ilvl="0">
      <w:start w:val="1"/>
      <w:numFmt w:val="decimal"/>
      <w:lvlText w:val="%1."/>
      <w:lvlJc w:val="left"/>
      <w:pPr>
        <w:tabs>
          <w:tab w:val="num" w:pos="540"/>
        </w:tabs>
        <w:ind w:left="540" w:hanging="360"/>
      </w:pPr>
    </w:lvl>
    <w:lvl w:ilvl="1">
      <w:start w:val="1"/>
      <w:numFmt w:val="bullet"/>
      <w:lvlText w:val="o"/>
      <w:lvlJc w:val="left"/>
      <w:pPr>
        <w:tabs>
          <w:tab w:val="num" w:pos="1260"/>
        </w:tabs>
        <w:ind w:left="1260" w:hanging="360"/>
      </w:pPr>
      <w:rPr>
        <w:rFonts w:ascii="Courier New" w:hAnsi="Courier New" w:cs="Courier New" w:hint="default"/>
      </w:rPr>
    </w:lvl>
    <w:lvl w:ilvl="2">
      <w:start w:val="1"/>
      <w:numFmt w:val="bullet"/>
      <w:lvlText w:val=""/>
      <w:lvlJc w:val="left"/>
      <w:pPr>
        <w:tabs>
          <w:tab w:val="num" w:pos="1980"/>
        </w:tabs>
        <w:ind w:left="1980" w:hanging="360"/>
      </w:pPr>
      <w:rPr>
        <w:rFonts w:ascii="Wingdings" w:hAnsi="Wingdings" w:cs="Wingdings" w:hint="default"/>
      </w:rPr>
    </w:lvl>
    <w:lvl w:ilvl="3">
      <w:start w:val="1"/>
      <w:numFmt w:val="bullet"/>
      <w:lvlText w:val=""/>
      <w:lvlJc w:val="left"/>
      <w:pPr>
        <w:tabs>
          <w:tab w:val="num" w:pos="2700"/>
        </w:tabs>
        <w:ind w:left="2700" w:hanging="360"/>
      </w:pPr>
      <w:rPr>
        <w:rFonts w:ascii="Symbol" w:hAnsi="Symbol" w:cs="Symbol" w:hint="default"/>
      </w:rPr>
    </w:lvl>
    <w:lvl w:ilvl="4">
      <w:start w:val="1"/>
      <w:numFmt w:val="bullet"/>
      <w:lvlText w:val="o"/>
      <w:lvlJc w:val="left"/>
      <w:pPr>
        <w:tabs>
          <w:tab w:val="num" w:pos="3420"/>
        </w:tabs>
        <w:ind w:left="3420" w:hanging="360"/>
      </w:pPr>
      <w:rPr>
        <w:rFonts w:ascii="Courier New" w:hAnsi="Courier New" w:cs="Courier New" w:hint="default"/>
      </w:rPr>
    </w:lvl>
    <w:lvl w:ilvl="5">
      <w:start w:val="1"/>
      <w:numFmt w:val="bullet"/>
      <w:lvlText w:val=""/>
      <w:lvlJc w:val="left"/>
      <w:pPr>
        <w:tabs>
          <w:tab w:val="num" w:pos="4140"/>
        </w:tabs>
        <w:ind w:left="4140" w:hanging="360"/>
      </w:pPr>
      <w:rPr>
        <w:rFonts w:ascii="Wingdings" w:hAnsi="Wingdings" w:cs="Wingdings" w:hint="default"/>
      </w:rPr>
    </w:lvl>
    <w:lvl w:ilvl="6">
      <w:start w:val="1"/>
      <w:numFmt w:val="bullet"/>
      <w:lvlText w:val=""/>
      <w:lvlJc w:val="left"/>
      <w:pPr>
        <w:tabs>
          <w:tab w:val="num" w:pos="4860"/>
        </w:tabs>
        <w:ind w:left="4860" w:hanging="360"/>
      </w:pPr>
      <w:rPr>
        <w:rFonts w:ascii="Symbol" w:hAnsi="Symbol" w:cs="Symbol" w:hint="default"/>
      </w:rPr>
    </w:lvl>
    <w:lvl w:ilvl="7">
      <w:start w:val="1"/>
      <w:numFmt w:val="bullet"/>
      <w:lvlText w:val="o"/>
      <w:lvlJc w:val="left"/>
      <w:pPr>
        <w:tabs>
          <w:tab w:val="num" w:pos="5580"/>
        </w:tabs>
        <w:ind w:left="5580" w:hanging="360"/>
      </w:pPr>
      <w:rPr>
        <w:rFonts w:ascii="Courier New" w:hAnsi="Courier New" w:cs="Courier New" w:hint="default"/>
      </w:rPr>
    </w:lvl>
    <w:lvl w:ilvl="8">
      <w:start w:val="1"/>
      <w:numFmt w:val="bullet"/>
      <w:lvlText w:val=""/>
      <w:lvlJc w:val="left"/>
      <w:pPr>
        <w:tabs>
          <w:tab w:val="num" w:pos="6300"/>
        </w:tabs>
        <w:ind w:left="6300" w:hanging="360"/>
      </w:pPr>
      <w:rPr>
        <w:rFonts w:ascii="Wingdings" w:hAnsi="Wingdings" w:cs="Wingdings" w:hint="default"/>
      </w:rPr>
    </w:lvl>
  </w:abstractNum>
  <w:abstractNum w:abstractNumId="18">
    <w:nsid w:val="74926470"/>
    <w:multiLevelType w:val="multilevel"/>
    <w:tmpl w:val="3976ADD0"/>
    <w:lvl w:ilvl="0">
      <w:start w:val="1"/>
      <w:numFmt w:val="bullet"/>
      <w:lvlText w:val=""/>
      <w:lvlJc w:val="left"/>
      <w:pPr>
        <w:ind w:left="720" w:hanging="360"/>
      </w:pPr>
      <w:rPr>
        <w:rFonts w:ascii="Symbol" w:hAnsi="Symbol" w:cs="Symbol" w:hint="default"/>
      </w:rPr>
    </w:lvl>
    <w:lvl w:ilvl="1">
      <w:start w:val="1"/>
      <w:numFmt w:val="decimal"/>
      <w:lvlText w:val="%2."/>
      <w:lvlJc w:val="left"/>
      <w:pPr>
        <w:ind w:left="540" w:hanging="360"/>
      </w:pPr>
      <w:rPr>
        <w:rFonts w:hint="default"/>
      </w:rPr>
    </w:lvl>
    <w:lvl w:ilvl="2">
      <w:start w:val="1"/>
      <w:numFmt w:val="lowerLetter"/>
      <w:lvlText w:val="%3)"/>
      <w:lvlJc w:val="left"/>
      <w:pPr>
        <w:ind w:left="900" w:hanging="360"/>
      </w:pPr>
      <w:rPr>
        <w:rFont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7856417C"/>
    <w:multiLevelType w:val="multilevel"/>
    <w:tmpl w:val="E124BCD8"/>
    <w:lvl w:ilvl="0">
      <w:start w:val="1"/>
      <w:numFmt w:val="decimal"/>
      <w:lvlText w:val="%1"/>
      <w:lvlJc w:val="left"/>
      <w:pPr>
        <w:tabs>
          <w:tab w:val="num" w:pos="570"/>
        </w:tabs>
        <w:ind w:left="570" w:hanging="570"/>
      </w:pPr>
    </w:lvl>
    <w:lvl w:ilvl="1">
      <w:start w:val="2"/>
      <w:numFmt w:val="decimal"/>
      <w:lvlText w:val="%1.%2"/>
      <w:lvlJc w:val="left"/>
      <w:pPr>
        <w:tabs>
          <w:tab w:val="num" w:pos="570"/>
        </w:tabs>
        <w:ind w:left="570" w:hanging="570"/>
      </w:pPr>
    </w:lvl>
    <w:lvl w:ilvl="2">
      <w:start w:val="1"/>
      <w:numFmt w:val="decimal"/>
      <w:lvlText w:val="%1.%2.%3"/>
      <w:lvlJc w:val="left"/>
      <w:pPr>
        <w:tabs>
          <w:tab w:val="num" w:pos="720"/>
        </w:tabs>
        <w:ind w:left="720" w:hanging="720"/>
      </w:pPr>
      <w:rPr>
        <w:b/>
        <w:bCs/>
      </w:r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0">
    <w:nsid w:val="7AED1800"/>
    <w:multiLevelType w:val="hybridMultilevel"/>
    <w:tmpl w:val="C3C0104E"/>
    <w:lvl w:ilvl="0" w:tplc="62F496EE">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0"/>
  </w:num>
  <w:num w:numId="3">
    <w:abstractNumId w:val="17"/>
  </w:num>
  <w:num w:numId="4">
    <w:abstractNumId w:val="3"/>
  </w:num>
  <w:num w:numId="5">
    <w:abstractNumId w:val="9"/>
  </w:num>
  <w:num w:numId="6">
    <w:abstractNumId w:val="11"/>
  </w:num>
  <w:num w:numId="7">
    <w:abstractNumId w:val="5"/>
  </w:num>
  <w:num w:numId="8">
    <w:abstractNumId w:val="19"/>
  </w:num>
  <w:num w:numId="9">
    <w:abstractNumId w:val="6"/>
  </w:num>
  <w:num w:numId="10">
    <w:abstractNumId w:val="13"/>
  </w:num>
  <w:num w:numId="11">
    <w:abstractNumId w:val="2"/>
  </w:num>
  <w:num w:numId="12">
    <w:abstractNumId w:val="16"/>
  </w:num>
  <w:num w:numId="13">
    <w:abstractNumId w:val="14"/>
  </w:num>
  <w:num w:numId="14">
    <w:abstractNumId w:val="18"/>
  </w:num>
  <w:num w:numId="15">
    <w:abstractNumId w:val="7"/>
  </w:num>
  <w:num w:numId="16">
    <w:abstractNumId w:val="8"/>
  </w:num>
  <w:num w:numId="17">
    <w:abstractNumId w:val="12"/>
  </w:num>
  <w:num w:numId="18">
    <w:abstractNumId w:val="15"/>
  </w:num>
  <w:num w:numId="19">
    <w:abstractNumId w:val="0"/>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769"/>
    <w:rsid w:val="00014184"/>
    <w:rsid w:val="00023465"/>
    <w:rsid w:val="00026267"/>
    <w:rsid w:val="00040541"/>
    <w:rsid w:val="00053E0D"/>
    <w:rsid w:val="00083875"/>
    <w:rsid w:val="000F1138"/>
    <w:rsid w:val="00104323"/>
    <w:rsid w:val="00106E5F"/>
    <w:rsid w:val="00107BE8"/>
    <w:rsid w:val="00125F38"/>
    <w:rsid w:val="001819E0"/>
    <w:rsid w:val="001B1F1D"/>
    <w:rsid w:val="001C3D9F"/>
    <w:rsid w:val="001F077B"/>
    <w:rsid w:val="002013D1"/>
    <w:rsid w:val="00216DDC"/>
    <w:rsid w:val="002376B2"/>
    <w:rsid w:val="00285C59"/>
    <w:rsid w:val="00300103"/>
    <w:rsid w:val="00351368"/>
    <w:rsid w:val="00357241"/>
    <w:rsid w:val="00364424"/>
    <w:rsid w:val="003823AD"/>
    <w:rsid w:val="003B1FBF"/>
    <w:rsid w:val="003B62B3"/>
    <w:rsid w:val="003C0C33"/>
    <w:rsid w:val="003C4822"/>
    <w:rsid w:val="003F7B7E"/>
    <w:rsid w:val="00410474"/>
    <w:rsid w:val="0041256F"/>
    <w:rsid w:val="00417881"/>
    <w:rsid w:val="00420908"/>
    <w:rsid w:val="0042236A"/>
    <w:rsid w:val="004651A9"/>
    <w:rsid w:val="004669A2"/>
    <w:rsid w:val="00477113"/>
    <w:rsid w:val="004A12EA"/>
    <w:rsid w:val="004B49AA"/>
    <w:rsid w:val="00501726"/>
    <w:rsid w:val="0056640E"/>
    <w:rsid w:val="005664DC"/>
    <w:rsid w:val="005A0E26"/>
    <w:rsid w:val="005A416F"/>
    <w:rsid w:val="005C4E60"/>
    <w:rsid w:val="005D315A"/>
    <w:rsid w:val="005F5E03"/>
    <w:rsid w:val="00620BCE"/>
    <w:rsid w:val="00623769"/>
    <w:rsid w:val="006500BA"/>
    <w:rsid w:val="00673A36"/>
    <w:rsid w:val="0068129E"/>
    <w:rsid w:val="00695EF8"/>
    <w:rsid w:val="007136AB"/>
    <w:rsid w:val="00754195"/>
    <w:rsid w:val="0077128A"/>
    <w:rsid w:val="00795BBF"/>
    <w:rsid w:val="007A1C65"/>
    <w:rsid w:val="007A60D7"/>
    <w:rsid w:val="007B15C9"/>
    <w:rsid w:val="007B4D79"/>
    <w:rsid w:val="007D1590"/>
    <w:rsid w:val="007D21BE"/>
    <w:rsid w:val="007D3DEE"/>
    <w:rsid w:val="007D5B37"/>
    <w:rsid w:val="007F5A22"/>
    <w:rsid w:val="00813034"/>
    <w:rsid w:val="00876BA8"/>
    <w:rsid w:val="008A60E9"/>
    <w:rsid w:val="008B2DF5"/>
    <w:rsid w:val="008D14C6"/>
    <w:rsid w:val="008D173C"/>
    <w:rsid w:val="008E2D96"/>
    <w:rsid w:val="008F7C24"/>
    <w:rsid w:val="00925B3C"/>
    <w:rsid w:val="00943986"/>
    <w:rsid w:val="00986733"/>
    <w:rsid w:val="009F355E"/>
    <w:rsid w:val="00A50B34"/>
    <w:rsid w:val="00A5438B"/>
    <w:rsid w:val="00A605FA"/>
    <w:rsid w:val="00A6748B"/>
    <w:rsid w:val="00A87ADF"/>
    <w:rsid w:val="00AA0DE1"/>
    <w:rsid w:val="00AB39BD"/>
    <w:rsid w:val="00AD7E59"/>
    <w:rsid w:val="00AF5053"/>
    <w:rsid w:val="00AF60A9"/>
    <w:rsid w:val="00B34873"/>
    <w:rsid w:val="00B61949"/>
    <w:rsid w:val="00B702BD"/>
    <w:rsid w:val="00B812FC"/>
    <w:rsid w:val="00B82900"/>
    <w:rsid w:val="00BA6A25"/>
    <w:rsid w:val="00BB231E"/>
    <w:rsid w:val="00BE4027"/>
    <w:rsid w:val="00C114F5"/>
    <w:rsid w:val="00C14F2F"/>
    <w:rsid w:val="00C312B1"/>
    <w:rsid w:val="00CB0598"/>
    <w:rsid w:val="00CC7967"/>
    <w:rsid w:val="00CE17E4"/>
    <w:rsid w:val="00D026CF"/>
    <w:rsid w:val="00D1066D"/>
    <w:rsid w:val="00D2738F"/>
    <w:rsid w:val="00D354D8"/>
    <w:rsid w:val="00D41324"/>
    <w:rsid w:val="00D44DA7"/>
    <w:rsid w:val="00D5789A"/>
    <w:rsid w:val="00DA2874"/>
    <w:rsid w:val="00DA37B4"/>
    <w:rsid w:val="00DB1925"/>
    <w:rsid w:val="00DC77EE"/>
    <w:rsid w:val="00E14F1F"/>
    <w:rsid w:val="00E32C75"/>
    <w:rsid w:val="00E46859"/>
    <w:rsid w:val="00E5334D"/>
    <w:rsid w:val="00E609C2"/>
    <w:rsid w:val="00E67BB5"/>
    <w:rsid w:val="00E777A5"/>
    <w:rsid w:val="00EA448C"/>
    <w:rsid w:val="00EC42DA"/>
    <w:rsid w:val="00F57D1B"/>
    <w:rsid w:val="00F90204"/>
    <w:rsid w:val="00FE7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index heading"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0" w:line="100" w:lineRule="atLeast"/>
    </w:pPr>
    <w:rPr>
      <w:rFonts w:ascii="Arial" w:eastAsia="Times New Roman" w:hAnsi="Arial" w:cs="Times New Roman"/>
      <w:sz w:val="20"/>
      <w:szCs w:val="20"/>
    </w:rPr>
  </w:style>
  <w:style w:type="paragraph" w:styleId="Heading1">
    <w:name w:val="heading 1"/>
    <w:basedOn w:val="Normal"/>
    <w:pPr>
      <w:keepNext/>
      <w:outlineLvl w:val="0"/>
    </w:pPr>
    <w:rPr>
      <w:rFonts w:ascii="Century Schoolbook" w:hAnsi="Century Schoolbook" w:cs="Century Schoolbook"/>
      <w:b/>
      <w:bCs/>
      <w:i/>
      <w:iCs/>
      <w:sz w:val="24"/>
      <w:szCs w:val="24"/>
    </w:rPr>
  </w:style>
  <w:style w:type="paragraph" w:styleId="Heading2">
    <w:name w:val="heading 2"/>
    <w:basedOn w:val="Normal"/>
    <w:pPr>
      <w:keepNext/>
      <w:tabs>
        <w:tab w:val="left" w:pos="576"/>
      </w:tabs>
      <w:ind w:left="576" w:hanging="576"/>
      <w:jc w:val="center"/>
      <w:outlineLvl w:val="1"/>
    </w:pPr>
    <w:rPr>
      <w:rFonts w:ascii="Helvetica" w:hAnsi="Helvetica"/>
      <w:b/>
      <w:bCs/>
      <w:spacing w:val="-3"/>
      <w:sz w:val="28"/>
      <w:szCs w:val="28"/>
      <w:u w:val="single"/>
    </w:rPr>
  </w:style>
  <w:style w:type="paragraph" w:styleId="Heading3">
    <w:name w:val="heading 3"/>
    <w:basedOn w:val="Normal"/>
    <w:pPr>
      <w:keepNext/>
      <w:spacing w:before="240" w:after="60"/>
      <w:outlineLvl w:val="2"/>
    </w:pPr>
    <w:rPr>
      <w:rFonts w:ascii="Helvetica" w:hAnsi="Helvetica"/>
      <w:b/>
      <w:bCs/>
      <w:spacing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entury Schoolbook" w:eastAsia="Times New Roman" w:hAnsi="Century Schoolbook" w:cs="Century Schoolbook"/>
      <w:b/>
      <w:bCs/>
      <w:i/>
      <w:iCs/>
      <w:sz w:val="24"/>
      <w:szCs w:val="24"/>
    </w:rPr>
  </w:style>
  <w:style w:type="character" w:customStyle="1" w:styleId="Heading2Char">
    <w:name w:val="Heading 2 Char"/>
    <w:basedOn w:val="DefaultParagraphFont"/>
    <w:rPr>
      <w:rFonts w:ascii="Helvetica" w:eastAsia="Times New Roman" w:hAnsi="Helvetica" w:cs="Times New Roman"/>
      <w:b/>
      <w:bCs/>
      <w:spacing w:val="-3"/>
      <w:sz w:val="28"/>
      <w:szCs w:val="28"/>
      <w:u w:val="single"/>
    </w:rPr>
  </w:style>
  <w:style w:type="character" w:customStyle="1" w:styleId="Heading3Char">
    <w:name w:val="Heading 3 Char"/>
    <w:basedOn w:val="DefaultParagraphFont"/>
    <w:rPr>
      <w:rFonts w:ascii="Helvetica" w:eastAsia="Times New Roman" w:hAnsi="Helvetica" w:cs="Times New Roman"/>
      <w:b/>
      <w:bCs/>
      <w:spacing w:val="-2"/>
      <w:sz w:val="20"/>
      <w:szCs w:val="20"/>
    </w:rPr>
  </w:style>
  <w:style w:type="character" w:customStyle="1" w:styleId="InternetLink">
    <w:name w:val="Internet Link"/>
    <w:basedOn w:val="DefaultParagraphFont"/>
    <w:rPr>
      <w:color w:val="0000FF"/>
      <w:u w:val="single"/>
    </w:rPr>
  </w:style>
  <w:style w:type="character" w:customStyle="1" w:styleId="CommentTextChar">
    <w:name w:val="Comment Text Char"/>
    <w:basedOn w:val="DefaultParagraphFont"/>
    <w:rPr>
      <w:rFonts w:ascii="Helvetica" w:eastAsia="Times New Roman" w:hAnsi="Helvetica" w:cs="Times New Roman"/>
      <w:lang w:val="en-GB"/>
    </w:rPr>
  </w:style>
  <w:style w:type="character" w:customStyle="1" w:styleId="BalloonTextChar">
    <w:name w:val="Balloon Text Char"/>
    <w:basedOn w:val="DefaultParagraphFont"/>
    <w:rPr>
      <w:rFonts w:ascii="Tahoma" w:eastAsia="Times New Roman" w:hAnsi="Tahoma" w:cs="Tahoma"/>
      <w:sz w:val="16"/>
      <w:szCs w:val="16"/>
    </w:rPr>
  </w:style>
  <w:style w:type="character" w:customStyle="1" w:styleId="DocumentMapChar">
    <w:name w:val="Document Map Char"/>
    <w:basedOn w:val="DefaultParagraphFont"/>
    <w:rPr>
      <w:rFonts w:ascii="Tahoma" w:eastAsia="Times New Roman" w:hAnsi="Tahoma" w:cs="Tahoma"/>
      <w:sz w:val="16"/>
      <w:szCs w:val="16"/>
    </w:rPr>
  </w:style>
  <w:style w:type="character" w:customStyle="1" w:styleId="ListLabel1">
    <w:name w:val="ListLabel 1"/>
    <w:rPr>
      <w:rFonts w:cs="Courier New"/>
    </w:rPr>
  </w:style>
  <w:style w:type="character" w:customStyle="1" w:styleId="ListLabel2">
    <w:name w:val="ListLabel 2"/>
    <w:rPr>
      <w:rFonts w:cs="Wingdings"/>
    </w:rPr>
  </w:style>
  <w:style w:type="character" w:customStyle="1" w:styleId="ListLabel3">
    <w:name w:val="ListLabel 3"/>
    <w:rPr>
      <w:rFonts w:cs="Symbol"/>
    </w:rPr>
  </w:style>
  <w:style w:type="character" w:customStyle="1" w:styleId="ListLabel4">
    <w:name w:val="ListLabel 4"/>
    <w:rPr>
      <w:b/>
      <w:bCs/>
    </w:rPr>
  </w:style>
  <w:style w:type="character" w:customStyle="1" w:styleId="ListLabel5">
    <w:name w:val="ListLabel 5"/>
    <w:rPr>
      <w:rFonts w:eastAsia="Times New Roman" w:cs="Arial"/>
    </w:rPr>
  </w:style>
  <w:style w:type="character" w:customStyle="1" w:styleId="IndexLink">
    <w:name w:val="Index Link"/>
  </w:style>
  <w:style w:type="paragraph" w:customStyle="1" w:styleId="Heading">
    <w:name w:val="Heading"/>
    <w:basedOn w:val="Normal"/>
    <w:next w:val="TextBody"/>
    <w:pPr>
      <w:keepNext/>
      <w:spacing w:before="240" w:after="120"/>
    </w:pPr>
    <w:rPr>
      <w:rFonts w:eastAsia="Lucida Sans Unicode"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Contents1">
    <w:name w:val="Contents 1"/>
    <w:basedOn w:val="Normal"/>
  </w:style>
  <w:style w:type="paragraph" w:styleId="ListParagraph">
    <w:name w:val="List Paragraph"/>
    <w:basedOn w:val="Normal"/>
    <w:uiPriority w:val="34"/>
    <w:qFormat/>
    <w:pPr>
      <w:ind w:left="720"/>
    </w:pPr>
    <w:rPr>
      <w:rFonts w:ascii="Times New Roman" w:eastAsia="Calibri" w:hAnsi="Times New Roman"/>
    </w:rPr>
  </w:style>
  <w:style w:type="paragraph" w:customStyle="1" w:styleId="Contents2">
    <w:name w:val="Contents 2"/>
    <w:basedOn w:val="Normal"/>
    <w:pPr>
      <w:ind w:left="200"/>
    </w:pPr>
  </w:style>
  <w:style w:type="paragraph" w:customStyle="1" w:styleId="Contents3">
    <w:name w:val="Contents 3"/>
    <w:basedOn w:val="Normal"/>
    <w:pPr>
      <w:ind w:left="400"/>
    </w:pPr>
  </w:style>
  <w:style w:type="paragraph" w:customStyle="1" w:styleId="Bullet1">
    <w:name w:val="Bullet 1"/>
    <w:basedOn w:val="Normal"/>
    <w:pPr>
      <w:tabs>
        <w:tab w:val="left" w:pos="360"/>
      </w:tabs>
      <w:spacing w:before="60"/>
      <w:jc w:val="both"/>
    </w:pPr>
    <w:rPr>
      <w:rFonts w:ascii="Helvetica" w:hAnsi="Helvetica"/>
      <w:sz w:val="24"/>
      <w:szCs w:val="24"/>
    </w:rPr>
  </w:style>
  <w:style w:type="paragraph" w:styleId="NormalIndent">
    <w:name w:val="Normal Indent"/>
    <w:basedOn w:val="Normal"/>
    <w:pPr>
      <w:spacing w:before="60"/>
      <w:ind w:left="360"/>
      <w:jc w:val="both"/>
    </w:pPr>
    <w:rPr>
      <w:rFonts w:ascii="Helvetica" w:hAnsi="Helvetica"/>
      <w:sz w:val="24"/>
      <w:szCs w:val="24"/>
    </w:rPr>
  </w:style>
  <w:style w:type="paragraph" w:customStyle="1" w:styleId="DefaultText1">
    <w:name w:val="Default Text:1"/>
    <w:basedOn w:val="Normal"/>
    <w:pPr>
      <w:spacing w:before="72" w:after="72"/>
      <w:ind w:left="720"/>
    </w:pPr>
    <w:rPr>
      <w:rFonts w:cs="Arial"/>
    </w:rPr>
  </w:style>
  <w:style w:type="paragraph" w:customStyle="1" w:styleId="Bullet11">
    <w:name w:val="Bullet 1:1"/>
    <w:basedOn w:val="Normal"/>
    <w:pPr>
      <w:spacing w:before="28" w:after="28" w:line="216" w:lineRule="exact"/>
    </w:pPr>
    <w:rPr>
      <w:rFonts w:cs="Arial"/>
    </w:rPr>
  </w:style>
  <w:style w:type="paragraph" w:customStyle="1" w:styleId="CNSignatureBlock">
    <w:name w:val="CN Signature Block"/>
    <w:basedOn w:val="Normal"/>
    <w:pPr>
      <w:spacing w:after="120"/>
    </w:pPr>
    <w:rPr>
      <w:rFonts w:cs="Arial"/>
      <w:sz w:val="18"/>
      <w:szCs w:val="18"/>
    </w:rPr>
  </w:style>
  <w:style w:type="paragraph" w:customStyle="1" w:styleId="CNSignatureBlockBold">
    <w:name w:val="CN Signature Block Bold"/>
    <w:basedOn w:val="CNSignatureBlock"/>
    <w:rPr>
      <w:b/>
      <w:bCs/>
    </w:rPr>
  </w:style>
  <w:style w:type="paragraph" w:customStyle="1" w:styleId="DefaultText">
    <w:name w:val="Default Text"/>
    <w:basedOn w:val="Normal"/>
    <w:rPr>
      <w:rFonts w:ascii="Helvetica" w:hAnsi="Helvetica" w:cs="Helvetica"/>
    </w:rPr>
  </w:style>
  <w:style w:type="paragraph" w:customStyle="1" w:styleId="BodySingle">
    <w:name w:val="Body Single"/>
    <w:pPr>
      <w:suppressAutoHyphens/>
      <w:spacing w:after="0" w:line="100" w:lineRule="atLeast"/>
    </w:pPr>
    <w:rPr>
      <w:rFonts w:ascii="Helvetica" w:eastAsia="Times New Roman" w:hAnsi="Helvetica" w:cs="Times New Roman"/>
      <w:color w:val="000000"/>
    </w:rPr>
  </w:style>
  <w:style w:type="paragraph" w:styleId="CommentText">
    <w:name w:val="annotation text"/>
    <w:basedOn w:val="Normal"/>
    <w:link w:val="CommentTextChar1"/>
    <w:rPr>
      <w:rFonts w:ascii="Helvetica" w:hAnsi="Helvetica"/>
      <w:sz w:val="22"/>
      <w:szCs w:val="22"/>
      <w:lang w:val="en-GB"/>
    </w:rPr>
  </w:style>
  <w:style w:type="paragraph" w:styleId="Index1">
    <w:name w:val="index 1"/>
    <w:basedOn w:val="Normal"/>
    <w:pPr>
      <w:ind w:left="200" w:hanging="200"/>
    </w:pPr>
  </w:style>
  <w:style w:type="paragraph" w:styleId="IndexHeading">
    <w:name w:val="index heading"/>
    <w:basedOn w:val="Normal"/>
    <w:rPr>
      <w:rFonts w:cs="Arial"/>
      <w:color w:val="000000"/>
      <w:sz w:val="22"/>
      <w:szCs w:val="22"/>
      <w:lang w:val="en-GB"/>
    </w:rPr>
  </w:style>
  <w:style w:type="paragraph" w:styleId="BalloonText">
    <w:name w:val="Balloon Text"/>
    <w:basedOn w:val="Normal"/>
    <w:rPr>
      <w:rFonts w:ascii="Tahoma" w:hAnsi="Tahoma" w:cs="Tahoma"/>
      <w:sz w:val="16"/>
      <w:szCs w:val="16"/>
    </w:rPr>
  </w:style>
  <w:style w:type="paragraph" w:styleId="DocumentMap">
    <w:name w:val="Document Map"/>
    <w:basedOn w:val="Normal"/>
    <w:rPr>
      <w:rFonts w:ascii="Tahoma" w:hAnsi="Tahoma" w:cs="Tahoma"/>
      <w:sz w:val="16"/>
      <w:szCs w:val="16"/>
    </w:rPr>
  </w:style>
  <w:style w:type="paragraph" w:styleId="Revision">
    <w:name w:val="Revision"/>
    <w:pPr>
      <w:suppressAutoHyphens/>
      <w:spacing w:after="0" w:line="100" w:lineRule="atLeast"/>
    </w:pPr>
    <w:rPr>
      <w:rFonts w:ascii="Arial" w:eastAsia="Times New Roman" w:hAnsi="Arial" w:cs="Times New Roman"/>
      <w:sz w:val="20"/>
      <w:szCs w:val="20"/>
    </w:rPr>
  </w:style>
  <w:style w:type="paragraph" w:customStyle="1" w:styleId="FrameContents">
    <w:name w:val="Frame Contents"/>
    <w:basedOn w:val="Normal"/>
  </w:style>
  <w:style w:type="character" w:styleId="Hyperlink">
    <w:name w:val="Hyperlink"/>
    <w:basedOn w:val="DefaultParagraphFont"/>
    <w:uiPriority w:val="99"/>
    <w:unhideWhenUsed/>
    <w:rsid w:val="007D1590"/>
    <w:rPr>
      <w:color w:val="0000FF" w:themeColor="hyperlink"/>
      <w:u w:val="single"/>
    </w:rPr>
  </w:style>
  <w:style w:type="paragraph" w:styleId="Header">
    <w:name w:val="header"/>
    <w:basedOn w:val="Normal"/>
    <w:link w:val="HeaderChar"/>
    <w:uiPriority w:val="99"/>
    <w:unhideWhenUsed/>
    <w:rsid w:val="00925B3C"/>
    <w:pPr>
      <w:tabs>
        <w:tab w:val="center" w:pos="4680"/>
        <w:tab w:val="right" w:pos="9360"/>
      </w:tabs>
      <w:spacing w:line="240" w:lineRule="auto"/>
    </w:pPr>
  </w:style>
  <w:style w:type="character" w:customStyle="1" w:styleId="HeaderChar">
    <w:name w:val="Header Char"/>
    <w:basedOn w:val="DefaultParagraphFont"/>
    <w:link w:val="Header"/>
    <w:uiPriority w:val="99"/>
    <w:rsid w:val="00925B3C"/>
    <w:rPr>
      <w:rFonts w:ascii="Arial" w:eastAsia="Times New Roman" w:hAnsi="Arial" w:cs="Times New Roman"/>
      <w:sz w:val="20"/>
      <w:szCs w:val="20"/>
    </w:rPr>
  </w:style>
  <w:style w:type="paragraph" w:styleId="Footer">
    <w:name w:val="footer"/>
    <w:basedOn w:val="Normal"/>
    <w:link w:val="FooterChar"/>
    <w:uiPriority w:val="99"/>
    <w:unhideWhenUsed/>
    <w:rsid w:val="00925B3C"/>
    <w:pPr>
      <w:tabs>
        <w:tab w:val="center" w:pos="4680"/>
        <w:tab w:val="right" w:pos="9360"/>
      </w:tabs>
      <w:spacing w:line="240" w:lineRule="auto"/>
    </w:pPr>
  </w:style>
  <w:style w:type="character" w:customStyle="1" w:styleId="FooterChar">
    <w:name w:val="Footer Char"/>
    <w:basedOn w:val="DefaultParagraphFont"/>
    <w:link w:val="Footer"/>
    <w:uiPriority w:val="99"/>
    <w:rsid w:val="00925B3C"/>
    <w:rPr>
      <w:rFonts w:ascii="Arial" w:eastAsia="Times New Roman" w:hAnsi="Arial" w:cs="Times New Roman"/>
      <w:sz w:val="20"/>
      <w:szCs w:val="20"/>
    </w:rPr>
  </w:style>
  <w:style w:type="paragraph" w:styleId="TOC1">
    <w:name w:val="toc 1"/>
    <w:basedOn w:val="Normal"/>
    <w:next w:val="Normal"/>
    <w:autoRedefine/>
    <w:uiPriority w:val="39"/>
    <w:unhideWhenUsed/>
    <w:rsid w:val="00925B3C"/>
    <w:pPr>
      <w:spacing w:after="100"/>
    </w:pPr>
  </w:style>
  <w:style w:type="paragraph" w:styleId="TOC2">
    <w:name w:val="toc 2"/>
    <w:basedOn w:val="Normal"/>
    <w:next w:val="Normal"/>
    <w:autoRedefine/>
    <w:uiPriority w:val="39"/>
    <w:unhideWhenUsed/>
    <w:rsid w:val="00925B3C"/>
    <w:pPr>
      <w:spacing w:after="100"/>
      <w:ind w:left="200"/>
    </w:pPr>
  </w:style>
  <w:style w:type="paragraph" w:styleId="TOC3">
    <w:name w:val="toc 3"/>
    <w:basedOn w:val="Normal"/>
    <w:next w:val="Normal"/>
    <w:autoRedefine/>
    <w:uiPriority w:val="39"/>
    <w:unhideWhenUsed/>
    <w:rsid w:val="00925B3C"/>
    <w:pPr>
      <w:spacing w:after="100"/>
      <w:ind w:left="400"/>
    </w:pPr>
  </w:style>
  <w:style w:type="character" w:styleId="CommentReference">
    <w:name w:val="annotation reference"/>
    <w:basedOn w:val="DefaultParagraphFont"/>
    <w:uiPriority w:val="99"/>
    <w:semiHidden/>
    <w:unhideWhenUsed/>
    <w:rsid w:val="001B1F1D"/>
    <w:rPr>
      <w:sz w:val="16"/>
      <w:szCs w:val="16"/>
    </w:rPr>
  </w:style>
  <w:style w:type="paragraph" w:styleId="CommentSubject">
    <w:name w:val="annotation subject"/>
    <w:basedOn w:val="CommentText"/>
    <w:next w:val="CommentText"/>
    <w:link w:val="CommentSubjectChar"/>
    <w:uiPriority w:val="99"/>
    <w:semiHidden/>
    <w:unhideWhenUsed/>
    <w:rsid w:val="001B1F1D"/>
    <w:pPr>
      <w:spacing w:line="240" w:lineRule="auto"/>
    </w:pPr>
    <w:rPr>
      <w:rFonts w:ascii="Arial" w:hAnsi="Arial"/>
      <w:b/>
      <w:bCs/>
      <w:sz w:val="20"/>
      <w:szCs w:val="20"/>
      <w:lang w:val="en-US"/>
    </w:rPr>
  </w:style>
  <w:style w:type="character" w:customStyle="1" w:styleId="CommentTextChar1">
    <w:name w:val="Comment Text Char1"/>
    <w:basedOn w:val="DefaultParagraphFont"/>
    <w:link w:val="CommentText"/>
    <w:rsid w:val="001B1F1D"/>
    <w:rPr>
      <w:rFonts w:ascii="Helvetica" w:eastAsia="Times New Roman" w:hAnsi="Helvetica" w:cs="Times New Roman"/>
      <w:lang w:val="en-GB"/>
    </w:rPr>
  </w:style>
  <w:style w:type="character" w:customStyle="1" w:styleId="CommentSubjectChar">
    <w:name w:val="Comment Subject Char"/>
    <w:basedOn w:val="CommentTextChar1"/>
    <w:link w:val="CommentSubject"/>
    <w:rsid w:val="001B1F1D"/>
    <w:rPr>
      <w:rFonts w:ascii="Helvetica" w:eastAsia="Times New Roman" w:hAnsi="Helvetica" w:cs="Times New Roman"/>
      <w:lang w:val="en-GB"/>
    </w:rPr>
  </w:style>
  <w:style w:type="character" w:styleId="FollowedHyperlink">
    <w:name w:val="FollowedHyperlink"/>
    <w:basedOn w:val="DefaultParagraphFont"/>
    <w:uiPriority w:val="99"/>
    <w:semiHidden/>
    <w:unhideWhenUsed/>
    <w:rsid w:val="0002346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index heading"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0" w:line="100" w:lineRule="atLeast"/>
    </w:pPr>
    <w:rPr>
      <w:rFonts w:ascii="Arial" w:eastAsia="Times New Roman" w:hAnsi="Arial" w:cs="Times New Roman"/>
      <w:sz w:val="20"/>
      <w:szCs w:val="20"/>
    </w:rPr>
  </w:style>
  <w:style w:type="paragraph" w:styleId="Heading1">
    <w:name w:val="heading 1"/>
    <w:basedOn w:val="Normal"/>
    <w:pPr>
      <w:keepNext/>
      <w:outlineLvl w:val="0"/>
    </w:pPr>
    <w:rPr>
      <w:rFonts w:ascii="Century Schoolbook" w:hAnsi="Century Schoolbook" w:cs="Century Schoolbook"/>
      <w:b/>
      <w:bCs/>
      <w:i/>
      <w:iCs/>
      <w:sz w:val="24"/>
      <w:szCs w:val="24"/>
    </w:rPr>
  </w:style>
  <w:style w:type="paragraph" w:styleId="Heading2">
    <w:name w:val="heading 2"/>
    <w:basedOn w:val="Normal"/>
    <w:pPr>
      <w:keepNext/>
      <w:tabs>
        <w:tab w:val="left" w:pos="576"/>
      </w:tabs>
      <w:ind w:left="576" w:hanging="576"/>
      <w:jc w:val="center"/>
      <w:outlineLvl w:val="1"/>
    </w:pPr>
    <w:rPr>
      <w:rFonts w:ascii="Helvetica" w:hAnsi="Helvetica"/>
      <w:b/>
      <w:bCs/>
      <w:spacing w:val="-3"/>
      <w:sz w:val="28"/>
      <w:szCs w:val="28"/>
      <w:u w:val="single"/>
    </w:rPr>
  </w:style>
  <w:style w:type="paragraph" w:styleId="Heading3">
    <w:name w:val="heading 3"/>
    <w:basedOn w:val="Normal"/>
    <w:pPr>
      <w:keepNext/>
      <w:spacing w:before="240" w:after="60"/>
      <w:outlineLvl w:val="2"/>
    </w:pPr>
    <w:rPr>
      <w:rFonts w:ascii="Helvetica" w:hAnsi="Helvetica"/>
      <w:b/>
      <w:bCs/>
      <w:spacing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entury Schoolbook" w:eastAsia="Times New Roman" w:hAnsi="Century Schoolbook" w:cs="Century Schoolbook"/>
      <w:b/>
      <w:bCs/>
      <w:i/>
      <w:iCs/>
      <w:sz w:val="24"/>
      <w:szCs w:val="24"/>
    </w:rPr>
  </w:style>
  <w:style w:type="character" w:customStyle="1" w:styleId="Heading2Char">
    <w:name w:val="Heading 2 Char"/>
    <w:basedOn w:val="DefaultParagraphFont"/>
    <w:rPr>
      <w:rFonts w:ascii="Helvetica" w:eastAsia="Times New Roman" w:hAnsi="Helvetica" w:cs="Times New Roman"/>
      <w:b/>
      <w:bCs/>
      <w:spacing w:val="-3"/>
      <w:sz w:val="28"/>
      <w:szCs w:val="28"/>
      <w:u w:val="single"/>
    </w:rPr>
  </w:style>
  <w:style w:type="character" w:customStyle="1" w:styleId="Heading3Char">
    <w:name w:val="Heading 3 Char"/>
    <w:basedOn w:val="DefaultParagraphFont"/>
    <w:rPr>
      <w:rFonts w:ascii="Helvetica" w:eastAsia="Times New Roman" w:hAnsi="Helvetica" w:cs="Times New Roman"/>
      <w:b/>
      <w:bCs/>
      <w:spacing w:val="-2"/>
      <w:sz w:val="20"/>
      <w:szCs w:val="20"/>
    </w:rPr>
  </w:style>
  <w:style w:type="character" w:customStyle="1" w:styleId="InternetLink">
    <w:name w:val="Internet Link"/>
    <w:basedOn w:val="DefaultParagraphFont"/>
    <w:rPr>
      <w:color w:val="0000FF"/>
      <w:u w:val="single"/>
    </w:rPr>
  </w:style>
  <w:style w:type="character" w:customStyle="1" w:styleId="CommentTextChar">
    <w:name w:val="Comment Text Char"/>
    <w:basedOn w:val="DefaultParagraphFont"/>
    <w:rPr>
      <w:rFonts w:ascii="Helvetica" w:eastAsia="Times New Roman" w:hAnsi="Helvetica" w:cs="Times New Roman"/>
      <w:lang w:val="en-GB"/>
    </w:rPr>
  </w:style>
  <w:style w:type="character" w:customStyle="1" w:styleId="BalloonTextChar">
    <w:name w:val="Balloon Text Char"/>
    <w:basedOn w:val="DefaultParagraphFont"/>
    <w:rPr>
      <w:rFonts w:ascii="Tahoma" w:eastAsia="Times New Roman" w:hAnsi="Tahoma" w:cs="Tahoma"/>
      <w:sz w:val="16"/>
      <w:szCs w:val="16"/>
    </w:rPr>
  </w:style>
  <w:style w:type="character" w:customStyle="1" w:styleId="DocumentMapChar">
    <w:name w:val="Document Map Char"/>
    <w:basedOn w:val="DefaultParagraphFont"/>
    <w:rPr>
      <w:rFonts w:ascii="Tahoma" w:eastAsia="Times New Roman" w:hAnsi="Tahoma" w:cs="Tahoma"/>
      <w:sz w:val="16"/>
      <w:szCs w:val="16"/>
    </w:rPr>
  </w:style>
  <w:style w:type="character" w:customStyle="1" w:styleId="ListLabel1">
    <w:name w:val="ListLabel 1"/>
    <w:rPr>
      <w:rFonts w:cs="Courier New"/>
    </w:rPr>
  </w:style>
  <w:style w:type="character" w:customStyle="1" w:styleId="ListLabel2">
    <w:name w:val="ListLabel 2"/>
    <w:rPr>
      <w:rFonts w:cs="Wingdings"/>
    </w:rPr>
  </w:style>
  <w:style w:type="character" w:customStyle="1" w:styleId="ListLabel3">
    <w:name w:val="ListLabel 3"/>
    <w:rPr>
      <w:rFonts w:cs="Symbol"/>
    </w:rPr>
  </w:style>
  <w:style w:type="character" w:customStyle="1" w:styleId="ListLabel4">
    <w:name w:val="ListLabel 4"/>
    <w:rPr>
      <w:b/>
      <w:bCs/>
    </w:rPr>
  </w:style>
  <w:style w:type="character" w:customStyle="1" w:styleId="ListLabel5">
    <w:name w:val="ListLabel 5"/>
    <w:rPr>
      <w:rFonts w:eastAsia="Times New Roman" w:cs="Arial"/>
    </w:rPr>
  </w:style>
  <w:style w:type="character" w:customStyle="1" w:styleId="IndexLink">
    <w:name w:val="Index Link"/>
  </w:style>
  <w:style w:type="paragraph" w:customStyle="1" w:styleId="Heading">
    <w:name w:val="Heading"/>
    <w:basedOn w:val="Normal"/>
    <w:next w:val="TextBody"/>
    <w:pPr>
      <w:keepNext/>
      <w:spacing w:before="240" w:after="120"/>
    </w:pPr>
    <w:rPr>
      <w:rFonts w:eastAsia="Lucida Sans Unicode"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Contents1">
    <w:name w:val="Contents 1"/>
    <w:basedOn w:val="Normal"/>
  </w:style>
  <w:style w:type="paragraph" w:styleId="ListParagraph">
    <w:name w:val="List Paragraph"/>
    <w:basedOn w:val="Normal"/>
    <w:uiPriority w:val="34"/>
    <w:qFormat/>
    <w:pPr>
      <w:ind w:left="720"/>
    </w:pPr>
    <w:rPr>
      <w:rFonts w:ascii="Times New Roman" w:eastAsia="Calibri" w:hAnsi="Times New Roman"/>
    </w:rPr>
  </w:style>
  <w:style w:type="paragraph" w:customStyle="1" w:styleId="Contents2">
    <w:name w:val="Contents 2"/>
    <w:basedOn w:val="Normal"/>
    <w:pPr>
      <w:ind w:left="200"/>
    </w:pPr>
  </w:style>
  <w:style w:type="paragraph" w:customStyle="1" w:styleId="Contents3">
    <w:name w:val="Contents 3"/>
    <w:basedOn w:val="Normal"/>
    <w:pPr>
      <w:ind w:left="400"/>
    </w:pPr>
  </w:style>
  <w:style w:type="paragraph" w:customStyle="1" w:styleId="Bullet1">
    <w:name w:val="Bullet 1"/>
    <w:basedOn w:val="Normal"/>
    <w:pPr>
      <w:tabs>
        <w:tab w:val="left" w:pos="360"/>
      </w:tabs>
      <w:spacing w:before="60"/>
      <w:jc w:val="both"/>
    </w:pPr>
    <w:rPr>
      <w:rFonts w:ascii="Helvetica" w:hAnsi="Helvetica"/>
      <w:sz w:val="24"/>
      <w:szCs w:val="24"/>
    </w:rPr>
  </w:style>
  <w:style w:type="paragraph" w:styleId="NormalIndent">
    <w:name w:val="Normal Indent"/>
    <w:basedOn w:val="Normal"/>
    <w:pPr>
      <w:spacing w:before="60"/>
      <w:ind w:left="360"/>
      <w:jc w:val="both"/>
    </w:pPr>
    <w:rPr>
      <w:rFonts w:ascii="Helvetica" w:hAnsi="Helvetica"/>
      <w:sz w:val="24"/>
      <w:szCs w:val="24"/>
    </w:rPr>
  </w:style>
  <w:style w:type="paragraph" w:customStyle="1" w:styleId="DefaultText1">
    <w:name w:val="Default Text:1"/>
    <w:basedOn w:val="Normal"/>
    <w:pPr>
      <w:spacing w:before="72" w:after="72"/>
      <w:ind w:left="720"/>
    </w:pPr>
    <w:rPr>
      <w:rFonts w:cs="Arial"/>
    </w:rPr>
  </w:style>
  <w:style w:type="paragraph" w:customStyle="1" w:styleId="Bullet11">
    <w:name w:val="Bullet 1:1"/>
    <w:basedOn w:val="Normal"/>
    <w:pPr>
      <w:spacing w:before="28" w:after="28" w:line="216" w:lineRule="exact"/>
    </w:pPr>
    <w:rPr>
      <w:rFonts w:cs="Arial"/>
    </w:rPr>
  </w:style>
  <w:style w:type="paragraph" w:customStyle="1" w:styleId="CNSignatureBlock">
    <w:name w:val="CN Signature Block"/>
    <w:basedOn w:val="Normal"/>
    <w:pPr>
      <w:spacing w:after="120"/>
    </w:pPr>
    <w:rPr>
      <w:rFonts w:cs="Arial"/>
      <w:sz w:val="18"/>
      <w:szCs w:val="18"/>
    </w:rPr>
  </w:style>
  <w:style w:type="paragraph" w:customStyle="1" w:styleId="CNSignatureBlockBold">
    <w:name w:val="CN Signature Block Bold"/>
    <w:basedOn w:val="CNSignatureBlock"/>
    <w:rPr>
      <w:b/>
      <w:bCs/>
    </w:rPr>
  </w:style>
  <w:style w:type="paragraph" w:customStyle="1" w:styleId="DefaultText">
    <w:name w:val="Default Text"/>
    <w:basedOn w:val="Normal"/>
    <w:rPr>
      <w:rFonts w:ascii="Helvetica" w:hAnsi="Helvetica" w:cs="Helvetica"/>
    </w:rPr>
  </w:style>
  <w:style w:type="paragraph" w:customStyle="1" w:styleId="BodySingle">
    <w:name w:val="Body Single"/>
    <w:pPr>
      <w:suppressAutoHyphens/>
      <w:spacing w:after="0" w:line="100" w:lineRule="atLeast"/>
    </w:pPr>
    <w:rPr>
      <w:rFonts w:ascii="Helvetica" w:eastAsia="Times New Roman" w:hAnsi="Helvetica" w:cs="Times New Roman"/>
      <w:color w:val="000000"/>
    </w:rPr>
  </w:style>
  <w:style w:type="paragraph" w:styleId="CommentText">
    <w:name w:val="annotation text"/>
    <w:basedOn w:val="Normal"/>
    <w:link w:val="CommentTextChar1"/>
    <w:rPr>
      <w:rFonts w:ascii="Helvetica" w:hAnsi="Helvetica"/>
      <w:sz w:val="22"/>
      <w:szCs w:val="22"/>
      <w:lang w:val="en-GB"/>
    </w:rPr>
  </w:style>
  <w:style w:type="paragraph" w:styleId="Index1">
    <w:name w:val="index 1"/>
    <w:basedOn w:val="Normal"/>
    <w:pPr>
      <w:ind w:left="200" w:hanging="200"/>
    </w:pPr>
  </w:style>
  <w:style w:type="paragraph" w:styleId="IndexHeading">
    <w:name w:val="index heading"/>
    <w:basedOn w:val="Normal"/>
    <w:rPr>
      <w:rFonts w:cs="Arial"/>
      <w:color w:val="000000"/>
      <w:sz w:val="22"/>
      <w:szCs w:val="22"/>
      <w:lang w:val="en-GB"/>
    </w:rPr>
  </w:style>
  <w:style w:type="paragraph" w:styleId="BalloonText">
    <w:name w:val="Balloon Text"/>
    <w:basedOn w:val="Normal"/>
    <w:rPr>
      <w:rFonts w:ascii="Tahoma" w:hAnsi="Tahoma" w:cs="Tahoma"/>
      <w:sz w:val="16"/>
      <w:szCs w:val="16"/>
    </w:rPr>
  </w:style>
  <w:style w:type="paragraph" w:styleId="DocumentMap">
    <w:name w:val="Document Map"/>
    <w:basedOn w:val="Normal"/>
    <w:rPr>
      <w:rFonts w:ascii="Tahoma" w:hAnsi="Tahoma" w:cs="Tahoma"/>
      <w:sz w:val="16"/>
      <w:szCs w:val="16"/>
    </w:rPr>
  </w:style>
  <w:style w:type="paragraph" w:styleId="Revision">
    <w:name w:val="Revision"/>
    <w:pPr>
      <w:suppressAutoHyphens/>
      <w:spacing w:after="0" w:line="100" w:lineRule="atLeast"/>
    </w:pPr>
    <w:rPr>
      <w:rFonts w:ascii="Arial" w:eastAsia="Times New Roman" w:hAnsi="Arial" w:cs="Times New Roman"/>
      <w:sz w:val="20"/>
      <w:szCs w:val="20"/>
    </w:rPr>
  </w:style>
  <w:style w:type="paragraph" w:customStyle="1" w:styleId="FrameContents">
    <w:name w:val="Frame Contents"/>
    <w:basedOn w:val="Normal"/>
  </w:style>
  <w:style w:type="character" w:styleId="Hyperlink">
    <w:name w:val="Hyperlink"/>
    <w:basedOn w:val="DefaultParagraphFont"/>
    <w:uiPriority w:val="99"/>
    <w:unhideWhenUsed/>
    <w:rsid w:val="007D1590"/>
    <w:rPr>
      <w:color w:val="0000FF" w:themeColor="hyperlink"/>
      <w:u w:val="single"/>
    </w:rPr>
  </w:style>
  <w:style w:type="paragraph" w:styleId="Header">
    <w:name w:val="header"/>
    <w:basedOn w:val="Normal"/>
    <w:link w:val="HeaderChar"/>
    <w:uiPriority w:val="99"/>
    <w:unhideWhenUsed/>
    <w:rsid w:val="00925B3C"/>
    <w:pPr>
      <w:tabs>
        <w:tab w:val="center" w:pos="4680"/>
        <w:tab w:val="right" w:pos="9360"/>
      </w:tabs>
      <w:spacing w:line="240" w:lineRule="auto"/>
    </w:pPr>
  </w:style>
  <w:style w:type="character" w:customStyle="1" w:styleId="HeaderChar">
    <w:name w:val="Header Char"/>
    <w:basedOn w:val="DefaultParagraphFont"/>
    <w:link w:val="Header"/>
    <w:uiPriority w:val="99"/>
    <w:rsid w:val="00925B3C"/>
    <w:rPr>
      <w:rFonts w:ascii="Arial" w:eastAsia="Times New Roman" w:hAnsi="Arial" w:cs="Times New Roman"/>
      <w:sz w:val="20"/>
      <w:szCs w:val="20"/>
    </w:rPr>
  </w:style>
  <w:style w:type="paragraph" w:styleId="Footer">
    <w:name w:val="footer"/>
    <w:basedOn w:val="Normal"/>
    <w:link w:val="FooterChar"/>
    <w:uiPriority w:val="99"/>
    <w:unhideWhenUsed/>
    <w:rsid w:val="00925B3C"/>
    <w:pPr>
      <w:tabs>
        <w:tab w:val="center" w:pos="4680"/>
        <w:tab w:val="right" w:pos="9360"/>
      </w:tabs>
      <w:spacing w:line="240" w:lineRule="auto"/>
    </w:pPr>
  </w:style>
  <w:style w:type="character" w:customStyle="1" w:styleId="FooterChar">
    <w:name w:val="Footer Char"/>
    <w:basedOn w:val="DefaultParagraphFont"/>
    <w:link w:val="Footer"/>
    <w:uiPriority w:val="99"/>
    <w:rsid w:val="00925B3C"/>
    <w:rPr>
      <w:rFonts w:ascii="Arial" w:eastAsia="Times New Roman" w:hAnsi="Arial" w:cs="Times New Roman"/>
      <w:sz w:val="20"/>
      <w:szCs w:val="20"/>
    </w:rPr>
  </w:style>
  <w:style w:type="paragraph" w:styleId="TOC1">
    <w:name w:val="toc 1"/>
    <w:basedOn w:val="Normal"/>
    <w:next w:val="Normal"/>
    <w:autoRedefine/>
    <w:uiPriority w:val="39"/>
    <w:unhideWhenUsed/>
    <w:rsid w:val="00925B3C"/>
    <w:pPr>
      <w:spacing w:after="100"/>
    </w:pPr>
  </w:style>
  <w:style w:type="paragraph" w:styleId="TOC2">
    <w:name w:val="toc 2"/>
    <w:basedOn w:val="Normal"/>
    <w:next w:val="Normal"/>
    <w:autoRedefine/>
    <w:uiPriority w:val="39"/>
    <w:unhideWhenUsed/>
    <w:rsid w:val="00925B3C"/>
    <w:pPr>
      <w:spacing w:after="100"/>
      <w:ind w:left="200"/>
    </w:pPr>
  </w:style>
  <w:style w:type="paragraph" w:styleId="TOC3">
    <w:name w:val="toc 3"/>
    <w:basedOn w:val="Normal"/>
    <w:next w:val="Normal"/>
    <w:autoRedefine/>
    <w:uiPriority w:val="39"/>
    <w:unhideWhenUsed/>
    <w:rsid w:val="00925B3C"/>
    <w:pPr>
      <w:spacing w:after="100"/>
      <w:ind w:left="400"/>
    </w:pPr>
  </w:style>
  <w:style w:type="character" w:styleId="CommentReference">
    <w:name w:val="annotation reference"/>
    <w:basedOn w:val="DefaultParagraphFont"/>
    <w:uiPriority w:val="99"/>
    <w:semiHidden/>
    <w:unhideWhenUsed/>
    <w:rsid w:val="001B1F1D"/>
    <w:rPr>
      <w:sz w:val="16"/>
      <w:szCs w:val="16"/>
    </w:rPr>
  </w:style>
  <w:style w:type="paragraph" w:styleId="CommentSubject">
    <w:name w:val="annotation subject"/>
    <w:basedOn w:val="CommentText"/>
    <w:next w:val="CommentText"/>
    <w:link w:val="CommentSubjectChar"/>
    <w:uiPriority w:val="99"/>
    <w:semiHidden/>
    <w:unhideWhenUsed/>
    <w:rsid w:val="001B1F1D"/>
    <w:pPr>
      <w:spacing w:line="240" w:lineRule="auto"/>
    </w:pPr>
    <w:rPr>
      <w:rFonts w:ascii="Arial" w:hAnsi="Arial"/>
      <w:b/>
      <w:bCs/>
      <w:sz w:val="20"/>
      <w:szCs w:val="20"/>
      <w:lang w:val="en-US"/>
    </w:rPr>
  </w:style>
  <w:style w:type="character" w:customStyle="1" w:styleId="CommentTextChar1">
    <w:name w:val="Comment Text Char1"/>
    <w:basedOn w:val="DefaultParagraphFont"/>
    <w:link w:val="CommentText"/>
    <w:rsid w:val="001B1F1D"/>
    <w:rPr>
      <w:rFonts w:ascii="Helvetica" w:eastAsia="Times New Roman" w:hAnsi="Helvetica" w:cs="Times New Roman"/>
      <w:lang w:val="en-GB"/>
    </w:rPr>
  </w:style>
  <w:style w:type="character" w:customStyle="1" w:styleId="CommentSubjectChar">
    <w:name w:val="Comment Subject Char"/>
    <w:basedOn w:val="CommentTextChar1"/>
    <w:link w:val="CommentSubject"/>
    <w:rsid w:val="001B1F1D"/>
    <w:rPr>
      <w:rFonts w:ascii="Helvetica" w:eastAsia="Times New Roman" w:hAnsi="Helvetica" w:cs="Times New Roman"/>
      <w:lang w:val="en-GB"/>
    </w:rPr>
  </w:style>
  <w:style w:type="character" w:styleId="FollowedHyperlink">
    <w:name w:val="FollowedHyperlink"/>
    <w:basedOn w:val="DefaultParagraphFont"/>
    <w:uiPriority w:val="99"/>
    <w:semiHidden/>
    <w:unhideWhenUsed/>
    <w:rsid w:val="000234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333518">
      <w:bodyDiv w:val="1"/>
      <w:marLeft w:val="0"/>
      <w:marRight w:val="0"/>
      <w:marTop w:val="0"/>
      <w:marBottom w:val="0"/>
      <w:divBdr>
        <w:top w:val="none" w:sz="0" w:space="0" w:color="auto"/>
        <w:left w:val="none" w:sz="0" w:space="0" w:color="auto"/>
        <w:bottom w:val="none" w:sz="0" w:space="0" w:color="auto"/>
        <w:right w:val="none" w:sz="0" w:space="0" w:color="auto"/>
      </w:divBdr>
    </w:div>
    <w:div w:id="737746447">
      <w:bodyDiv w:val="1"/>
      <w:marLeft w:val="0"/>
      <w:marRight w:val="0"/>
      <w:marTop w:val="0"/>
      <w:marBottom w:val="0"/>
      <w:divBdr>
        <w:top w:val="none" w:sz="0" w:space="0" w:color="auto"/>
        <w:left w:val="none" w:sz="0" w:space="0" w:color="auto"/>
        <w:bottom w:val="none" w:sz="0" w:space="0" w:color="auto"/>
        <w:right w:val="none" w:sz="0" w:space="0" w:color="auto"/>
      </w:divBdr>
    </w:div>
    <w:div w:id="738358105">
      <w:bodyDiv w:val="1"/>
      <w:marLeft w:val="0"/>
      <w:marRight w:val="0"/>
      <w:marTop w:val="0"/>
      <w:marBottom w:val="0"/>
      <w:divBdr>
        <w:top w:val="none" w:sz="0" w:space="0" w:color="auto"/>
        <w:left w:val="none" w:sz="0" w:space="0" w:color="auto"/>
        <w:bottom w:val="none" w:sz="0" w:space="0" w:color="auto"/>
        <w:right w:val="none" w:sz="0" w:space="0" w:color="auto"/>
      </w:divBdr>
    </w:div>
    <w:div w:id="1344168626">
      <w:bodyDiv w:val="1"/>
      <w:marLeft w:val="0"/>
      <w:marRight w:val="0"/>
      <w:marTop w:val="0"/>
      <w:marBottom w:val="0"/>
      <w:divBdr>
        <w:top w:val="none" w:sz="0" w:space="0" w:color="auto"/>
        <w:left w:val="none" w:sz="0" w:space="0" w:color="auto"/>
        <w:bottom w:val="none" w:sz="0" w:space="0" w:color="auto"/>
        <w:right w:val="none" w:sz="0" w:space="0" w:color="auto"/>
      </w:divBdr>
    </w:div>
    <w:div w:id="1595285331">
      <w:bodyDiv w:val="1"/>
      <w:marLeft w:val="0"/>
      <w:marRight w:val="0"/>
      <w:marTop w:val="0"/>
      <w:marBottom w:val="0"/>
      <w:divBdr>
        <w:top w:val="none" w:sz="0" w:space="0" w:color="auto"/>
        <w:left w:val="none" w:sz="0" w:space="0" w:color="auto"/>
        <w:bottom w:val="none" w:sz="0" w:space="0" w:color="auto"/>
        <w:right w:val="none" w:sz="0" w:space="0" w:color="auto"/>
      </w:divBdr>
    </w:div>
    <w:div w:id="1830321506">
      <w:bodyDiv w:val="1"/>
      <w:marLeft w:val="0"/>
      <w:marRight w:val="0"/>
      <w:marTop w:val="0"/>
      <w:marBottom w:val="0"/>
      <w:divBdr>
        <w:top w:val="none" w:sz="0" w:space="0" w:color="auto"/>
        <w:left w:val="none" w:sz="0" w:space="0" w:color="auto"/>
        <w:bottom w:val="none" w:sz="0" w:space="0" w:color="auto"/>
        <w:right w:val="none" w:sz="0" w:space="0" w:color="auto"/>
      </w:divBdr>
    </w:div>
    <w:div w:id="2076973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mailto:Timothy.Brunker@nttdata.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shankar_iyer@bankofamerica.com"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cid:image001.jpg@01D08289.5FC4AE40"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08F934-C094-4D15-86C0-C992A41F4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Bank of America</Company>
  <LinksUpToDate>false</LinksUpToDate>
  <CharactersWithSpaces>6036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Marcy Mars</dc:creator>
  <cp:lastModifiedBy>Bhalerao, Amod</cp:lastModifiedBy>
  <cp:revision>11</cp:revision>
  <dcterms:created xsi:type="dcterms:W3CDTF">2016-09-09T14:02:00Z</dcterms:created>
  <dcterms:modified xsi:type="dcterms:W3CDTF">2016-09-09T14:22:00Z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