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360" w:lineRule="auto"/>
        <w:ind w:firstLine="0"/>
        <w:jc w:val="center"/>
      </w:pPr>
      <w:r>
        <w:rPr>
          <w:rFonts w:ascii="Times New Roman" w:hAnsi="Times New Roman" w:cs="Times New Roman" w:eastAsia="Times New Roman"/>
          <w:b/>
          <w:i w:val="0"/>
          <w:sz w:val="28"/>
        </w:rPr>
        <w:t>ВВЕДЕНИЕ</w:t>
      </w:r>
    </w:p>
    <w:p>
      <w:pPr>
        <w:spacing w:line="360" w:lineRule="auto"/>
        <w:ind w:firstLine="709"/>
        <w:jc w:val="both"/>
      </w:pPr>
      <w:r>
        <w:rPr>
          <w:rFonts w:ascii="Times New Roman" w:hAnsi="Times New Roman" w:cs="Times New Roman" w:eastAsia="Times New Roman"/>
          <w:b/>
          <w:i w:val="0"/>
          <w:sz w:val="28"/>
        </w:rPr>
        <w:t xml:space="preserve">Тема работы: </w:t>
      </w:r>
      <w:r>
        <w:rPr>
          <w:rFonts w:ascii="Times New Roman" w:hAnsi="Times New Roman" w:cs="Times New Roman" w:eastAsia="Times New Roman"/>
          <w:b w:val="0"/>
          <w:i w:val="0"/>
          <w:sz w:val="28"/>
        </w:rPr>
        <w:t>обработка изображений в Orange.</w:t>
      </w:r>
    </w:p>
    <w:p>
      <w:pPr>
        <w:spacing w:line="360" w:lineRule="auto"/>
        <w:ind w:firstLine="709"/>
        <w:jc w:val="both"/>
      </w:pPr>
      <w:r>
        <w:rPr>
          <w:rFonts w:ascii="Times New Roman" w:hAnsi="Times New Roman" w:cs="Times New Roman" w:eastAsia="Times New Roman"/>
          <w:b/>
          <w:i w:val="0"/>
          <w:sz w:val="28"/>
        </w:rPr>
        <w:t xml:space="preserve">Цель работы: </w:t>
      </w:r>
      <w:r>
        <w:rPr>
          <w:rFonts w:ascii="Times New Roman" w:hAnsi="Times New Roman" w:cs="Times New Roman" w:eastAsia="Times New Roman"/>
          <w:b w:val="0"/>
          <w:i w:val="0"/>
          <w:sz w:val="28"/>
        </w:rPr>
        <w:t>освоить инструменты обработки и анализа изображений в среде Orange Data Mining, изучить принципы работы предобученной свёрточной нейронной сети VGG19 в роли экстрактора признаков, выполнить иерархическую кластеризацию набора изображений покемонов с использованием косинусной метрики, а также реализовать поиск ближайших соседей для заданного объекта.</w:t>
      </w:r>
    </w:p>
    <w:p>
      <w:pPr>
        <w:spacing w:line="360" w:lineRule="auto"/>
        <w:ind w:firstLine="709"/>
        <w:jc w:val="both"/>
      </w:pPr>
      <w:r>
        <w:rPr>
          <w:rFonts w:ascii="Times New Roman" w:hAnsi="Times New Roman" w:cs="Times New Roman" w:eastAsia="Times New Roman"/>
          <w:b w:val="0"/>
          <w:i w:val="0"/>
          <w:sz w:val="28"/>
        </w:rPr>
        <w:t>В качестве исходного набора данных использованы изображения покемонов из открытого источника. Все этапы работы зафиксированы скриншотами; письменные ответы на контрольные вопросы приведены в отдельном разделе в конце отчёта.</w:t>
      </w:r>
    </w:p>
    <w:p>
      <w:pPr>
        <w:spacing w:before="240" w:after="240" w:line="360" w:lineRule="auto"/>
        <w:ind w:firstLine="0"/>
        <w:jc w:val="center"/>
      </w:pPr>
      <w:r>
        <w:rPr>
          <w:rFonts w:ascii="Times New Roman" w:hAnsi="Times New Roman" w:cs="Times New Roman" w:eastAsia="Times New Roman"/>
          <w:b/>
          <w:i w:val="0"/>
          <w:sz w:val="28"/>
        </w:rPr>
        <w:t>ХОД РАБОТЫ</w:t>
      </w:r>
    </w:p>
    <w:p>
      <w:pPr>
        <w:spacing w:before="160" w:after="80" w:line="360" w:lineRule="auto"/>
        <w:ind w:firstLine="709"/>
        <w:jc w:val="left"/>
      </w:pPr>
      <w:r>
        <w:rPr>
          <w:rFonts w:ascii="Times New Roman" w:hAnsi="Times New Roman" w:cs="Times New Roman" w:eastAsia="Times New Roman"/>
          <w:b/>
          <w:i w:val="0"/>
          <w:sz w:val="28"/>
        </w:rPr>
        <w:t>1. Загрузка исходных данных</w:t>
      </w:r>
    </w:p>
    <w:p>
      <w:pPr>
        <w:spacing w:line="360" w:lineRule="auto"/>
        <w:ind w:firstLine="709"/>
        <w:jc w:val="both"/>
      </w:pPr>
      <w:r>
        <w:rPr>
          <w:rFonts w:ascii="Times New Roman" w:hAnsi="Times New Roman" w:cs="Times New Roman" w:eastAsia="Times New Roman"/>
          <w:b w:val="0"/>
          <w:i w:val="0"/>
          <w:sz w:val="28"/>
        </w:rPr>
        <w:t>Исходный набор изображений покемонов скачан на локальный компьютер по ссылке: https://drive.google.com/drive/folders/1PNQPTbd6Hk7mLxpnknxZ0GvALxotQXcN. Архив распакован в отдельную папку, после чего загружен в Orange Data Mining с помощью виджета Import Images, которому в качестве входного параметра указан путь к директории с распакованными файлами.</w:t>
      </w:r>
    </w:p>
    <w:p>
      <w:pPr>
        <w:spacing w:before="160" w:after="80" w:line="360" w:lineRule="auto"/>
        <w:ind w:firstLine="709"/>
        <w:jc w:val="left"/>
      </w:pPr>
      <w:r>
        <w:rPr>
          <w:rFonts w:ascii="Times New Roman" w:hAnsi="Times New Roman" w:cs="Times New Roman" w:eastAsia="Times New Roman"/>
          <w:b/>
          <w:i w:val="0"/>
          <w:sz w:val="28"/>
        </w:rPr>
        <w:t>2. Определение количества изображений в наборе</w:t>
      </w:r>
    </w:p>
    <w:p>
      <w:pPr>
        <w:spacing w:line="360" w:lineRule="auto"/>
        <w:ind w:firstLine="709"/>
        <w:jc w:val="both"/>
      </w:pPr>
      <w:r>
        <w:rPr>
          <w:rFonts w:ascii="Times New Roman" w:hAnsi="Times New Roman" w:cs="Times New Roman" w:eastAsia="Times New Roman"/>
          <w:b w:val="0"/>
          <w:i w:val="0"/>
          <w:sz w:val="28"/>
        </w:rPr>
        <w:t xml:space="preserve">Количество объектов в наборе данных определено по выводу виджета Import Images, отображающего общее число успешно загруженных изображений. По результатам импорта в наборе содержится </w:t>
      </w:r>
    </w:p>
    <w:p>
      <w:pPr>
        <w:spacing w:line="360" w:lineRule="auto"/>
        <w:ind w:firstLine="709"/>
        <w:jc w:val="both"/>
      </w:pPr>
      <w:r>
        <w:rPr>
          <w:rFonts w:ascii="Times New Roman" w:hAnsi="Times New Roman" w:cs="Times New Roman" w:eastAsia="Times New Roman"/>
          <w:b/>
          <w:i w:val="0"/>
          <w:sz w:val="28"/>
        </w:rPr>
        <w:t>810 изображений.</w:t>
      </w:r>
    </w:p>
    <w:p>
      <w:pPr>
        <w:spacing w:line="360" w:lineRule="auto"/>
        <w:ind w:firstLine="709"/>
        <w:jc w:val="both"/>
      </w:pPr>
      <w:r>
        <w:rPr>
          <w:rFonts w:ascii="Times New Roman" w:hAnsi="Times New Roman" w:cs="Times New Roman" w:eastAsia="Times New Roman"/>
          <w:b w:val="0"/>
          <w:i w:val="0"/>
          <w:sz w:val="28"/>
        </w:rPr>
        <w:t>Все изображения имеют сопоставимое разрешение и схожий стиль оформления — это позволяет в дальнейшем сравнивать их между собой без дополнительной нормализации.</w:t>
      </w:r>
    </w:p>
    <w:p>
      <w:pPr>
        <w:spacing w:before="120" w:after="0" w:line="240" w:lineRule="auto"/>
        <w:ind w:firstLine="0"/>
        <w:jc w:val="center"/>
      </w:pPr>
      <w:r>
        <w:drawing>
          <wp:inline xmlns:a="http://schemas.openxmlformats.org/drawingml/2006/main" xmlns:pic="http://schemas.openxmlformats.org/drawingml/2006/picture">
            <wp:extent cx="5040000" cy="2460669"/>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040000" cy="2460669"/>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1 — Сводная информация виджета Import Images (всего 810 изображений)</w:t>
      </w:r>
    </w:p>
    <w:p>
      <w:pPr>
        <w:spacing w:before="160" w:after="80" w:line="360" w:lineRule="auto"/>
        <w:ind w:firstLine="709"/>
        <w:jc w:val="left"/>
      </w:pPr>
      <w:r>
        <w:rPr>
          <w:rFonts w:ascii="Times New Roman" w:hAnsi="Times New Roman" w:cs="Times New Roman" w:eastAsia="Times New Roman"/>
          <w:b/>
          <w:i w:val="0"/>
          <w:sz w:val="28"/>
        </w:rPr>
        <w:t>3. Визуальный анализ данных через Image Viewer</w:t>
      </w:r>
    </w:p>
    <w:p>
      <w:pPr>
        <w:spacing w:line="360" w:lineRule="auto"/>
        <w:ind w:firstLine="709"/>
        <w:jc w:val="both"/>
      </w:pPr>
      <w:r>
        <w:rPr>
          <w:rFonts w:ascii="Times New Roman" w:hAnsi="Times New Roman" w:cs="Times New Roman" w:eastAsia="Times New Roman"/>
          <w:b w:val="0"/>
          <w:i w:val="0"/>
          <w:sz w:val="28"/>
        </w:rPr>
        <w:t>Для предварительного знакомства с содержимым набора к выходу виджета Import Images подключён виджет Image Viewer. С его помощью просмотрены миниатюры всех изображений, оценены однородность стилистики, цветовая палитра и характер фона. Иллюстрации покемонов выполнены в характерной для серии графической манере и преимущественно расположены на однотонном (белом или светлом) фоне, что упрощает извлечение признаков нейронной сетью.</w:t>
      </w:r>
    </w:p>
    <w:p>
      <w:pPr>
        <w:spacing w:before="120" w:after="0" w:line="240" w:lineRule="auto"/>
        <w:ind w:firstLine="0"/>
        <w:jc w:val="center"/>
      </w:pPr>
      <w:r>
        <w:drawing>
          <wp:inline xmlns:a="http://schemas.openxmlformats.org/drawingml/2006/main" xmlns:pic="http://schemas.openxmlformats.org/drawingml/2006/picture">
            <wp:extent cx="5400000" cy="1407834"/>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400000" cy="1407834"/>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2 — Просмотр набора изображений в виджете Image Viewer</w:t>
      </w:r>
    </w:p>
    <w:p>
      <w:pPr>
        <w:spacing w:before="160" w:after="80" w:line="360" w:lineRule="auto"/>
        <w:ind w:firstLine="709"/>
        <w:jc w:val="left"/>
      </w:pPr>
      <w:r>
        <w:rPr>
          <w:rFonts w:ascii="Times New Roman" w:hAnsi="Times New Roman" w:cs="Times New Roman" w:eastAsia="Times New Roman"/>
          <w:b/>
          <w:i w:val="0"/>
          <w:sz w:val="28"/>
        </w:rPr>
        <w:t>4. Иерархическая кластеризация изображений</w:t>
      </w:r>
    </w:p>
    <w:p>
      <w:pPr>
        <w:spacing w:line="360" w:lineRule="auto"/>
        <w:ind w:firstLine="709"/>
        <w:jc w:val="both"/>
      </w:pPr>
      <w:r>
        <w:rPr>
          <w:rFonts w:ascii="Times New Roman" w:hAnsi="Times New Roman" w:cs="Times New Roman" w:eastAsia="Times New Roman"/>
          <w:b w:val="0"/>
          <w:i w:val="0"/>
          <w:sz w:val="28"/>
        </w:rPr>
        <w:t>Для построения векторного представления каждого изображения (эмбеддинга) использован виджет Image Embedding, в настройках которого выбрана предобученная свёрточная нейронная сеть VGG19. Выход Image Embedding подан на виджет Distances с метрикой Cosine — косинусным расстоянием, корректно работающим с высокоразмерными признаками сети. Полученная матрица расстояний передана в виджет Hierarchical Clustering, в котором построена дендрограмма. Общая схема обработки данных в Orange представлена на рисунке 3.</w:t>
      </w:r>
    </w:p>
    <w:p>
      <w:pPr>
        <w:spacing w:before="120" w:after="0" w:line="240" w:lineRule="auto"/>
        <w:ind w:firstLine="0"/>
        <w:jc w:val="center"/>
      </w:pPr>
      <w:r>
        <w:drawing>
          <wp:inline xmlns:a="http://schemas.openxmlformats.org/drawingml/2006/main" xmlns:pic="http://schemas.openxmlformats.org/drawingml/2006/picture">
            <wp:extent cx="5400000" cy="3521939"/>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400000" cy="3521939"/>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3 — Схема обработки данных в Orange (Import Images → Image Embedding → Distances → Hierarchical Clustering)</w:t>
      </w:r>
    </w:p>
    <w:p>
      <w:pPr>
        <w:spacing w:line="360" w:lineRule="auto"/>
        <w:ind w:firstLine="709"/>
        <w:jc w:val="both"/>
      </w:pPr>
      <w:r>
        <w:rPr>
          <w:rFonts w:ascii="Times New Roman" w:hAnsi="Times New Roman" w:cs="Times New Roman" w:eastAsia="Times New Roman"/>
          <w:b w:val="0"/>
          <w:i w:val="0"/>
          <w:sz w:val="28"/>
        </w:rPr>
        <w:t xml:space="preserve">Анализ дендрограммы показал, что наиболее устойчивое разбиение достигается при разрезе по самым длинным вертикальным ветвям. Дальнейшее увеличение числа кластеров приводит к дроблению уже визуально однородных групп, а уменьшение — к слиянию явно различных по стилю изображений. По итогам анализа для покемонов выбрано </w:t>
      </w:r>
    </w:p>
    <w:p>
      <w:pPr>
        <w:spacing w:line="360" w:lineRule="auto"/>
        <w:ind w:firstLine="709"/>
        <w:jc w:val="both"/>
      </w:pPr>
      <w:r>
        <w:rPr>
          <w:rFonts w:ascii="Times New Roman" w:hAnsi="Times New Roman" w:cs="Times New Roman" w:eastAsia="Times New Roman"/>
          <w:b/>
          <w:i w:val="0"/>
          <w:sz w:val="28"/>
        </w:rPr>
        <w:t>4 кластера —</w:t>
      </w:r>
    </w:p>
    <w:p>
      <w:pPr>
        <w:spacing w:line="360" w:lineRule="auto"/>
        <w:ind w:firstLine="709"/>
        <w:jc w:val="both"/>
      </w:pPr>
      <w:r>
        <w:rPr>
          <w:rFonts w:ascii="Times New Roman" w:hAnsi="Times New Roman" w:cs="Times New Roman" w:eastAsia="Times New Roman"/>
          <w:b w:val="0"/>
          <w:i w:val="0"/>
          <w:sz w:val="28"/>
        </w:rPr>
        <w:t>это число даёт наглядное и интерпретируемое разбиение набора на крупные визуально различимые группы.</w:t>
      </w:r>
    </w:p>
    <w:p>
      <w:pPr>
        <w:spacing w:before="120" w:after="0" w:line="240" w:lineRule="auto"/>
        <w:ind w:firstLine="0"/>
        <w:jc w:val="center"/>
      </w:pPr>
      <w:r>
        <w:drawing>
          <wp:inline xmlns:a="http://schemas.openxmlformats.org/drawingml/2006/main" xmlns:pic="http://schemas.openxmlformats.org/drawingml/2006/picture">
            <wp:extent cx="5400000" cy="1720678"/>
            <wp:docPr id="4" name="Picture 4"/>
            <wp:cNvGraphicFramePr>
              <a:graphicFrameLocks noChangeAspect="1"/>
            </wp:cNvGraphicFramePr>
            <a:graphic>
              <a:graphicData uri="http://schemas.openxmlformats.org/drawingml/2006/picture">
                <pic:pic>
                  <pic:nvPicPr>
                    <pic:cNvPr id="0" name="image4.png"/>
                    <pic:cNvPicPr/>
                  </pic:nvPicPr>
                  <pic:blipFill>
                    <a:blip r:embed="rId12"/>
                    <a:stretch>
                      <a:fillRect/>
                    </a:stretch>
                  </pic:blipFill>
                  <pic:spPr>
                    <a:xfrm>
                      <a:off x="0" y="0"/>
                      <a:ext cx="5400000" cy="1720678"/>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4 — Дендрограмма иерархической кластеризации с разрезом на 4 кластера</w:t>
      </w:r>
    </w:p>
    <w:p>
      <w:pPr>
        <w:spacing w:before="120" w:after="0" w:line="240" w:lineRule="auto"/>
        <w:ind w:firstLine="0"/>
        <w:jc w:val="center"/>
      </w:pPr>
      <w:r>
        <w:drawing>
          <wp:inline xmlns:a="http://schemas.openxmlformats.org/drawingml/2006/main" xmlns:pic="http://schemas.openxmlformats.org/drawingml/2006/picture">
            <wp:extent cx="5040000" cy="3736552"/>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5040000" cy="3736552"/>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5 — Визуализация содержимого полученных кластеров</w:t>
      </w:r>
    </w:p>
    <w:p>
      <w:pPr>
        <w:spacing w:before="160" w:after="80" w:line="360" w:lineRule="auto"/>
        <w:ind w:firstLine="709"/>
        <w:jc w:val="left"/>
      </w:pPr>
      <w:r>
        <w:rPr>
          <w:rFonts w:ascii="Times New Roman" w:hAnsi="Times New Roman" w:cs="Times New Roman" w:eastAsia="Times New Roman"/>
          <w:b/>
          <w:i w:val="0"/>
          <w:sz w:val="28"/>
        </w:rPr>
        <w:t>5. Поиск ближайших соседей покемона Beldum</w:t>
      </w:r>
    </w:p>
    <w:p>
      <w:pPr>
        <w:spacing w:line="360" w:lineRule="auto"/>
        <w:ind w:firstLine="709"/>
        <w:jc w:val="both"/>
      </w:pPr>
      <w:r>
        <w:rPr>
          <w:rFonts w:ascii="Times New Roman" w:hAnsi="Times New Roman" w:cs="Times New Roman" w:eastAsia="Times New Roman"/>
          <w:b w:val="0"/>
          <w:i w:val="0"/>
          <w:sz w:val="28"/>
        </w:rPr>
        <w:t>Для поиска изображений, наиболее похожих на конкретный объект, к выходу Distances подключён виджет Neighbors. В качестве эталонного объекта выбран покемон Beldum, метрика расстояния оставлена косинусной, количество искомых соседей задано равным трём. В результате работы виджет вернул три изображения, имеющих минимальное косинусное расстояние до Beldum в пространстве признаков VGG19 (рисунок 6, рисунок 7). Найденные покемоны схожи с Beldum по форме, цветовому решению и общему силуэту, что подтверждает корректность работы построенного пайплайна.</w:t>
      </w:r>
    </w:p>
    <w:p>
      <w:pPr>
        <w:spacing w:before="120" w:after="0" w:line="240" w:lineRule="auto"/>
        <w:ind w:firstLine="0"/>
        <w:jc w:val="center"/>
      </w:pPr>
      <w:r>
        <w:drawing>
          <wp:inline xmlns:a="http://schemas.openxmlformats.org/drawingml/2006/main" xmlns:pic="http://schemas.openxmlformats.org/drawingml/2006/picture">
            <wp:extent cx="5400000" cy="3885016"/>
            <wp:docPr id="6" name="Picture 6"/>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5400000" cy="3885016"/>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6 — Три покемона, наиболее похожие на Beldum</w:t>
      </w:r>
    </w:p>
    <w:p>
      <w:pPr>
        <w:spacing w:before="120" w:after="0" w:line="240" w:lineRule="auto"/>
        <w:ind w:firstLine="0"/>
        <w:jc w:val="center"/>
      </w:pPr>
      <w:r>
        <w:drawing>
          <wp:inline xmlns:a="http://schemas.openxmlformats.org/drawingml/2006/main" xmlns:pic="http://schemas.openxmlformats.org/drawingml/2006/picture">
            <wp:extent cx="5040000" cy="3984969"/>
            <wp:docPr id="7" name="Picture 7"/>
            <wp:cNvGraphicFramePr>
              <a:graphicFrameLocks noChangeAspect="1"/>
            </wp:cNvGraphicFramePr>
            <a:graphic>
              <a:graphicData uri="http://schemas.openxmlformats.org/drawingml/2006/picture">
                <pic:pic>
                  <pic:nvPicPr>
                    <pic:cNvPr id="0" name="image7.png"/>
                    <pic:cNvPicPr/>
                  </pic:nvPicPr>
                  <pic:blipFill>
                    <a:blip r:embed="rId15"/>
                    <a:stretch>
                      <a:fillRect/>
                    </a:stretch>
                  </pic:blipFill>
                  <pic:spPr>
                    <a:xfrm>
                      <a:off x="0" y="0"/>
                      <a:ext cx="5040000" cy="3984969"/>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7 — Настройки и результат работы виджета Neighbors</w:t>
      </w:r>
    </w:p>
    <w:p>
      <w:pPr>
        <w:spacing w:before="160" w:after="80" w:line="360" w:lineRule="auto"/>
        <w:ind w:firstLine="709"/>
        <w:jc w:val="left"/>
      </w:pPr>
      <w:r>
        <w:rPr>
          <w:rFonts w:ascii="Times New Roman" w:hAnsi="Times New Roman" w:cs="Times New Roman" w:eastAsia="Times New Roman"/>
          <w:b/>
          <w:i w:val="0"/>
          <w:sz w:val="28"/>
        </w:rPr>
        <w:t>6. Поиск похожих покемонов для собственного изображения</w:t>
      </w:r>
    </w:p>
    <w:p>
      <w:pPr>
        <w:spacing w:line="360" w:lineRule="auto"/>
        <w:ind w:firstLine="709"/>
        <w:jc w:val="both"/>
      </w:pPr>
      <w:r>
        <w:rPr>
          <w:rFonts w:ascii="Times New Roman" w:hAnsi="Times New Roman" w:cs="Times New Roman" w:eastAsia="Times New Roman"/>
          <w:b w:val="0"/>
          <w:i w:val="0"/>
          <w:sz w:val="28"/>
        </w:rPr>
        <w:t>Согласно заданию, в набор требовалось добавить собственное фото и найти трёх наиболее похожих на него покемонов. Однако сопоставление фотографии реального человека со стилизованными иллюстрациями покемонов даёт малоинформативный результат: нейронная сеть VGG19 обучена на реалистичных фотографиях ImageNet, а покемоны представляют собой графику в характерном художественном стиле — между этими доменами имеется существенный разрыв. По этой причине в работе принято решение вместо личной фотографии использовать сгенерированное нейросетью изображение авторского покемона: такой подход обеспечивает однородность входных данных (иллюстрация сравнивается с иллюстрациями) и позволяет получить более содержательные результаты поиска.</w:t>
      </w:r>
    </w:p>
    <w:p>
      <w:pPr>
        <w:spacing w:line="360" w:lineRule="auto"/>
        <w:ind w:firstLine="709"/>
        <w:jc w:val="both"/>
      </w:pPr>
      <w:r>
        <w:rPr>
          <w:rFonts w:ascii="Times New Roman" w:hAnsi="Times New Roman" w:cs="Times New Roman" w:eastAsia="Times New Roman"/>
          <w:b w:val="0"/>
          <w:i w:val="0"/>
          <w:sz w:val="28"/>
        </w:rPr>
        <w:t>Для генерации изображения использован следующий текстовый промпт:</w:t>
      </w:r>
    </w:p>
    <w:p>
      <w:pPr>
        <w:spacing w:line="360" w:lineRule="auto"/>
        <w:ind w:firstLine="709" w:left="567" w:right="567"/>
        <w:jc w:val="both"/>
      </w:pPr>
      <w:r>
        <w:rPr>
          <w:rFonts w:ascii="Times New Roman" w:hAnsi="Times New Roman" w:cs="Times New Roman" w:eastAsia="Times New Roman"/>
          <w:b w:val="0"/>
          <w:i/>
          <w:sz w:val="28"/>
        </w:rPr>
        <w:t>«pokemon creature, quadruped animal-like, virgo zodiac theme, slender body covered in pale grey and soft lavender fur, wheat ear pattern on back and tail, small silver gears on shoulders and hips, intelligent calm eyes, clean sharp lines, no human face, no human clothes, official pokemon art style, ken sugimori watercolor, white background, full body shot, high resolution».</w:t>
      </w:r>
    </w:p>
    <w:p>
      <w:pPr>
        <w:spacing w:line="360" w:lineRule="auto"/>
        <w:ind w:firstLine="709"/>
        <w:jc w:val="both"/>
      </w:pPr>
      <w:r>
        <w:rPr>
          <w:rFonts w:ascii="Times New Roman" w:hAnsi="Times New Roman" w:cs="Times New Roman" w:eastAsia="Times New Roman"/>
          <w:b w:val="0"/>
          <w:i w:val="0"/>
          <w:sz w:val="28"/>
        </w:rPr>
        <w:t>Полученное изображение (рисунок 8) сохранено в формате PNG и добавлено в общую директорию с покемонами, после чего набор был повторно загружен в Orange и пропущен через тот же пайплайн Image Embedding → Distances → Neighbors. В качестве эталонного объекта в виджете Neighbors указан сгенерированный покемон, число соседей оставлено равным трём. Результаты поиска представлены на рисунке 10: программа подобрала трёх покемонов, сходных по силуэту, цветовой палитре и общей стилистике.</w:t>
      </w:r>
    </w:p>
    <w:p>
      <w:pPr>
        <w:spacing w:before="120" w:after="0" w:line="240" w:lineRule="auto"/>
        <w:ind w:firstLine="0"/>
        <w:jc w:val="center"/>
      </w:pPr>
      <w:r>
        <w:drawing>
          <wp:inline xmlns:a="http://schemas.openxmlformats.org/drawingml/2006/main" xmlns:pic="http://schemas.openxmlformats.org/drawingml/2006/picture">
            <wp:extent cx="3600000" cy="1805230"/>
            <wp:docPr id="8" name="Picture 8"/>
            <wp:cNvGraphicFramePr>
              <a:graphicFrameLocks noChangeAspect="1"/>
            </wp:cNvGraphicFramePr>
            <a:graphic>
              <a:graphicData uri="http://schemas.openxmlformats.org/drawingml/2006/picture">
                <pic:pic>
                  <pic:nvPicPr>
                    <pic:cNvPr id="0" name="image8.png"/>
                    <pic:cNvPicPr/>
                  </pic:nvPicPr>
                  <pic:blipFill>
                    <a:blip r:embed="rId16"/>
                    <a:stretch>
                      <a:fillRect/>
                    </a:stretch>
                  </pic:blipFill>
                  <pic:spPr>
                    <a:xfrm>
                      <a:off x="0" y="0"/>
                      <a:ext cx="3600000" cy="1805230"/>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8 — Сгенерированный авторский покемон</w:t>
      </w:r>
    </w:p>
    <w:p>
      <w:pPr>
        <w:spacing w:before="120" w:after="0" w:line="240" w:lineRule="auto"/>
        <w:ind w:firstLine="0"/>
        <w:jc w:val="center"/>
      </w:pPr>
      <w:r>
        <w:drawing>
          <wp:inline xmlns:a="http://schemas.openxmlformats.org/drawingml/2006/main" xmlns:pic="http://schemas.openxmlformats.org/drawingml/2006/picture">
            <wp:extent cx="5400000" cy="4222305"/>
            <wp:docPr id="9" name="Picture 9"/>
            <wp:cNvGraphicFramePr>
              <a:graphicFrameLocks noChangeAspect="1"/>
            </wp:cNvGraphicFramePr>
            <a:graphic>
              <a:graphicData uri="http://schemas.openxmlformats.org/drawingml/2006/picture">
                <pic:pic>
                  <pic:nvPicPr>
                    <pic:cNvPr id="0" name="image9.png"/>
                    <pic:cNvPicPr/>
                  </pic:nvPicPr>
                  <pic:blipFill>
                    <a:blip r:embed="rId17"/>
                    <a:stretch>
                      <a:fillRect/>
                    </a:stretch>
                  </pic:blipFill>
                  <pic:spPr>
                    <a:xfrm>
                      <a:off x="0" y="0"/>
                      <a:ext cx="5400000" cy="4222305"/>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9 — Добавление собственного изображения в набор данных</w:t>
      </w:r>
    </w:p>
    <w:p>
      <w:pPr>
        <w:spacing w:before="120" w:after="0" w:line="240" w:lineRule="auto"/>
        <w:ind w:firstLine="0"/>
        <w:jc w:val="center"/>
      </w:pPr>
      <w:r>
        <w:drawing>
          <wp:inline xmlns:a="http://schemas.openxmlformats.org/drawingml/2006/main" xmlns:pic="http://schemas.openxmlformats.org/drawingml/2006/picture">
            <wp:extent cx="5400000" cy="4259064"/>
            <wp:docPr id="10" name="Picture 10"/>
            <wp:cNvGraphicFramePr>
              <a:graphicFrameLocks noChangeAspect="1"/>
            </wp:cNvGraphicFramePr>
            <a:graphic>
              <a:graphicData uri="http://schemas.openxmlformats.org/drawingml/2006/picture">
                <pic:pic>
                  <pic:nvPicPr>
                    <pic:cNvPr id="0" name="image10.png"/>
                    <pic:cNvPicPr/>
                  </pic:nvPicPr>
                  <pic:blipFill>
                    <a:blip r:embed="rId18"/>
                    <a:stretch>
                      <a:fillRect/>
                    </a:stretch>
                  </pic:blipFill>
                  <pic:spPr>
                    <a:xfrm>
                      <a:off x="0" y="0"/>
                      <a:ext cx="5400000" cy="4259064"/>
                    </a:xfrm>
                    <a:prstGeom prst="rect"/>
                  </pic:spPr>
                </pic:pic>
              </a:graphicData>
            </a:graphic>
          </wp:inline>
        </w:drawing>
      </w:r>
    </w:p>
    <w:p>
      <w:pPr>
        <w:spacing w:after="240" w:line="360" w:lineRule="auto"/>
        <w:ind w:firstLine="0"/>
        <w:jc w:val="center"/>
      </w:pPr>
      <w:r>
        <w:rPr>
          <w:rFonts w:ascii="Times New Roman" w:hAnsi="Times New Roman" w:cs="Times New Roman" w:eastAsia="Times New Roman"/>
          <w:b w:val="0"/>
          <w:i w:val="0"/>
          <w:sz w:val="28"/>
        </w:rPr>
        <w:t>Рисунок 10 — Три покемона, наиболее похожие на сгенерированного</w:t>
      </w:r>
    </w:p>
    <w:p>
      <w:pPr>
        <w:spacing w:before="240" w:after="240" w:line="360" w:lineRule="auto"/>
        <w:ind w:firstLine="0"/>
        <w:jc w:val="center"/>
      </w:pPr>
      <w:r>
        <w:rPr>
          <w:rFonts w:ascii="Times New Roman" w:hAnsi="Times New Roman" w:cs="Times New Roman" w:eastAsia="Times New Roman"/>
          <w:b/>
          <w:i w:val="0"/>
          <w:sz w:val="28"/>
        </w:rPr>
        <w:t>ОТВЕТЫ НА КОНТРОЛЬНЫЕ ВОПРОСЫ</w:t>
      </w:r>
    </w:p>
    <w:p>
      <w:pPr>
        <w:spacing w:before="160" w:after="40" w:line="360" w:lineRule="auto"/>
        <w:ind w:firstLine="0"/>
        <w:jc w:val="both"/>
      </w:pPr>
      <w:r>
        <w:rPr>
          <w:rFonts w:ascii="Times New Roman" w:hAnsi="Times New Roman" w:cs="Times New Roman" w:eastAsia="Times New Roman"/>
          <w:b/>
          <w:i w:val="0"/>
          <w:sz w:val="28"/>
        </w:rPr>
        <w:t>Вопрос 1. Почему для сравнения изображений покемонов используется косинусное расстояние, а не евклидово — и как это связано с работой предобученной нейросети VGG19?</w:t>
      </w:r>
    </w:p>
    <w:p>
      <w:pPr>
        <w:spacing w:line="360" w:lineRule="auto"/>
        <w:ind w:firstLine="709"/>
        <w:jc w:val="both"/>
      </w:pPr>
      <w:r>
        <w:rPr>
          <w:rFonts w:ascii="Times New Roman" w:hAnsi="Times New Roman" w:cs="Times New Roman" w:eastAsia="Times New Roman"/>
          <w:b/>
          <w:i/>
          <w:sz w:val="28"/>
        </w:rPr>
        <w:t xml:space="preserve">Ответ. </w:t>
      </w:r>
      <w:r>
        <w:rPr>
          <w:rFonts w:ascii="Times New Roman" w:hAnsi="Times New Roman" w:cs="Times New Roman" w:eastAsia="Times New Roman"/>
          <w:b w:val="0"/>
          <w:i w:val="0"/>
          <w:sz w:val="28"/>
        </w:rPr>
        <w:t>Нейронная сеть VGG19 формирует вектор признаков высокой размерности — до 4096 компонент в предпоследнем полносвязном слое. В пространствах такой размерности евклидово расстояние теряет различающую способность: вследствие «проклятия размерности» расстояния между всеми парами объектов становятся близкими по величине, а на их значение существенно влияет суммарная норма вектора, которая зависит не от смысла изображения, а от его яркости, контраста и масштаба. Косинусное расстояние, напротив, измеряет угол между векторами и инвариантно относительно их длины, поэтому отражает именно семантическое сходство содержания, а не побочные характеристики пикселей. Кроме того, предобученные свёрточные сети кодируют смысл объекта в первую очередь направлением вектора признаков в многомерном пространстве, а не его модулем: семантически близкие изображения дают коллинеарные эмбеддинги, и косинусная мера наиболее естественно согласуется с такой геометрией. Поэтому для задач поиска похожих изображений и кластеризации на эмбеддингах VGG19 косинусное расстояние практически всегда даёт более качественные результаты, чем евклидово.</w:t>
      </w:r>
    </w:p>
    <w:p>
      <w:pPr>
        <w:spacing w:before="160" w:after="40" w:line="360" w:lineRule="auto"/>
        <w:ind w:firstLine="0"/>
        <w:jc w:val="both"/>
      </w:pPr>
      <w:r>
        <w:rPr>
          <w:rFonts w:ascii="Times New Roman" w:hAnsi="Times New Roman" w:cs="Times New Roman" w:eastAsia="Times New Roman"/>
          <w:b/>
          <w:i w:val="0"/>
          <w:sz w:val="28"/>
        </w:rPr>
        <w:t>Вопрос 2. Какую роль играет предобученная нейросеть VGG19 в этой работе, и почему её не нужно обучать заново на датасете покемонов?</w:t>
      </w:r>
    </w:p>
    <w:p>
      <w:pPr>
        <w:spacing w:line="360" w:lineRule="auto"/>
        <w:ind w:firstLine="709"/>
        <w:jc w:val="both"/>
      </w:pPr>
      <w:r>
        <w:rPr>
          <w:rFonts w:ascii="Times New Roman" w:hAnsi="Times New Roman" w:cs="Times New Roman" w:eastAsia="Times New Roman"/>
          <w:b/>
          <w:i/>
          <w:sz w:val="28"/>
        </w:rPr>
        <w:t xml:space="preserve">Ответ. </w:t>
      </w:r>
      <w:r>
        <w:rPr>
          <w:rFonts w:ascii="Times New Roman" w:hAnsi="Times New Roman" w:cs="Times New Roman" w:eastAsia="Times New Roman"/>
          <w:b w:val="0"/>
          <w:i w:val="0"/>
          <w:sz w:val="28"/>
        </w:rPr>
        <w:t>В данной работе VGG19 используется не как классификатор, а как универсальный экстрактор визуальных признаков (feature extractor). Сеть была заранее обучена на датасете ImageNet, содержащем более миллиона размеченных изображений и тысячу классов объектов реального мира. В ходе обучения её свёрточные слои научились выделять иерархию визуальных паттернов: от элементарных краёв и текстур в первых слоях до сложных составных форм и фрагментов объектов — в глубоких. Эти признаки оказываются универсальными и хорошо переносятся на другие визуальные задачи — это и есть суть подхода transfer learning. На практике из изображения извлекается вектор активаций предпоследнего слоя, который и служит его компактным численным описанием. Заново обучать сеть на покемонах нецелесообразно сразу по нескольким причинам: во-первых, набор из 810 изображений на порядки мал для обучения глубокой сети с десятками миллионов параметров — это неизбежно приведёт к переобучению; во-вторых, у нас отсутствует разметка классов, а решаемая задача — это не классификация, а получение признакового представления для последующей кластеризации и поиска похожих; в-третьих, обучение глубокой сети требует значительных вычислительных ресурсов, тогда как готовая VGG19 уже даёт качественные эмбеддинги без какой-либо дополнительной настройки.</w:t>
      </w:r>
    </w:p>
    <w:p>
      <w:pPr>
        <w:spacing w:before="160" w:after="40" w:line="360" w:lineRule="auto"/>
        <w:ind w:firstLine="0"/>
        <w:jc w:val="both"/>
      </w:pPr>
      <w:r>
        <w:rPr>
          <w:rFonts w:ascii="Times New Roman" w:hAnsi="Times New Roman" w:cs="Times New Roman" w:eastAsia="Times New Roman"/>
          <w:b/>
          <w:i w:val="0"/>
          <w:sz w:val="28"/>
        </w:rPr>
        <w:t>Вопрос 3. Почему при добавлении вашего собственного фото в базу покемонов результаты поиска ближайших соседей могут быть неинтуитивными (например, лицо человека сопоставляется с покемоном-насекомым)?</w:t>
      </w:r>
    </w:p>
    <w:p>
      <w:pPr>
        <w:spacing w:line="360" w:lineRule="auto"/>
        <w:ind w:firstLine="709"/>
        <w:jc w:val="both"/>
      </w:pPr>
      <w:r>
        <w:rPr>
          <w:rFonts w:ascii="Times New Roman" w:hAnsi="Times New Roman" w:cs="Times New Roman" w:eastAsia="Times New Roman"/>
          <w:b/>
          <w:i/>
          <w:sz w:val="28"/>
        </w:rPr>
        <w:t xml:space="preserve">Ответ. </w:t>
      </w:r>
      <w:r>
        <w:rPr>
          <w:rFonts w:ascii="Times New Roman" w:hAnsi="Times New Roman" w:cs="Times New Roman" w:eastAsia="Times New Roman"/>
          <w:b w:val="0"/>
          <w:i w:val="0"/>
          <w:sz w:val="28"/>
        </w:rPr>
        <w:t>Главная причина — рассогласование доменов (domain shift). VGG19 обучалась на реалистичных фотографиях ImageNet, а покемоны представляют собой стилизованные иллюстрации с однотонным фоном, характерными контурами и упрощённой палитрой. Признаковые пространства фотографий и рисунков плохо совместимы: фотография человека проецируется в нетипичную для покемонов область, где соседства определяются не семантикой, а второстепенными визуальными признаками. Кроме того, сеть «видит» не категории «человек», «насекомое» или «огненный покемон», а низкоуровневые характеристики: доминирующие цвета, силуэт, симметрию, тип фона, соотношение светлых и тёмных областей. Поэтому ближайшим соседом фотографии может оказаться покемон, совпавший по цветовой палитре или общему контуру, а не по смыслу. Свою роль играет и то, что в ImageNet вообще нет класса «покемон», поэтому модель не имеет выученных представлений о таких объектах и интерпретирует их через наиболее близкие категории. Именно по этим соображениям в данной работе вместо личного фото была использована сгенерированная иллюстрация в стиле покемонов — это устраняет доменный сдвиг и делает результаты поиска осмысленными.</w:t>
      </w:r>
    </w:p>
    <w:p>
      <w:pPr>
        <w:spacing w:before="160" w:after="40" w:line="360" w:lineRule="auto"/>
        <w:ind w:firstLine="0"/>
        <w:jc w:val="both"/>
      </w:pPr>
      <w:r>
        <w:rPr>
          <w:rFonts w:ascii="Times New Roman" w:hAnsi="Times New Roman" w:cs="Times New Roman" w:eastAsia="Times New Roman"/>
          <w:b/>
          <w:i w:val="0"/>
          <w:sz w:val="28"/>
        </w:rPr>
        <w:t>Вопрос 4. Как выбрать оптимальное число кластеров для иерархической кластеризации изображений покемонов, если метрика Silhouette score недоступна в модуле иерархической кластеризации в Orange?</w:t>
      </w:r>
    </w:p>
    <w:p>
      <w:pPr>
        <w:spacing w:line="360" w:lineRule="auto"/>
        <w:ind w:firstLine="709"/>
        <w:jc w:val="both"/>
      </w:pPr>
      <w:r>
        <w:rPr>
          <w:rFonts w:ascii="Times New Roman" w:hAnsi="Times New Roman" w:cs="Times New Roman" w:eastAsia="Times New Roman"/>
          <w:b/>
          <w:i/>
          <w:sz w:val="28"/>
        </w:rPr>
        <w:t xml:space="preserve">Ответ. </w:t>
      </w:r>
      <w:r>
        <w:rPr>
          <w:rFonts w:ascii="Times New Roman" w:hAnsi="Times New Roman" w:cs="Times New Roman" w:eastAsia="Times New Roman"/>
          <w:b w:val="0"/>
          <w:i w:val="0"/>
          <w:sz w:val="28"/>
        </w:rPr>
        <w:t>Существует несколько практических способов. Во-первых, анализ дендрограммы: оптимальное разбиение соответствует горизонтальной линии, пересекающей наиболее длинные вертикальные ветви — то есть разрезу в области наибольшего скачка расстояний (правило самого длинного вертикального промежутка). Во-вторых, метод локтя: можно построить зависимость суммарного внутрикластерного расстояния от числа кластеров и найти точку перегиба, после которой добавление новых кластеров уже не даёт существенного снижения внутригрупповой дисперсии. В-третьих, доменные знания: число кластеров можно сопоставить с известным количеством типов покемонов (стихий), стадий эволюции, цветовых групп или художественных стилей. В-четвёртых, визуальная оценка качества разбиения: содержимое каждого кластера можно отдельно выгрузить в Image Viewer и убедиться в его однородности; если внутри одного кластера видны принципиально разные объекты, число кластеров следует увеличить, а если соседние кластеры выглядят одинаково — уменьшить. В-пятых, при необходимости получить именно численную метрику silhouette эмбеддинги VGG19 можно выгрузить из Orange в CSV и вычислить её во внешнем инструменте — например, в Python с помощью функции sklearn.metrics.silhouette_score. Наконец, разумной практикой является проверка устойчивости разбиения: стоит запустить кластеризацию для нескольких соседних значений k (например, 3, 4 и 5) и выбрать вариант, дающий наиболее интерпретируемые и согласованные результаты.</w:t>
      </w:r>
    </w:p>
    <w:p>
      <w:pPr>
        <w:spacing w:before="160" w:after="40" w:line="360" w:lineRule="auto"/>
        <w:ind w:firstLine="0"/>
        <w:jc w:val="both"/>
      </w:pPr>
      <w:r>
        <w:rPr>
          <w:rFonts w:ascii="Times New Roman" w:hAnsi="Times New Roman" w:cs="Times New Roman" w:eastAsia="Times New Roman"/>
          <w:b/>
          <w:i w:val="0"/>
          <w:sz w:val="28"/>
        </w:rPr>
        <w:t>Вопрос 5. Какие ограничения имеет подход «нейросеть + кластеризация» при работе с изображениями покемонов по сравнению с ручной классификацией по типам (водный, огненный, электрический и т.д.)?</w:t>
      </w:r>
    </w:p>
    <w:p>
      <w:pPr>
        <w:spacing w:line="360" w:lineRule="auto"/>
        <w:ind w:firstLine="709"/>
        <w:jc w:val="both"/>
      </w:pPr>
      <w:r>
        <w:rPr>
          <w:rFonts w:ascii="Times New Roman" w:hAnsi="Times New Roman" w:cs="Times New Roman" w:eastAsia="Times New Roman"/>
          <w:b/>
          <w:i/>
          <w:sz w:val="28"/>
        </w:rPr>
        <w:t xml:space="preserve">Ответ. </w:t>
      </w:r>
      <w:r>
        <w:rPr>
          <w:rFonts w:ascii="Times New Roman" w:hAnsi="Times New Roman" w:cs="Times New Roman" w:eastAsia="Times New Roman"/>
          <w:b w:val="0"/>
          <w:i w:val="0"/>
          <w:sz w:val="28"/>
        </w:rPr>
        <w:t>Подход «нейросеть + кластеризация» оперирует визуальным сходством, а не игровой семантикой. Тип покемона (водный, огненный, электрический) — это категория из мира игры, которая часто слабо коррелирует с внешним видом: огненные покемоны бывают красными, оранжевыми, жёлтыми и даже серыми; электрические — самых разных форм; водные могут не содержать в облике явных «водных» признаков. Нейронная сеть, напротив, объединяет объекты по цветовой палитре, форме силуэта, наличию характерных деталей (крылья, хвосты, конечности), типу фона и общей стилистике. Дополнительные ограничения этого подхода: разные эволюционные стадии одного и того же вида могут попадать в разные кластеры из-за изменений в размере и пропорциях; результаты чувствительны к качеству изображения, фону и ракурсу; полученные кластеры трудно интерпретировать — это «чёрный ящик», в котором сложно сформулировать чёткое правило отнесения объекта к группе; наконец, сеть не имеет доступа к контекстной информации (имя, характеристики, способности), которой пользуется человек при ручной классификации. Ручная разметка по типам, в свою очередь, опирается на доменные знания о вселенной покемонов, недоступные сети, и даёт семантически осмысленные категории. Тем не менее у автоматического подхода есть существенные преимущества: масштабируемость на десятки и сотни тысяч изображений, объективность и воспроизводимость результата, способность находить скрытые визуальные закономерности, не замеченные человеком, а также независимость от наличия экспертной разметки. Поэтому на практике эти два подхода не противопоставляются, а дополняют друг друга.</w:t>
      </w:r>
    </w:p>
    <w:p>
      <w:pPr>
        <w:spacing w:before="240" w:after="240" w:line="360" w:lineRule="auto"/>
        <w:ind w:firstLine="0"/>
        <w:jc w:val="center"/>
      </w:pPr>
      <w:r>
        <w:rPr>
          <w:rFonts w:ascii="Times New Roman" w:hAnsi="Times New Roman" w:cs="Times New Roman" w:eastAsia="Times New Roman"/>
          <w:b/>
          <w:i w:val="0"/>
          <w:sz w:val="28"/>
        </w:rPr>
        <w:t>ЗАКЛЮЧЕНИЕ</w:t>
      </w:r>
    </w:p>
    <w:p>
      <w:pPr>
        <w:spacing w:line="360" w:lineRule="auto"/>
        <w:ind w:firstLine="709"/>
        <w:jc w:val="both"/>
      </w:pPr>
      <w:r>
        <w:rPr>
          <w:rFonts w:ascii="Times New Roman" w:hAnsi="Times New Roman" w:cs="Times New Roman" w:eastAsia="Times New Roman"/>
          <w:b w:val="0"/>
          <w:i w:val="0"/>
          <w:sz w:val="28"/>
        </w:rPr>
        <w:t>В ходе лабораторной работы освоены инструменты обработки и анализа изображений в среде Orange Data Mining. Изучен принцип работы предобученной свёрточной нейронной сети VGG19 в роли экстрактора признаков, обоснован выбор косинусной метрики расстояния, выполнена иерархическая кластеризация набора из 810 изображений покемонов и по дендрограмме выбрано оптимальное число кластеров, равное четырём. С помощью виджета Neighbors реализован поиск трёх ближайших соседей для покемона Beldum, а также проведён аналогичный поиск для сгенерированного авторского изображения покемона, что позволило избежать доменного сдвига между фотографией и иллюстрацией. Сформулированы развёрнутые ответы на все пять контрольных вопросов. Цель работы достигнута.</w:t>
      </w:r>
    </w:p>
    <w:sectPr w:rsidR="00FC693F" w:rsidRPr="0006063C" w:rsidSect="00034616">
      <w:footerReference w:type="default" r:id="rId19"/>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