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ОТЧЁТ О ПОДОЗРИТЕЛЬНОЙ АКТИВНОСТИ</w:t>
      </w:r>
    </w:p>
    <w:p>
      <w:r>
        <w:rPr>
          <w:b/>
          <w:sz w:val="24"/>
        </w:rPr>
        <w:t>1. ПАСПОРТ РАССЛЕДОВАНИЯ</w:t>
      </w:r>
    </w:p>
    <w:p>
      <w:pPr>
        <w:pStyle w:val="ListBullet"/>
      </w:pPr>
      <w:r>
        <w:rPr>
          <w:b/>
        </w:rPr>
        <w:t>Состав команды Blue Team (ФИО полностью):</w:t>
      </w:r>
      <w:r>
        <w:t xml:space="preserve"> [Заполнить вручную]</w:t>
      </w:r>
    </w:p>
    <w:p>
      <w:pPr>
        <w:pStyle w:val="ListBullet"/>
      </w:pPr>
      <w:r>
        <w:rPr>
          <w:b/>
        </w:rPr>
        <w:t>Название выданного CSV-файла:</w:t>
      </w:r>
      <w:r>
        <w:t xml:space="preserve"> 906092.csv</w:t>
      </w:r>
    </w:p>
    <w:p>
      <w:r>
        <w:rPr>
          <w:b/>
          <w:sz w:val="24"/>
        </w:rPr>
        <w:t>2. РЕЗЮМЕ РАССЛЕДОВАНИЯ</w:t>
      </w:r>
    </w:p>
    <w:p>
      <w:r>
        <w:rPr>
          <w:i/>
        </w:rPr>
        <w:t>(Краткое описание выявленной схемы отмывания денег. Не более 3–4 предложений. Какая типология была использована преступниками?)</w:t>
      </w:r>
    </w:p>
    <w:p>
      <w:r>
        <w:t>В ходе анализа выявлена трёхуровневая схема легализации доходов по типологии «Smurfing → Money Mules → Shell» (layering через индивидуальных посредников). Сеть из 62 физических лиц-смурфов дробила средства мелкими переводами под легендой «Возврат долга / Перевод средств / Оплата услуг» на счета пяти физических лиц-мулов. Мулы в течение 1–3 ночных операций под единым назначением «Оплата по договору» консолидировали средства и выводили их на две Shell-компании (ORG-SHELL-0 и ORG-SHELL-1). Маскировка обеспечивалась «белым шумом» от розничной сети ORG-SUPERMARKET и 19 легальных сервисных компаний ORG-500000…ORG-500018 (подписки, музыка, кинотеатр, зарплаты, премии).</w:t>
      </w:r>
    </w:p>
    <w:p>
      <w:r>
        <w:rPr>
          <w:b/>
          <w:sz w:val="24"/>
        </w:rPr>
        <w:t>3. ИДЕНТИФИКАЦИЯ КЛЮЧЕВЫХ ФИГУРАНТОВ</w:t>
      </w:r>
    </w:p>
    <w:p>
      <w:r>
        <w:rPr>
          <w:i/>
        </w:rPr>
        <w:t>(Укажите точные ID счетов, которые вы считаете участниками схемы. Это главная часть, которая будет сверяться с секретным ключом Red Team).</w:t>
      </w:r>
    </w:p>
    <w:p>
      <w:r>
        <w:rPr>
          <w:b/>
        </w:rPr>
        <w:t>Shell-компании:</w:t>
      </w:r>
    </w:p>
    <w:p>
      <w:pPr>
        <w:pStyle w:val="ListBullet"/>
      </w:pPr>
      <w:r>
        <w:t>ORG-SHELL-1 — 1 455 899,06 руб. (11 операций «Оплата по договору»)</w:t>
      </w:r>
    </w:p>
    <w:p>
      <w:pPr>
        <w:pStyle w:val="ListBullet"/>
      </w:pPr>
      <w:r>
        <w:t>ORG-SHELL-0 — 340 277,24 руб. (2 операции «Оплата по договору»)</w:t>
      </w:r>
    </w:p>
    <w:p>
      <w:r>
        <w:rPr>
          <w:b/>
        </w:rPr>
        <w:t>Мулы:</w:t>
      </w:r>
    </w:p>
    <w:p>
      <w:pPr>
        <w:pStyle w:val="ListBullet"/>
      </w:pPr>
      <w:r>
        <w:t>IND-100004, IND-100074, IND-100177, IND-100233, IND-100253</w:t>
      </w:r>
    </w:p>
    <w:p>
      <w:r>
        <w:rPr>
          <w:b/>
        </w:rPr>
        <w:t>Смурфы (выборочно, 5 ключевых ID):</w:t>
      </w:r>
    </w:p>
    <w:p>
      <w:pPr>
        <w:pStyle w:val="ListBullet"/>
      </w:pPr>
      <w:r>
        <w:t>IND-100264, IND-100222, IND-100056, IND-100172, IND-100120</w:t>
      </w:r>
    </w:p>
    <w:p>
      <w:r>
        <w:rPr>
          <w:b/>
        </w:rPr>
        <w:t>Ложные хабы:</w:t>
      </w:r>
    </w:p>
    <w:p>
      <w:pPr>
        <w:pStyle w:val="ListBullet"/>
      </w:pPr>
      <w:r>
        <w:t>ORG-SUPERMARKET (770 операций «Покупка в супермаркете» от 250 уникальных физлиц — легальный розничный фон)</w:t>
      </w:r>
    </w:p>
    <w:p>
      <w:pPr>
        <w:pStyle w:val="ListBullet"/>
      </w:pPr>
      <w:r>
        <w:t>ORG-500000 … ORG-500018 (19 однотипных сервисных юрлиц: онлайн-кинотеатр, музыка, подписки, интернет, оплата по счёту; на исходящих — зарплата/аванс/премия)</w:t>
      </w:r>
    </w:p>
    <w:p>
      <w:r>
        <w:rPr>
          <w:b/>
          <w:sz w:val="24"/>
        </w:rPr>
        <w:t>4. ФИНАНСОВЫЙ И ВРЕМЕННОЙ АНАЛИЗ</w:t>
      </w:r>
    </w:p>
    <w:p>
      <w:pPr>
        <w:pStyle w:val="ListBullet"/>
      </w:pPr>
      <w:r>
        <w:rPr>
          <w:b/>
        </w:rPr>
        <w:t>Общая оценка отмытых денежных средств:</w:t>
      </w:r>
      <w:r>
        <w:t xml:space="preserve"> 1 796 176,30 руб. (суммарно зачислено на ORG-SHELL-0 и ORG-SHELL-1).</w:t>
      </w:r>
    </w:p>
    <w:p>
      <w:pPr>
        <w:pStyle w:val="ListBullet"/>
      </w:pPr>
      <w:r>
        <w:rPr>
          <w:b/>
        </w:rPr>
        <w:t>Временной период:</w:t>
      </w:r>
      <w:r>
        <w:t xml:space="preserve"> 01.10.2025 – 30.10.2025 (период всего файла). Активная фаза вывода на Shell — 18.10.2025 – 23.10.2025.</w:t>
      </w:r>
    </w:p>
    <w:p>
      <w:pPr>
        <w:pStyle w:val="ListBullet"/>
      </w:pPr>
      <w:r>
        <w:rPr>
          <w:b/>
        </w:rPr>
        <w:t>Аномалии по времени суток:</w:t>
      </w:r>
      <w:r>
        <w:t xml:space="preserve"> Все 11 переводов от мулов на Shell-компании прошли в ночные часы — 9 операций в интервале 00:00–05:00 и 2 операции в 22:00–23:00. В дневное время (06:00–21:00) переводов на Shell не зафиксировано.</w:t>
      </w:r>
    </w:p>
    <w:p>
      <w:r>
        <w:rPr>
          <w:b/>
          <w:sz w:val="24"/>
        </w:rPr>
        <w:t>5. МЕТОДОЛОГИЯ РАССЛЕДОВАНИЯ В IBM i2</w:t>
      </w:r>
    </w:p>
    <w:p>
      <w:r>
        <w:rPr>
          <w:i/>
        </w:rPr>
        <w:t>(Опишите ваш алгоритм действий. Как вы обошли ловушки, расставленные создателями датасета?)</w:t>
      </w:r>
    </w:p>
    <w:p>
      <w:pPr>
        <w:pStyle w:val="ListNumber"/>
      </w:pPr>
      <w:r>
        <w:t>Борьба с ложными хабами и «белым шумом»:</w:t>
      </w:r>
    </w:p>
    <w:p>
      <w:pPr>
        <w:pStyle w:val="ListBullet"/>
      </w:pPr>
      <w:r>
        <w:rPr>
          <w:b/>
        </w:rPr>
        <w:t>Какие легальные узлы выявлены и исключены:</w:t>
      </w:r>
      <w:r>
        <w:t xml:space="preserve"> Скрыты узлы ORG-SUPERMARKET (770 транзакций мелкого чека «Покупка в супермаркете» от 250 разных физлиц — это розничный фон, а не маршрут отмывания) и серия ORG-500000…ORG-500018 (19 сервисных юрлиц с двусторонним сбалансированным трафиком «подписка ↔ зарплата»).</w:t>
      </w:r>
    </w:p>
    <w:p>
      <w:pPr>
        <w:pStyle w:val="ListBullet"/>
      </w:pPr>
      <w:r>
        <w:rPr>
          <w:b/>
        </w:rPr>
        <w:t>Фильтрация белых зарплат:</w:t>
      </w:r>
      <w:r>
        <w:t xml:space="preserve"> Через Visual Search скрыты связи с назначениями «Заработная плата за сентябрь», «Аванс», «Премия», «ЖКХ», «Покупка в супермаркете», «Музыка», «Онлайн-кинотеатр», «Подписка на сервис», «Оплата услуг интернета», «Покупка товаров», «Аренда жилья». Отдельного паттерна «ровно 50 000 руб.» в данных нет, поэтому фильтрация строилась на связке «много мелких P2P на одного мула → редкие крупные исходящие на 2 Shell-счёта».</w:t>
      </w:r>
    </w:p>
    <w:p>
      <w:pPr>
        <w:pStyle w:val="ListNumber"/>
      </w:pPr>
      <w:r>
        <w:t>Применение метрик центральности:</w:t>
      </w:r>
    </w:p>
    <w:p>
      <w:pPr>
        <w:pStyle w:val="ListBullet"/>
      </w:pPr>
      <w:r>
        <w:rPr>
          <w:b/>
        </w:rPr>
        <w:t>Betweenness Centrality главного мула:</w:t>
      </w:r>
      <w:r>
        <w:t xml:space="preserve"> По объёму выведенных средств главный мул — IND-100253 (429 310 руб. на ORG-SHELL-1). По Betweenness Centrality в очищенном графе главный — IND-100233 (BC ≈ 0,0028). Низкие абсолютные значения BC объясняются тем, что мулы — это локальные воронки (in-degree 10–16, out-degree = 1), а не классические «мосты».</w:t>
      </w:r>
    </w:p>
    <w:p>
      <w:pPr>
        <w:pStyle w:val="ListBullet"/>
      </w:pPr>
      <w:r>
        <w:rPr>
          <w:b/>
        </w:rPr>
        <w:t>Почему стандартный Degree Centrality не показал Shell сразу:</w:t>
      </w:r>
      <w:r>
        <w:t xml:space="preserve"> У ORG-SHELL-0 всего 1 входящий контрагент и 2 транзакции, у ORG-SHELL-1 — 4 контрагента и 11 транзакций. Degree Centrality составляет 0,0032 и 0,0127 соответственно — это на 2 порядка меньше, чем у ORG-SUPERMARKET (0,79) и у любого ORG-500xxx (~0,30). Преступники намеренно ограничили число контрагентов Shell-компаний и не открывали ни одного исходящего платежа — Shell имитировали «спящие» юрлица. Видимыми они становятся только после двойной фильтрации: по назначению «Оплата по договору» и по ночному окну.</w:t>
      </w:r>
    </w:p>
    <w:p>
      <w:pPr>
        <w:pStyle w:val="ListNumber"/>
      </w:pPr>
      <w:r>
        <w:t>Поиск микроциклов и возвратов (фаза расслоения, Layering):</w:t>
      </w:r>
    </w:p>
    <w:p>
      <w:pPr>
        <w:pStyle w:val="ListBullet"/>
      </w:pPr>
      <w:r>
        <w:rPr>
          <w:b/>
        </w:rPr>
        <w:t>Find Path и обратные транзакции:</w:t>
      </w:r>
      <w:r>
        <w:t xml:space="preserve"> Find Path устойчиво воспроизводит цепочку длины 2: «Смурф → Мул → Shell» (например, IND-100264 → IND-100177 → ORG-SHELL-1). Обратных транзакций от Shell нет (out-degree = 0) — Shell-компании являются терминальной точкой вывода. Обнаружено 76 пар встречных рёбер A↔B, но все они относятся к легальному трафику между физлицами и ORG-500xxx (абонент платит подписку и получает зарплату) и к схеме отмывания не относятся.</w:t>
      </w:r>
    </w:p>
    <w:p>
      <w:r>
        <w:rPr>
          <w:b/>
          <w:sz w:val="24"/>
        </w:rPr>
        <w:t>6. ВИЗУАЛЬНАЯ ДОКАЗАТЕЛЬНАЯ БАЗА</w:t>
      </w:r>
    </w:p>
    <w:p>
      <w:r>
        <w:rPr>
          <w:i/>
        </w:rPr>
        <w:t>(Вставьте скриншоты из IBM i2 Analyst's Notebook, доказывающие ваши выводы).</w:t>
      </w:r>
    </w:p>
    <w:p>
      <w:pPr>
        <w:pStyle w:val="ListBullet"/>
      </w:pPr>
      <w:r>
        <w:rPr>
          <w:b/>
        </w:rPr>
        <w:t>Скриншот 1:</w:t>
      </w:r>
      <w:r>
        <w:t xml:space="preserve"> Общий вид «очищенного» графа после скрытия «белого шума», сгруппированный через Hierarchical или Circular Layout. Должны быть видны: 5 мулов, 2 Shell-компании, ~60 смурфов.</w:t>
      </w:r>
    </w:p>
    <w:p>
      <w:pPr>
        <w:pStyle w:val="ListBullet"/>
      </w:pPr>
      <w:r>
        <w:rPr>
          <w:b/>
        </w:rPr>
        <w:t>Скриншот 2:</w:t>
      </w:r>
      <w:r>
        <w:t xml:space="preserve"> Выделенный путь от смурфа IND-100264 до ORG-SHELL-1 через IND-100177 с подписями сумм (16 200 руб. → 183 502 руб.) и временем (22:16).</w:t>
      </w:r>
    </w:p>
    <w:p>
      <w:pPr>
        <w:pStyle w:val="ListBullet"/>
      </w:pPr>
      <w:r>
        <w:rPr>
          <w:b/>
        </w:rPr>
        <w:t>Скриншот 3:</w:t>
      </w:r>
      <w:r>
        <w:t xml:space="preserve"> Гистограмма распределения транзакций мул→Shell по часам суток: явный пик 00:00–05:00, нулевая активность днём. Альтернативно — Timeline по датам 18–23 октября 2025.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