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591B2" w14:textId="77777777" w:rsidR="00C2614C" w:rsidRDefault="00C2614C">
      <w:pPr>
        <w:spacing w:after="600"/>
      </w:pPr>
    </w:p>
    <w:p w14:paraId="77B31E25" w14:textId="77777777" w:rsidR="00C2614C" w:rsidRDefault="00000000">
      <w:pPr>
        <w:jc w:val="center"/>
      </w:pPr>
      <w:r>
        <w:rPr>
          <w:b/>
          <w:bCs/>
          <w:color w:val="1F3864"/>
          <w:sz w:val="52"/>
          <w:szCs w:val="52"/>
        </w:rPr>
        <w:t>ETHICS &amp; LEGAL FRAMEWORK</w:t>
      </w:r>
    </w:p>
    <w:p w14:paraId="2D987265" w14:textId="77777777" w:rsidR="00C2614C" w:rsidRDefault="00C2614C">
      <w:pPr>
        <w:spacing w:after="160"/>
      </w:pPr>
    </w:p>
    <w:p w14:paraId="4C695765" w14:textId="77777777" w:rsidR="00C2614C" w:rsidRDefault="00000000">
      <w:pPr>
        <w:pBdr>
          <w:bottom w:val="single" w:sz="8" w:space="0" w:color="2E75B6"/>
        </w:pBdr>
        <w:jc w:val="center"/>
      </w:pPr>
      <w:r>
        <w:rPr>
          <w:i/>
          <w:iCs/>
          <w:color w:val="2E75B6"/>
          <w:sz w:val="30"/>
          <w:szCs w:val="30"/>
        </w:rPr>
        <w:t>AI and Signal Processing Techniques for Parkinson’s Finger Tapping</w:t>
      </w:r>
    </w:p>
    <w:p w14:paraId="004A9B35" w14:textId="77777777" w:rsidR="00C2614C" w:rsidRDefault="00C2614C">
      <w:pPr>
        <w:spacing w:after="80"/>
      </w:pPr>
    </w:p>
    <w:p w14:paraId="4930E7BE" w14:textId="77777777" w:rsidR="00C2614C" w:rsidRDefault="00000000">
      <w:pPr>
        <w:jc w:val="center"/>
      </w:pPr>
      <w:r>
        <w:rPr>
          <w:color w:val="404040"/>
          <w:sz w:val="20"/>
          <w:szCs w:val="20"/>
        </w:rPr>
        <w:t xml:space="preserve">GDPR </w:t>
      </w:r>
      <w:proofErr w:type="gramStart"/>
      <w:r>
        <w:rPr>
          <w:color w:val="404040"/>
          <w:sz w:val="20"/>
          <w:szCs w:val="20"/>
        </w:rPr>
        <w:t>Compliance  |</w:t>
      </w:r>
      <w:proofErr w:type="gramEnd"/>
      <w:r>
        <w:rPr>
          <w:color w:val="404040"/>
          <w:sz w:val="20"/>
          <w:szCs w:val="20"/>
        </w:rPr>
        <w:t xml:space="preserve">  Patient Data </w:t>
      </w:r>
      <w:proofErr w:type="gramStart"/>
      <w:r>
        <w:rPr>
          <w:color w:val="404040"/>
          <w:sz w:val="20"/>
          <w:szCs w:val="20"/>
        </w:rPr>
        <w:t>Protection  |</w:t>
      </w:r>
      <w:proofErr w:type="gramEnd"/>
      <w:r>
        <w:rPr>
          <w:color w:val="404040"/>
          <w:sz w:val="20"/>
          <w:szCs w:val="20"/>
        </w:rPr>
        <w:t xml:space="preserve">  Responsible </w:t>
      </w:r>
      <w:proofErr w:type="gramStart"/>
      <w:r>
        <w:rPr>
          <w:color w:val="404040"/>
          <w:sz w:val="20"/>
          <w:szCs w:val="20"/>
        </w:rPr>
        <w:t>AI  |</w:t>
      </w:r>
      <w:proofErr w:type="gramEnd"/>
      <w:r>
        <w:rPr>
          <w:color w:val="404040"/>
          <w:sz w:val="20"/>
          <w:szCs w:val="20"/>
        </w:rPr>
        <w:t xml:space="preserve">  Regulatory Governance</w:t>
      </w:r>
    </w:p>
    <w:p w14:paraId="7437334C" w14:textId="77777777" w:rsidR="00C2614C" w:rsidRDefault="00C2614C">
      <w:pPr>
        <w:spacing w:after="360"/>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600"/>
      </w:tblGrid>
      <w:tr w:rsidR="00C2614C" w14:paraId="0087373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7D995" w14:textId="77777777" w:rsidR="00C2614C" w:rsidRDefault="00000000">
            <w:r>
              <w:rPr>
                <w:sz w:val="20"/>
                <w:szCs w:val="20"/>
              </w:rPr>
              <w:t>Document Author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2DD0F" w14:textId="77777777" w:rsidR="00C2614C" w:rsidRDefault="00000000">
            <w:r>
              <w:rPr>
                <w:sz w:val="20"/>
                <w:szCs w:val="20"/>
              </w:rPr>
              <w:t>Pierre Andoulo – Product &amp; Ethics Lead</w:t>
            </w:r>
          </w:p>
        </w:tc>
      </w:tr>
      <w:tr w:rsidR="00C2614C" w14:paraId="3031DDE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DACEA" w14:textId="77777777" w:rsidR="00C2614C" w:rsidRDefault="00000000">
            <w:r>
              <w:rPr>
                <w:sz w:val="20"/>
                <w:szCs w:val="20"/>
              </w:rPr>
              <w:t>Module</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F83D8" w14:textId="77777777" w:rsidR="00C2614C" w:rsidRDefault="00000000">
            <w:r>
              <w:rPr>
                <w:sz w:val="20"/>
                <w:szCs w:val="20"/>
              </w:rPr>
              <w:t>COS5031 – AI Project Design and Development</w:t>
            </w:r>
          </w:p>
        </w:tc>
      </w:tr>
      <w:tr w:rsidR="00C2614C" w14:paraId="465A17A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B6228" w14:textId="77777777" w:rsidR="00C2614C" w:rsidRDefault="00000000">
            <w:r>
              <w:rPr>
                <w:sz w:val="20"/>
                <w:szCs w:val="20"/>
              </w:rPr>
              <w:t>University</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14D95" w14:textId="77777777" w:rsidR="00C2614C" w:rsidRDefault="00000000">
            <w:r>
              <w:rPr>
                <w:sz w:val="20"/>
                <w:szCs w:val="20"/>
              </w:rPr>
              <w:t>University of Bradford</w:t>
            </w:r>
          </w:p>
        </w:tc>
      </w:tr>
      <w:tr w:rsidR="00C2614C" w14:paraId="41F9D51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B6427" w14:textId="77777777" w:rsidR="00C2614C" w:rsidRDefault="00000000">
            <w:r>
              <w:rPr>
                <w:sz w:val="20"/>
                <w:szCs w:val="20"/>
              </w:rPr>
              <w:t>Project Team</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4DDBE6" w14:textId="77777777" w:rsidR="00C2614C" w:rsidRDefault="00000000">
            <w:r>
              <w:rPr>
                <w:sz w:val="20"/>
                <w:szCs w:val="20"/>
              </w:rPr>
              <w:t>Abdul Alam (Project Lead), Toufiq Rifat (Technical Lead), Pierre Andoulo</w:t>
            </w:r>
          </w:p>
        </w:tc>
      </w:tr>
      <w:tr w:rsidR="00C2614C" w14:paraId="149936F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047E5" w14:textId="77777777" w:rsidR="00C2614C" w:rsidRDefault="00000000">
            <w:r>
              <w:rPr>
                <w:sz w:val="20"/>
                <w:szCs w:val="20"/>
              </w:rPr>
              <w:t>Project Sponsor</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2D7AE" w14:textId="77777777" w:rsidR="00C2614C" w:rsidRDefault="00000000">
            <w:r>
              <w:rPr>
                <w:sz w:val="20"/>
                <w:szCs w:val="20"/>
              </w:rPr>
              <w:t>Dr. Ramzi – University of Bradford</w:t>
            </w:r>
          </w:p>
        </w:tc>
      </w:tr>
      <w:tr w:rsidR="00C2614C" w14:paraId="090E14A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DE1B83" w14:textId="77777777" w:rsidR="00C2614C" w:rsidRDefault="00000000">
            <w:r>
              <w:rPr>
                <w:sz w:val="20"/>
                <w:szCs w:val="20"/>
              </w:rPr>
              <w:t>Version</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D24781" w14:textId="77777777" w:rsidR="00C2614C" w:rsidRDefault="00000000">
            <w:r>
              <w:rPr>
                <w:sz w:val="20"/>
                <w:szCs w:val="20"/>
              </w:rPr>
              <w:t>v2.0 – March 2026</w:t>
            </w:r>
          </w:p>
        </w:tc>
      </w:tr>
      <w:tr w:rsidR="00C2614C" w14:paraId="51348530"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C1180" w14:textId="77777777" w:rsidR="00C2614C" w:rsidRDefault="00000000">
            <w:r>
              <w:rPr>
                <w:sz w:val="20"/>
                <w:szCs w:val="20"/>
              </w:rPr>
              <w:t>Ethical Toolkit Used</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867D8" w14:textId="77777777" w:rsidR="00C2614C" w:rsidRDefault="00000000">
            <w:r>
              <w:rPr>
                <w:sz w:val="20"/>
                <w:szCs w:val="20"/>
              </w:rPr>
              <w:t>REFORMS Checklist (Kapoor et al., 2024)</w:t>
            </w:r>
          </w:p>
        </w:tc>
      </w:tr>
      <w:tr w:rsidR="00C2614C" w14:paraId="2C1132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E6535C" w14:textId="77777777" w:rsidR="00C2614C" w:rsidRDefault="00000000">
            <w:r>
              <w:rPr>
                <w:sz w:val="20"/>
                <w:szCs w:val="20"/>
              </w:rPr>
              <w:t>Status</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8D0DB" w14:textId="77777777" w:rsidR="00C2614C" w:rsidRDefault="00000000">
            <w:r>
              <w:rPr>
                <w:sz w:val="20"/>
                <w:szCs w:val="20"/>
              </w:rPr>
              <w:t>Final – Submitted for Assessment</w:t>
            </w:r>
          </w:p>
        </w:tc>
      </w:tr>
    </w:tbl>
    <w:p w14:paraId="2AD038DC" w14:textId="77777777" w:rsidR="00C2614C" w:rsidRDefault="00C2614C">
      <w:pPr>
        <w:spacing w:after="500"/>
      </w:pPr>
    </w:p>
    <w:p w14:paraId="112218C1" w14:textId="77777777" w:rsidR="00C2614C" w:rsidRDefault="00000000">
      <w:pPr>
        <w:jc w:val="center"/>
      </w:pPr>
      <w:r>
        <w:rPr>
          <w:color w:val="404040"/>
        </w:rPr>
        <w:t>COS5031 Group 25 – Team Yr2DSP</w:t>
      </w:r>
    </w:p>
    <w:p w14:paraId="2378CF95" w14:textId="77777777" w:rsidR="00577636" w:rsidRDefault="00000000">
      <w:r>
        <w:br w:type="page"/>
      </w:r>
    </w:p>
    <w:sdt>
      <w:sdtPr>
        <w:id w:val="-162001956"/>
        <w:docPartObj>
          <w:docPartGallery w:val="Table of Contents"/>
          <w:docPartUnique/>
        </w:docPartObj>
      </w:sdtPr>
      <w:sdtEndPr>
        <w:rPr>
          <w:rFonts w:ascii="Arial" w:eastAsia="Arial" w:hAnsi="Arial" w:cs="Arial"/>
          <w:noProof/>
          <w:color w:val="auto"/>
          <w:sz w:val="22"/>
          <w:szCs w:val="22"/>
          <w:lang w:val="en-GB" w:eastAsia="en-GB"/>
        </w:rPr>
      </w:sdtEndPr>
      <w:sdtContent>
        <w:p w14:paraId="66CBAF7E" w14:textId="3B4FB058" w:rsidR="00577636" w:rsidRDefault="00577636">
          <w:pPr>
            <w:pStyle w:val="TOCHeading"/>
          </w:pPr>
          <w:r>
            <w:t>Table of Contents</w:t>
          </w:r>
        </w:p>
        <w:p w14:paraId="722AABF4" w14:textId="54F1D68D" w:rsidR="00577636" w:rsidRDefault="00577636">
          <w:pPr>
            <w:pStyle w:val="TOC1"/>
            <w:tabs>
              <w:tab w:val="right" w:leader="dot" w:pos="9736"/>
            </w:tabs>
            <w:rPr>
              <w:rFonts w:eastAsiaTheme="minorEastAsia" w:cstheme="minorBidi"/>
              <w:b w:val="0"/>
              <w:bCs w:val="0"/>
              <w:caps w:val="0"/>
              <w:noProof/>
              <w:kern w:val="2"/>
              <w:sz w:val="24"/>
              <w:szCs w:val="24"/>
              <w14:ligatures w14:val="standardContextual"/>
            </w:rPr>
          </w:pPr>
          <w:r>
            <w:rPr>
              <w:b w:val="0"/>
              <w:bCs w:val="0"/>
            </w:rPr>
            <w:fldChar w:fldCharType="begin"/>
          </w:r>
          <w:r>
            <w:instrText xml:space="preserve"> TOC \o "1-3" \h \z \u </w:instrText>
          </w:r>
          <w:r>
            <w:rPr>
              <w:b w:val="0"/>
              <w:bCs w:val="0"/>
            </w:rPr>
            <w:fldChar w:fldCharType="separate"/>
          </w:r>
          <w:hyperlink w:anchor="_Toc225261669" w:history="1">
            <w:r w:rsidRPr="00F26FBC">
              <w:rPr>
                <w:rStyle w:val="Hyperlink"/>
                <w:noProof/>
              </w:rPr>
              <w:t>1. Introduction</w:t>
            </w:r>
            <w:r>
              <w:rPr>
                <w:noProof/>
                <w:webHidden/>
              </w:rPr>
              <w:tab/>
            </w:r>
            <w:r>
              <w:rPr>
                <w:noProof/>
                <w:webHidden/>
              </w:rPr>
              <w:fldChar w:fldCharType="begin"/>
            </w:r>
            <w:r>
              <w:rPr>
                <w:noProof/>
                <w:webHidden/>
              </w:rPr>
              <w:instrText xml:space="preserve"> PAGEREF _Toc225261669 \h </w:instrText>
            </w:r>
            <w:r>
              <w:rPr>
                <w:noProof/>
                <w:webHidden/>
              </w:rPr>
            </w:r>
            <w:r>
              <w:rPr>
                <w:noProof/>
                <w:webHidden/>
              </w:rPr>
              <w:fldChar w:fldCharType="separate"/>
            </w:r>
            <w:r>
              <w:rPr>
                <w:noProof/>
                <w:webHidden/>
              </w:rPr>
              <w:t>3</w:t>
            </w:r>
            <w:r>
              <w:rPr>
                <w:noProof/>
                <w:webHidden/>
              </w:rPr>
              <w:fldChar w:fldCharType="end"/>
            </w:r>
          </w:hyperlink>
        </w:p>
        <w:p w14:paraId="6A139E4F" w14:textId="6B70EAFD" w:rsidR="00577636" w:rsidRDefault="00577636">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61670" w:history="1">
            <w:r w:rsidRPr="00F26FBC">
              <w:rPr>
                <w:rStyle w:val="Hyperlink"/>
                <w:noProof/>
              </w:rPr>
              <w:t>2. GDPR Compliance Strategy</w:t>
            </w:r>
            <w:r>
              <w:rPr>
                <w:noProof/>
                <w:webHidden/>
              </w:rPr>
              <w:tab/>
            </w:r>
            <w:r>
              <w:rPr>
                <w:noProof/>
                <w:webHidden/>
              </w:rPr>
              <w:fldChar w:fldCharType="begin"/>
            </w:r>
            <w:r>
              <w:rPr>
                <w:noProof/>
                <w:webHidden/>
              </w:rPr>
              <w:instrText xml:space="preserve"> PAGEREF _Toc225261670 \h </w:instrText>
            </w:r>
            <w:r>
              <w:rPr>
                <w:noProof/>
                <w:webHidden/>
              </w:rPr>
            </w:r>
            <w:r>
              <w:rPr>
                <w:noProof/>
                <w:webHidden/>
              </w:rPr>
              <w:fldChar w:fldCharType="separate"/>
            </w:r>
            <w:r>
              <w:rPr>
                <w:noProof/>
                <w:webHidden/>
              </w:rPr>
              <w:t>3</w:t>
            </w:r>
            <w:r>
              <w:rPr>
                <w:noProof/>
                <w:webHidden/>
              </w:rPr>
              <w:fldChar w:fldCharType="end"/>
            </w:r>
          </w:hyperlink>
        </w:p>
        <w:p w14:paraId="0DAD217B" w14:textId="54EA7D6E"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71" w:history="1">
            <w:r w:rsidRPr="00F26FBC">
              <w:rPr>
                <w:rStyle w:val="Hyperlink"/>
                <w:noProof/>
              </w:rPr>
              <w:t>2.1 Lawful Basis for Processing</w:t>
            </w:r>
            <w:r>
              <w:rPr>
                <w:noProof/>
                <w:webHidden/>
              </w:rPr>
              <w:tab/>
            </w:r>
            <w:r>
              <w:rPr>
                <w:noProof/>
                <w:webHidden/>
              </w:rPr>
              <w:fldChar w:fldCharType="begin"/>
            </w:r>
            <w:r>
              <w:rPr>
                <w:noProof/>
                <w:webHidden/>
              </w:rPr>
              <w:instrText xml:space="preserve"> PAGEREF _Toc225261671 \h </w:instrText>
            </w:r>
            <w:r>
              <w:rPr>
                <w:noProof/>
                <w:webHidden/>
              </w:rPr>
            </w:r>
            <w:r>
              <w:rPr>
                <w:noProof/>
                <w:webHidden/>
              </w:rPr>
              <w:fldChar w:fldCharType="separate"/>
            </w:r>
            <w:r>
              <w:rPr>
                <w:noProof/>
                <w:webHidden/>
              </w:rPr>
              <w:t>3</w:t>
            </w:r>
            <w:r>
              <w:rPr>
                <w:noProof/>
                <w:webHidden/>
              </w:rPr>
              <w:fldChar w:fldCharType="end"/>
            </w:r>
          </w:hyperlink>
        </w:p>
        <w:p w14:paraId="45EA2AEC" w14:textId="5C04B995"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72" w:history="1">
            <w:r w:rsidRPr="00F26FBC">
              <w:rPr>
                <w:rStyle w:val="Hyperlink"/>
                <w:noProof/>
              </w:rPr>
              <w:t>2.2 Data Subject Rights</w:t>
            </w:r>
            <w:r>
              <w:rPr>
                <w:noProof/>
                <w:webHidden/>
              </w:rPr>
              <w:tab/>
            </w:r>
            <w:r>
              <w:rPr>
                <w:noProof/>
                <w:webHidden/>
              </w:rPr>
              <w:fldChar w:fldCharType="begin"/>
            </w:r>
            <w:r>
              <w:rPr>
                <w:noProof/>
                <w:webHidden/>
              </w:rPr>
              <w:instrText xml:space="preserve"> PAGEREF _Toc225261672 \h </w:instrText>
            </w:r>
            <w:r>
              <w:rPr>
                <w:noProof/>
                <w:webHidden/>
              </w:rPr>
            </w:r>
            <w:r>
              <w:rPr>
                <w:noProof/>
                <w:webHidden/>
              </w:rPr>
              <w:fldChar w:fldCharType="separate"/>
            </w:r>
            <w:r>
              <w:rPr>
                <w:noProof/>
                <w:webHidden/>
              </w:rPr>
              <w:t>4</w:t>
            </w:r>
            <w:r>
              <w:rPr>
                <w:noProof/>
                <w:webHidden/>
              </w:rPr>
              <w:fldChar w:fldCharType="end"/>
            </w:r>
          </w:hyperlink>
        </w:p>
        <w:p w14:paraId="437D8543" w14:textId="77B73ECD"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73" w:history="1">
            <w:r w:rsidRPr="00F26FBC">
              <w:rPr>
                <w:rStyle w:val="Hyperlink"/>
                <w:noProof/>
              </w:rPr>
              <w:t>2.3 Data Protection Impact Assessment (DPIA)</w:t>
            </w:r>
            <w:r>
              <w:rPr>
                <w:noProof/>
                <w:webHidden/>
              </w:rPr>
              <w:tab/>
            </w:r>
            <w:r>
              <w:rPr>
                <w:noProof/>
                <w:webHidden/>
              </w:rPr>
              <w:fldChar w:fldCharType="begin"/>
            </w:r>
            <w:r>
              <w:rPr>
                <w:noProof/>
                <w:webHidden/>
              </w:rPr>
              <w:instrText xml:space="preserve"> PAGEREF _Toc225261673 \h </w:instrText>
            </w:r>
            <w:r>
              <w:rPr>
                <w:noProof/>
                <w:webHidden/>
              </w:rPr>
            </w:r>
            <w:r>
              <w:rPr>
                <w:noProof/>
                <w:webHidden/>
              </w:rPr>
              <w:fldChar w:fldCharType="separate"/>
            </w:r>
            <w:r>
              <w:rPr>
                <w:noProof/>
                <w:webHidden/>
              </w:rPr>
              <w:t>4</w:t>
            </w:r>
            <w:r>
              <w:rPr>
                <w:noProof/>
                <w:webHidden/>
              </w:rPr>
              <w:fldChar w:fldCharType="end"/>
            </w:r>
          </w:hyperlink>
        </w:p>
        <w:p w14:paraId="416E39E6" w14:textId="7D2A109E" w:rsidR="00577636" w:rsidRDefault="00577636">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61674" w:history="1">
            <w:r w:rsidRPr="00F26FBC">
              <w:rPr>
                <w:rStyle w:val="Hyperlink"/>
                <w:noProof/>
              </w:rPr>
              <w:t>3. Patient Data Anonymisation and Security</w:t>
            </w:r>
            <w:r>
              <w:rPr>
                <w:noProof/>
                <w:webHidden/>
              </w:rPr>
              <w:tab/>
            </w:r>
            <w:r>
              <w:rPr>
                <w:noProof/>
                <w:webHidden/>
              </w:rPr>
              <w:fldChar w:fldCharType="begin"/>
            </w:r>
            <w:r>
              <w:rPr>
                <w:noProof/>
                <w:webHidden/>
              </w:rPr>
              <w:instrText xml:space="preserve"> PAGEREF _Toc225261674 \h </w:instrText>
            </w:r>
            <w:r>
              <w:rPr>
                <w:noProof/>
                <w:webHidden/>
              </w:rPr>
            </w:r>
            <w:r>
              <w:rPr>
                <w:noProof/>
                <w:webHidden/>
              </w:rPr>
              <w:fldChar w:fldCharType="separate"/>
            </w:r>
            <w:r>
              <w:rPr>
                <w:noProof/>
                <w:webHidden/>
              </w:rPr>
              <w:t>4</w:t>
            </w:r>
            <w:r>
              <w:rPr>
                <w:noProof/>
                <w:webHidden/>
              </w:rPr>
              <w:fldChar w:fldCharType="end"/>
            </w:r>
          </w:hyperlink>
        </w:p>
        <w:p w14:paraId="3CB00F3C" w14:textId="2ACAC7D6"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75" w:history="1">
            <w:r w:rsidRPr="00F26FBC">
              <w:rPr>
                <w:rStyle w:val="Hyperlink"/>
                <w:noProof/>
              </w:rPr>
              <w:t>3.1 Anonymisation Pipeline</w:t>
            </w:r>
            <w:r>
              <w:rPr>
                <w:noProof/>
                <w:webHidden/>
              </w:rPr>
              <w:tab/>
            </w:r>
            <w:r>
              <w:rPr>
                <w:noProof/>
                <w:webHidden/>
              </w:rPr>
              <w:fldChar w:fldCharType="begin"/>
            </w:r>
            <w:r>
              <w:rPr>
                <w:noProof/>
                <w:webHidden/>
              </w:rPr>
              <w:instrText xml:space="preserve"> PAGEREF _Toc225261675 \h </w:instrText>
            </w:r>
            <w:r>
              <w:rPr>
                <w:noProof/>
                <w:webHidden/>
              </w:rPr>
            </w:r>
            <w:r>
              <w:rPr>
                <w:noProof/>
                <w:webHidden/>
              </w:rPr>
              <w:fldChar w:fldCharType="separate"/>
            </w:r>
            <w:r>
              <w:rPr>
                <w:noProof/>
                <w:webHidden/>
              </w:rPr>
              <w:t>5</w:t>
            </w:r>
            <w:r>
              <w:rPr>
                <w:noProof/>
                <w:webHidden/>
              </w:rPr>
              <w:fldChar w:fldCharType="end"/>
            </w:r>
          </w:hyperlink>
        </w:p>
        <w:p w14:paraId="4945531A" w14:textId="6C18E811"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76" w:history="1">
            <w:r w:rsidRPr="00F26FBC">
              <w:rPr>
                <w:rStyle w:val="Hyperlink"/>
                <w:noProof/>
              </w:rPr>
              <w:t>3.2 Data Storage and Encryption</w:t>
            </w:r>
            <w:r>
              <w:rPr>
                <w:noProof/>
                <w:webHidden/>
              </w:rPr>
              <w:tab/>
            </w:r>
            <w:r>
              <w:rPr>
                <w:noProof/>
                <w:webHidden/>
              </w:rPr>
              <w:fldChar w:fldCharType="begin"/>
            </w:r>
            <w:r>
              <w:rPr>
                <w:noProof/>
                <w:webHidden/>
              </w:rPr>
              <w:instrText xml:space="preserve"> PAGEREF _Toc225261676 \h </w:instrText>
            </w:r>
            <w:r>
              <w:rPr>
                <w:noProof/>
                <w:webHidden/>
              </w:rPr>
            </w:r>
            <w:r>
              <w:rPr>
                <w:noProof/>
                <w:webHidden/>
              </w:rPr>
              <w:fldChar w:fldCharType="separate"/>
            </w:r>
            <w:r>
              <w:rPr>
                <w:noProof/>
                <w:webHidden/>
              </w:rPr>
              <w:t>5</w:t>
            </w:r>
            <w:r>
              <w:rPr>
                <w:noProof/>
                <w:webHidden/>
              </w:rPr>
              <w:fldChar w:fldCharType="end"/>
            </w:r>
          </w:hyperlink>
        </w:p>
        <w:p w14:paraId="0391F247" w14:textId="16B05DD2" w:rsidR="00577636" w:rsidRDefault="00577636">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61677" w:history="1">
            <w:r w:rsidRPr="00F26FBC">
              <w:rPr>
                <w:rStyle w:val="Hyperlink"/>
                <w:noProof/>
              </w:rPr>
              <w:t>4. AI Transparency and Bias Mitigation</w:t>
            </w:r>
            <w:r>
              <w:rPr>
                <w:noProof/>
                <w:webHidden/>
              </w:rPr>
              <w:tab/>
            </w:r>
            <w:r>
              <w:rPr>
                <w:noProof/>
                <w:webHidden/>
              </w:rPr>
              <w:fldChar w:fldCharType="begin"/>
            </w:r>
            <w:r>
              <w:rPr>
                <w:noProof/>
                <w:webHidden/>
              </w:rPr>
              <w:instrText xml:space="preserve"> PAGEREF _Toc225261677 \h </w:instrText>
            </w:r>
            <w:r>
              <w:rPr>
                <w:noProof/>
                <w:webHidden/>
              </w:rPr>
            </w:r>
            <w:r>
              <w:rPr>
                <w:noProof/>
                <w:webHidden/>
              </w:rPr>
              <w:fldChar w:fldCharType="separate"/>
            </w:r>
            <w:r>
              <w:rPr>
                <w:noProof/>
                <w:webHidden/>
              </w:rPr>
              <w:t>6</w:t>
            </w:r>
            <w:r>
              <w:rPr>
                <w:noProof/>
                <w:webHidden/>
              </w:rPr>
              <w:fldChar w:fldCharType="end"/>
            </w:r>
          </w:hyperlink>
        </w:p>
        <w:p w14:paraId="11083B81" w14:textId="74884908"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78" w:history="1">
            <w:r w:rsidRPr="00F26FBC">
              <w:rPr>
                <w:rStyle w:val="Hyperlink"/>
                <w:noProof/>
              </w:rPr>
              <w:t>4.1 Transparency and Explainability</w:t>
            </w:r>
            <w:r>
              <w:rPr>
                <w:noProof/>
                <w:webHidden/>
              </w:rPr>
              <w:tab/>
            </w:r>
            <w:r>
              <w:rPr>
                <w:noProof/>
                <w:webHidden/>
              </w:rPr>
              <w:fldChar w:fldCharType="begin"/>
            </w:r>
            <w:r>
              <w:rPr>
                <w:noProof/>
                <w:webHidden/>
              </w:rPr>
              <w:instrText xml:space="preserve"> PAGEREF _Toc225261678 \h </w:instrText>
            </w:r>
            <w:r>
              <w:rPr>
                <w:noProof/>
                <w:webHidden/>
              </w:rPr>
            </w:r>
            <w:r>
              <w:rPr>
                <w:noProof/>
                <w:webHidden/>
              </w:rPr>
              <w:fldChar w:fldCharType="separate"/>
            </w:r>
            <w:r>
              <w:rPr>
                <w:noProof/>
                <w:webHidden/>
              </w:rPr>
              <w:t>6</w:t>
            </w:r>
            <w:r>
              <w:rPr>
                <w:noProof/>
                <w:webHidden/>
              </w:rPr>
              <w:fldChar w:fldCharType="end"/>
            </w:r>
          </w:hyperlink>
        </w:p>
        <w:p w14:paraId="03DF6FB3" w14:textId="1C3C582B"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79" w:history="1">
            <w:r w:rsidRPr="00F26FBC">
              <w:rPr>
                <w:rStyle w:val="Hyperlink"/>
                <w:noProof/>
              </w:rPr>
              <w:t>4.2 Bias Identification and Mitigation</w:t>
            </w:r>
            <w:r>
              <w:rPr>
                <w:noProof/>
                <w:webHidden/>
              </w:rPr>
              <w:tab/>
            </w:r>
            <w:r>
              <w:rPr>
                <w:noProof/>
                <w:webHidden/>
              </w:rPr>
              <w:fldChar w:fldCharType="begin"/>
            </w:r>
            <w:r>
              <w:rPr>
                <w:noProof/>
                <w:webHidden/>
              </w:rPr>
              <w:instrText xml:space="preserve"> PAGEREF _Toc225261679 \h </w:instrText>
            </w:r>
            <w:r>
              <w:rPr>
                <w:noProof/>
                <w:webHidden/>
              </w:rPr>
            </w:r>
            <w:r>
              <w:rPr>
                <w:noProof/>
                <w:webHidden/>
              </w:rPr>
              <w:fldChar w:fldCharType="separate"/>
            </w:r>
            <w:r>
              <w:rPr>
                <w:noProof/>
                <w:webHidden/>
              </w:rPr>
              <w:t>6</w:t>
            </w:r>
            <w:r>
              <w:rPr>
                <w:noProof/>
                <w:webHidden/>
              </w:rPr>
              <w:fldChar w:fldCharType="end"/>
            </w:r>
          </w:hyperlink>
        </w:p>
        <w:p w14:paraId="2DCCE378" w14:textId="2BD017BE"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80" w:history="1">
            <w:r w:rsidRPr="00F26FBC">
              <w:rPr>
                <w:rStyle w:val="Hyperlink"/>
                <w:noProof/>
              </w:rPr>
              <w:t>4.3 Model Fairness Assessment</w:t>
            </w:r>
            <w:r>
              <w:rPr>
                <w:noProof/>
                <w:webHidden/>
              </w:rPr>
              <w:tab/>
            </w:r>
            <w:r>
              <w:rPr>
                <w:noProof/>
                <w:webHidden/>
              </w:rPr>
              <w:fldChar w:fldCharType="begin"/>
            </w:r>
            <w:r>
              <w:rPr>
                <w:noProof/>
                <w:webHidden/>
              </w:rPr>
              <w:instrText xml:space="preserve"> PAGEREF _Toc225261680 \h </w:instrText>
            </w:r>
            <w:r>
              <w:rPr>
                <w:noProof/>
                <w:webHidden/>
              </w:rPr>
            </w:r>
            <w:r>
              <w:rPr>
                <w:noProof/>
                <w:webHidden/>
              </w:rPr>
              <w:fldChar w:fldCharType="separate"/>
            </w:r>
            <w:r>
              <w:rPr>
                <w:noProof/>
                <w:webHidden/>
              </w:rPr>
              <w:t>7</w:t>
            </w:r>
            <w:r>
              <w:rPr>
                <w:noProof/>
                <w:webHidden/>
              </w:rPr>
              <w:fldChar w:fldCharType="end"/>
            </w:r>
          </w:hyperlink>
        </w:p>
        <w:p w14:paraId="283F4A56" w14:textId="4A35BA6A" w:rsidR="00577636" w:rsidRDefault="00577636">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61681" w:history="1">
            <w:r w:rsidRPr="00F26FBC">
              <w:rPr>
                <w:rStyle w:val="Hyperlink"/>
                <w:noProof/>
              </w:rPr>
              <w:t>5. Human-Computer Interaction and User Safety</w:t>
            </w:r>
            <w:r>
              <w:rPr>
                <w:noProof/>
                <w:webHidden/>
              </w:rPr>
              <w:tab/>
            </w:r>
            <w:r>
              <w:rPr>
                <w:noProof/>
                <w:webHidden/>
              </w:rPr>
              <w:fldChar w:fldCharType="begin"/>
            </w:r>
            <w:r>
              <w:rPr>
                <w:noProof/>
                <w:webHidden/>
              </w:rPr>
              <w:instrText xml:space="preserve"> PAGEREF _Toc225261681 \h </w:instrText>
            </w:r>
            <w:r>
              <w:rPr>
                <w:noProof/>
                <w:webHidden/>
              </w:rPr>
            </w:r>
            <w:r>
              <w:rPr>
                <w:noProof/>
                <w:webHidden/>
              </w:rPr>
              <w:fldChar w:fldCharType="separate"/>
            </w:r>
            <w:r>
              <w:rPr>
                <w:noProof/>
                <w:webHidden/>
              </w:rPr>
              <w:t>7</w:t>
            </w:r>
            <w:r>
              <w:rPr>
                <w:noProof/>
                <w:webHidden/>
              </w:rPr>
              <w:fldChar w:fldCharType="end"/>
            </w:r>
          </w:hyperlink>
        </w:p>
        <w:p w14:paraId="1F13939F" w14:textId="6FC4FD8A"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82" w:history="1">
            <w:r w:rsidRPr="00F26FBC">
              <w:rPr>
                <w:rStyle w:val="Hyperlink"/>
                <w:noProof/>
              </w:rPr>
              <w:t>5.1 HCI Design Principles for the Proposed Interface</w:t>
            </w:r>
            <w:r>
              <w:rPr>
                <w:noProof/>
                <w:webHidden/>
              </w:rPr>
              <w:tab/>
            </w:r>
            <w:r>
              <w:rPr>
                <w:noProof/>
                <w:webHidden/>
              </w:rPr>
              <w:fldChar w:fldCharType="begin"/>
            </w:r>
            <w:r>
              <w:rPr>
                <w:noProof/>
                <w:webHidden/>
              </w:rPr>
              <w:instrText xml:space="preserve"> PAGEREF _Toc225261682 \h </w:instrText>
            </w:r>
            <w:r>
              <w:rPr>
                <w:noProof/>
                <w:webHidden/>
              </w:rPr>
            </w:r>
            <w:r>
              <w:rPr>
                <w:noProof/>
                <w:webHidden/>
              </w:rPr>
              <w:fldChar w:fldCharType="separate"/>
            </w:r>
            <w:r>
              <w:rPr>
                <w:noProof/>
                <w:webHidden/>
              </w:rPr>
              <w:t>8</w:t>
            </w:r>
            <w:r>
              <w:rPr>
                <w:noProof/>
                <w:webHidden/>
              </w:rPr>
              <w:fldChar w:fldCharType="end"/>
            </w:r>
          </w:hyperlink>
        </w:p>
        <w:p w14:paraId="4D12EE16" w14:textId="69C2EE3B"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83" w:history="1">
            <w:r w:rsidRPr="00F26FBC">
              <w:rPr>
                <w:rStyle w:val="Hyperlink"/>
                <w:noProof/>
              </w:rPr>
              <w:t>5.2 Clinician Trust and Acceptance</w:t>
            </w:r>
            <w:r>
              <w:rPr>
                <w:noProof/>
                <w:webHidden/>
              </w:rPr>
              <w:tab/>
            </w:r>
            <w:r>
              <w:rPr>
                <w:noProof/>
                <w:webHidden/>
              </w:rPr>
              <w:fldChar w:fldCharType="begin"/>
            </w:r>
            <w:r>
              <w:rPr>
                <w:noProof/>
                <w:webHidden/>
              </w:rPr>
              <w:instrText xml:space="preserve"> PAGEREF _Toc225261683 \h </w:instrText>
            </w:r>
            <w:r>
              <w:rPr>
                <w:noProof/>
                <w:webHidden/>
              </w:rPr>
            </w:r>
            <w:r>
              <w:rPr>
                <w:noProof/>
                <w:webHidden/>
              </w:rPr>
              <w:fldChar w:fldCharType="separate"/>
            </w:r>
            <w:r>
              <w:rPr>
                <w:noProof/>
                <w:webHidden/>
              </w:rPr>
              <w:t>8</w:t>
            </w:r>
            <w:r>
              <w:rPr>
                <w:noProof/>
                <w:webHidden/>
              </w:rPr>
              <w:fldChar w:fldCharType="end"/>
            </w:r>
          </w:hyperlink>
        </w:p>
        <w:p w14:paraId="6A44AC17" w14:textId="336B52CA" w:rsidR="00577636" w:rsidRDefault="00577636">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61684" w:history="1">
            <w:r w:rsidRPr="00F26FBC">
              <w:rPr>
                <w:rStyle w:val="Hyperlink"/>
                <w:noProof/>
              </w:rPr>
              <w:t>6. Environmental and Sustainability Considerations</w:t>
            </w:r>
            <w:r>
              <w:rPr>
                <w:noProof/>
                <w:webHidden/>
              </w:rPr>
              <w:tab/>
            </w:r>
            <w:r>
              <w:rPr>
                <w:noProof/>
                <w:webHidden/>
              </w:rPr>
              <w:fldChar w:fldCharType="begin"/>
            </w:r>
            <w:r>
              <w:rPr>
                <w:noProof/>
                <w:webHidden/>
              </w:rPr>
              <w:instrText xml:space="preserve"> PAGEREF _Toc225261684 \h </w:instrText>
            </w:r>
            <w:r>
              <w:rPr>
                <w:noProof/>
                <w:webHidden/>
              </w:rPr>
            </w:r>
            <w:r>
              <w:rPr>
                <w:noProof/>
                <w:webHidden/>
              </w:rPr>
              <w:fldChar w:fldCharType="separate"/>
            </w:r>
            <w:r>
              <w:rPr>
                <w:noProof/>
                <w:webHidden/>
              </w:rPr>
              <w:t>8</w:t>
            </w:r>
            <w:r>
              <w:rPr>
                <w:noProof/>
                <w:webHidden/>
              </w:rPr>
              <w:fldChar w:fldCharType="end"/>
            </w:r>
          </w:hyperlink>
        </w:p>
        <w:p w14:paraId="678ACFFC" w14:textId="254FED9C"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85" w:history="1">
            <w:r w:rsidRPr="00F26FBC">
              <w:rPr>
                <w:rStyle w:val="Hyperlink"/>
                <w:noProof/>
              </w:rPr>
              <w:t>6.1 Environmental Impact of This Project</w:t>
            </w:r>
            <w:r>
              <w:rPr>
                <w:noProof/>
                <w:webHidden/>
              </w:rPr>
              <w:tab/>
            </w:r>
            <w:r>
              <w:rPr>
                <w:noProof/>
                <w:webHidden/>
              </w:rPr>
              <w:fldChar w:fldCharType="begin"/>
            </w:r>
            <w:r>
              <w:rPr>
                <w:noProof/>
                <w:webHidden/>
              </w:rPr>
              <w:instrText xml:space="preserve"> PAGEREF _Toc225261685 \h </w:instrText>
            </w:r>
            <w:r>
              <w:rPr>
                <w:noProof/>
                <w:webHidden/>
              </w:rPr>
            </w:r>
            <w:r>
              <w:rPr>
                <w:noProof/>
                <w:webHidden/>
              </w:rPr>
              <w:fldChar w:fldCharType="separate"/>
            </w:r>
            <w:r>
              <w:rPr>
                <w:noProof/>
                <w:webHidden/>
              </w:rPr>
              <w:t>9</w:t>
            </w:r>
            <w:r>
              <w:rPr>
                <w:noProof/>
                <w:webHidden/>
              </w:rPr>
              <w:fldChar w:fldCharType="end"/>
            </w:r>
          </w:hyperlink>
        </w:p>
        <w:p w14:paraId="5359EA63" w14:textId="770D2C5D"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86" w:history="1">
            <w:r w:rsidRPr="00F26FBC">
              <w:rPr>
                <w:rStyle w:val="Hyperlink"/>
                <w:noProof/>
              </w:rPr>
              <w:t>6.2 Sustainability Beyond This Prototype</w:t>
            </w:r>
            <w:r>
              <w:rPr>
                <w:noProof/>
                <w:webHidden/>
              </w:rPr>
              <w:tab/>
            </w:r>
            <w:r>
              <w:rPr>
                <w:noProof/>
                <w:webHidden/>
              </w:rPr>
              <w:fldChar w:fldCharType="begin"/>
            </w:r>
            <w:r>
              <w:rPr>
                <w:noProof/>
                <w:webHidden/>
              </w:rPr>
              <w:instrText xml:space="preserve"> PAGEREF _Toc225261686 \h </w:instrText>
            </w:r>
            <w:r>
              <w:rPr>
                <w:noProof/>
                <w:webHidden/>
              </w:rPr>
            </w:r>
            <w:r>
              <w:rPr>
                <w:noProof/>
                <w:webHidden/>
              </w:rPr>
              <w:fldChar w:fldCharType="separate"/>
            </w:r>
            <w:r>
              <w:rPr>
                <w:noProof/>
                <w:webHidden/>
              </w:rPr>
              <w:t>9</w:t>
            </w:r>
            <w:r>
              <w:rPr>
                <w:noProof/>
                <w:webHidden/>
              </w:rPr>
              <w:fldChar w:fldCharType="end"/>
            </w:r>
          </w:hyperlink>
        </w:p>
        <w:p w14:paraId="3B81AAC3" w14:textId="7A7158D8" w:rsidR="00577636" w:rsidRDefault="00577636">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61687" w:history="1">
            <w:r w:rsidRPr="00F26FBC">
              <w:rPr>
                <w:rStyle w:val="Hyperlink"/>
                <w:noProof/>
              </w:rPr>
              <w:t>7. Safe AI Usage Principles</w:t>
            </w:r>
            <w:r>
              <w:rPr>
                <w:noProof/>
                <w:webHidden/>
              </w:rPr>
              <w:tab/>
            </w:r>
            <w:r>
              <w:rPr>
                <w:noProof/>
                <w:webHidden/>
              </w:rPr>
              <w:fldChar w:fldCharType="begin"/>
            </w:r>
            <w:r>
              <w:rPr>
                <w:noProof/>
                <w:webHidden/>
              </w:rPr>
              <w:instrText xml:space="preserve"> PAGEREF _Toc225261687 \h </w:instrText>
            </w:r>
            <w:r>
              <w:rPr>
                <w:noProof/>
                <w:webHidden/>
              </w:rPr>
            </w:r>
            <w:r>
              <w:rPr>
                <w:noProof/>
                <w:webHidden/>
              </w:rPr>
              <w:fldChar w:fldCharType="separate"/>
            </w:r>
            <w:r>
              <w:rPr>
                <w:noProof/>
                <w:webHidden/>
              </w:rPr>
              <w:t>9</w:t>
            </w:r>
            <w:r>
              <w:rPr>
                <w:noProof/>
                <w:webHidden/>
              </w:rPr>
              <w:fldChar w:fldCharType="end"/>
            </w:r>
          </w:hyperlink>
        </w:p>
        <w:p w14:paraId="7880C9A9" w14:textId="2DA04C46"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88" w:history="1">
            <w:r w:rsidRPr="00F26FBC">
              <w:rPr>
                <w:rStyle w:val="Hyperlink"/>
                <w:noProof/>
              </w:rPr>
              <w:t>7.1 Human Oversight Mechanisms</w:t>
            </w:r>
            <w:r>
              <w:rPr>
                <w:noProof/>
                <w:webHidden/>
              </w:rPr>
              <w:tab/>
            </w:r>
            <w:r>
              <w:rPr>
                <w:noProof/>
                <w:webHidden/>
              </w:rPr>
              <w:fldChar w:fldCharType="begin"/>
            </w:r>
            <w:r>
              <w:rPr>
                <w:noProof/>
                <w:webHidden/>
              </w:rPr>
              <w:instrText xml:space="preserve"> PAGEREF _Toc225261688 \h </w:instrText>
            </w:r>
            <w:r>
              <w:rPr>
                <w:noProof/>
                <w:webHidden/>
              </w:rPr>
            </w:r>
            <w:r>
              <w:rPr>
                <w:noProof/>
                <w:webHidden/>
              </w:rPr>
              <w:fldChar w:fldCharType="separate"/>
            </w:r>
            <w:r>
              <w:rPr>
                <w:noProof/>
                <w:webHidden/>
              </w:rPr>
              <w:t>9</w:t>
            </w:r>
            <w:r>
              <w:rPr>
                <w:noProof/>
                <w:webHidden/>
              </w:rPr>
              <w:fldChar w:fldCharType="end"/>
            </w:r>
          </w:hyperlink>
        </w:p>
        <w:p w14:paraId="7FC55BE4" w14:textId="44C1BA49"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89" w:history="1">
            <w:r w:rsidRPr="00F26FBC">
              <w:rPr>
                <w:rStyle w:val="Hyperlink"/>
                <w:noProof/>
              </w:rPr>
              <w:t>7.2 Responsible AI Practice</w:t>
            </w:r>
            <w:r>
              <w:rPr>
                <w:noProof/>
                <w:webHidden/>
              </w:rPr>
              <w:tab/>
            </w:r>
            <w:r>
              <w:rPr>
                <w:noProof/>
                <w:webHidden/>
              </w:rPr>
              <w:fldChar w:fldCharType="begin"/>
            </w:r>
            <w:r>
              <w:rPr>
                <w:noProof/>
                <w:webHidden/>
              </w:rPr>
              <w:instrText xml:space="preserve"> PAGEREF _Toc225261689 \h </w:instrText>
            </w:r>
            <w:r>
              <w:rPr>
                <w:noProof/>
                <w:webHidden/>
              </w:rPr>
            </w:r>
            <w:r>
              <w:rPr>
                <w:noProof/>
                <w:webHidden/>
              </w:rPr>
              <w:fldChar w:fldCharType="separate"/>
            </w:r>
            <w:r>
              <w:rPr>
                <w:noProof/>
                <w:webHidden/>
              </w:rPr>
              <w:t>10</w:t>
            </w:r>
            <w:r>
              <w:rPr>
                <w:noProof/>
                <w:webHidden/>
              </w:rPr>
              <w:fldChar w:fldCharType="end"/>
            </w:r>
          </w:hyperlink>
        </w:p>
        <w:p w14:paraId="516331A3" w14:textId="4510B11C" w:rsidR="00577636" w:rsidRDefault="00577636">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61690" w:history="1">
            <w:r w:rsidRPr="00F26FBC">
              <w:rPr>
                <w:rStyle w:val="Hyperlink"/>
                <w:noProof/>
              </w:rPr>
              <w:t>8. Professional and Regulatory Considerations</w:t>
            </w:r>
            <w:r>
              <w:rPr>
                <w:noProof/>
                <w:webHidden/>
              </w:rPr>
              <w:tab/>
            </w:r>
            <w:r>
              <w:rPr>
                <w:noProof/>
                <w:webHidden/>
              </w:rPr>
              <w:fldChar w:fldCharType="begin"/>
            </w:r>
            <w:r>
              <w:rPr>
                <w:noProof/>
                <w:webHidden/>
              </w:rPr>
              <w:instrText xml:space="preserve"> PAGEREF _Toc225261690 \h </w:instrText>
            </w:r>
            <w:r>
              <w:rPr>
                <w:noProof/>
                <w:webHidden/>
              </w:rPr>
            </w:r>
            <w:r>
              <w:rPr>
                <w:noProof/>
                <w:webHidden/>
              </w:rPr>
              <w:fldChar w:fldCharType="separate"/>
            </w:r>
            <w:r>
              <w:rPr>
                <w:noProof/>
                <w:webHidden/>
              </w:rPr>
              <w:t>10</w:t>
            </w:r>
            <w:r>
              <w:rPr>
                <w:noProof/>
                <w:webHidden/>
              </w:rPr>
              <w:fldChar w:fldCharType="end"/>
            </w:r>
          </w:hyperlink>
        </w:p>
        <w:p w14:paraId="65742523" w14:textId="123C2BDF"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91" w:history="1">
            <w:r w:rsidRPr="00F26FBC">
              <w:rPr>
                <w:rStyle w:val="Hyperlink"/>
                <w:noProof/>
              </w:rPr>
              <w:t>8.1 UK Medical Devices Regulations</w:t>
            </w:r>
            <w:r>
              <w:rPr>
                <w:noProof/>
                <w:webHidden/>
              </w:rPr>
              <w:tab/>
            </w:r>
            <w:r>
              <w:rPr>
                <w:noProof/>
                <w:webHidden/>
              </w:rPr>
              <w:fldChar w:fldCharType="begin"/>
            </w:r>
            <w:r>
              <w:rPr>
                <w:noProof/>
                <w:webHidden/>
              </w:rPr>
              <w:instrText xml:space="preserve"> PAGEREF _Toc225261691 \h </w:instrText>
            </w:r>
            <w:r>
              <w:rPr>
                <w:noProof/>
                <w:webHidden/>
              </w:rPr>
            </w:r>
            <w:r>
              <w:rPr>
                <w:noProof/>
                <w:webHidden/>
              </w:rPr>
              <w:fldChar w:fldCharType="separate"/>
            </w:r>
            <w:r>
              <w:rPr>
                <w:noProof/>
                <w:webHidden/>
              </w:rPr>
              <w:t>10</w:t>
            </w:r>
            <w:r>
              <w:rPr>
                <w:noProof/>
                <w:webHidden/>
              </w:rPr>
              <w:fldChar w:fldCharType="end"/>
            </w:r>
          </w:hyperlink>
        </w:p>
        <w:p w14:paraId="33C19146" w14:textId="25797446"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92" w:history="1">
            <w:r w:rsidRPr="00F26FBC">
              <w:rPr>
                <w:rStyle w:val="Hyperlink"/>
                <w:noProof/>
              </w:rPr>
              <w:t>8.2 NHS AI Lab and Algorithmic Transparency</w:t>
            </w:r>
            <w:r>
              <w:rPr>
                <w:noProof/>
                <w:webHidden/>
              </w:rPr>
              <w:tab/>
            </w:r>
            <w:r>
              <w:rPr>
                <w:noProof/>
                <w:webHidden/>
              </w:rPr>
              <w:fldChar w:fldCharType="begin"/>
            </w:r>
            <w:r>
              <w:rPr>
                <w:noProof/>
                <w:webHidden/>
              </w:rPr>
              <w:instrText xml:space="preserve"> PAGEREF _Toc225261692 \h </w:instrText>
            </w:r>
            <w:r>
              <w:rPr>
                <w:noProof/>
                <w:webHidden/>
              </w:rPr>
            </w:r>
            <w:r>
              <w:rPr>
                <w:noProof/>
                <w:webHidden/>
              </w:rPr>
              <w:fldChar w:fldCharType="separate"/>
            </w:r>
            <w:r>
              <w:rPr>
                <w:noProof/>
                <w:webHidden/>
              </w:rPr>
              <w:t>11</w:t>
            </w:r>
            <w:r>
              <w:rPr>
                <w:noProof/>
                <w:webHidden/>
              </w:rPr>
              <w:fldChar w:fldCharType="end"/>
            </w:r>
          </w:hyperlink>
        </w:p>
        <w:p w14:paraId="23EEF0F0" w14:textId="0984F9E2" w:rsidR="00577636" w:rsidRDefault="00577636">
          <w:pPr>
            <w:pStyle w:val="TOC2"/>
            <w:tabs>
              <w:tab w:val="right" w:leader="dot" w:pos="9736"/>
            </w:tabs>
            <w:rPr>
              <w:rFonts w:eastAsiaTheme="minorEastAsia" w:cstheme="minorBidi"/>
              <w:smallCaps w:val="0"/>
              <w:noProof/>
              <w:kern w:val="2"/>
              <w:sz w:val="24"/>
              <w:szCs w:val="24"/>
              <w14:ligatures w14:val="standardContextual"/>
            </w:rPr>
          </w:pPr>
          <w:hyperlink w:anchor="_Toc225261693" w:history="1">
            <w:r w:rsidRPr="00F26FBC">
              <w:rPr>
                <w:rStyle w:val="Hyperlink"/>
                <w:noProof/>
              </w:rPr>
              <w:t>8.3 BCS Code of Conduct and Professional Responsibilities</w:t>
            </w:r>
            <w:r>
              <w:rPr>
                <w:noProof/>
                <w:webHidden/>
              </w:rPr>
              <w:tab/>
            </w:r>
            <w:r>
              <w:rPr>
                <w:noProof/>
                <w:webHidden/>
              </w:rPr>
              <w:fldChar w:fldCharType="begin"/>
            </w:r>
            <w:r>
              <w:rPr>
                <w:noProof/>
                <w:webHidden/>
              </w:rPr>
              <w:instrText xml:space="preserve"> PAGEREF _Toc225261693 \h </w:instrText>
            </w:r>
            <w:r>
              <w:rPr>
                <w:noProof/>
                <w:webHidden/>
              </w:rPr>
            </w:r>
            <w:r>
              <w:rPr>
                <w:noProof/>
                <w:webHidden/>
              </w:rPr>
              <w:fldChar w:fldCharType="separate"/>
            </w:r>
            <w:r>
              <w:rPr>
                <w:noProof/>
                <w:webHidden/>
              </w:rPr>
              <w:t>11</w:t>
            </w:r>
            <w:r>
              <w:rPr>
                <w:noProof/>
                <w:webHidden/>
              </w:rPr>
              <w:fldChar w:fldCharType="end"/>
            </w:r>
          </w:hyperlink>
        </w:p>
        <w:p w14:paraId="209DFE1B" w14:textId="52CFD66B" w:rsidR="00577636" w:rsidRDefault="00577636">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61694" w:history="1">
            <w:r w:rsidRPr="00F26FBC">
              <w:rPr>
                <w:rStyle w:val="Hyperlink"/>
                <w:noProof/>
              </w:rPr>
              <w:t>9. REFORMS Ethical Checklist</w:t>
            </w:r>
            <w:r>
              <w:rPr>
                <w:noProof/>
                <w:webHidden/>
              </w:rPr>
              <w:tab/>
            </w:r>
            <w:r>
              <w:rPr>
                <w:noProof/>
                <w:webHidden/>
              </w:rPr>
              <w:fldChar w:fldCharType="begin"/>
            </w:r>
            <w:r>
              <w:rPr>
                <w:noProof/>
                <w:webHidden/>
              </w:rPr>
              <w:instrText xml:space="preserve"> PAGEREF _Toc225261694 \h </w:instrText>
            </w:r>
            <w:r>
              <w:rPr>
                <w:noProof/>
                <w:webHidden/>
              </w:rPr>
            </w:r>
            <w:r>
              <w:rPr>
                <w:noProof/>
                <w:webHidden/>
              </w:rPr>
              <w:fldChar w:fldCharType="separate"/>
            </w:r>
            <w:r>
              <w:rPr>
                <w:noProof/>
                <w:webHidden/>
              </w:rPr>
              <w:t>11</w:t>
            </w:r>
            <w:r>
              <w:rPr>
                <w:noProof/>
                <w:webHidden/>
              </w:rPr>
              <w:fldChar w:fldCharType="end"/>
            </w:r>
          </w:hyperlink>
        </w:p>
        <w:p w14:paraId="682A2042" w14:textId="5D9BC095" w:rsidR="00577636" w:rsidRDefault="00577636">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61695" w:history="1">
            <w:r w:rsidRPr="00F26FBC">
              <w:rPr>
                <w:rStyle w:val="Hyperlink"/>
                <w:noProof/>
              </w:rPr>
              <w:t>10. Summary of Ethical Commitments</w:t>
            </w:r>
            <w:r>
              <w:rPr>
                <w:noProof/>
                <w:webHidden/>
              </w:rPr>
              <w:tab/>
            </w:r>
            <w:r>
              <w:rPr>
                <w:noProof/>
                <w:webHidden/>
              </w:rPr>
              <w:fldChar w:fldCharType="begin"/>
            </w:r>
            <w:r>
              <w:rPr>
                <w:noProof/>
                <w:webHidden/>
              </w:rPr>
              <w:instrText xml:space="preserve"> PAGEREF _Toc225261695 \h </w:instrText>
            </w:r>
            <w:r>
              <w:rPr>
                <w:noProof/>
                <w:webHidden/>
              </w:rPr>
            </w:r>
            <w:r>
              <w:rPr>
                <w:noProof/>
                <w:webHidden/>
              </w:rPr>
              <w:fldChar w:fldCharType="separate"/>
            </w:r>
            <w:r>
              <w:rPr>
                <w:noProof/>
                <w:webHidden/>
              </w:rPr>
              <w:t>13</w:t>
            </w:r>
            <w:r>
              <w:rPr>
                <w:noProof/>
                <w:webHidden/>
              </w:rPr>
              <w:fldChar w:fldCharType="end"/>
            </w:r>
          </w:hyperlink>
        </w:p>
        <w:p w14:paraId="332464A3" w14:textId="6D60415D" w:rsidR="00577636" w:rsidRDefault="00577636">
          <w:pPr>
            <w:pStyle w:val="TOC1"/>
            <w:tabs>
              <w:tab w:val="right" w:leader="dot" w:pos="9736"/>
            </w:tabs>
            <w:rPr>
              <w:rFonts w:eastAsiaTheme="minorEastAsia" w:cstheme="minorBidi"/>
              <w:b w:val="0"/>
              <w:bCs w:val="0"/>
              <w:caps w:val="0"/>
              <w:noProof/>
              <w:kern w:val="2"/>
              <w:sz w:val="24"/>
              <w:szCs w:val="24"/>
              <w14:ligatures w14:val="standardContextual"/>
            </w:rPr>
          </w:pPr>
          <w:hyperlink w:anchor="_Toc225261696" w:history="1">
            <w:r w:rsidRPr="00F26FBC">
              <w:rPr>
                <w:rStyle w:val="Hyperlink"/>
                <w:noProof/>
              </w:rPr>
              <w:t>11. References</w:t>
            </w:r>
            <w:r>
              <w:rPr>
                <w:noProof/>
                <w:webHidden/>
              </w:rPr>
              <w:tab/>
            </w:r>
            <w:r>
              <w:rPr>
                <w:noProof/>
                <w:webHidden/>
              </w:rPr>
              <w:fldChar w:fldCharType="begin"/>
            </w:r>
            <w:r>
              <w:rPr>
                <w:noProof/>
                <w:webHidden/>
              </w:rPr>
              <w:instrText xml:space="preserve"> PAGEREF _Toc225261696 \h </w:instrText>
            </w:r>
            <w:r>
              <w:rPr>
                <w:noProof/>
                <w:webHidden/>
              </w:rPr>
            </w:r>
            <w:r>
              <w:rPr>
                <w:noProof/>
                <w:webHidden/>
              </w:rPr>
              <w:fldChar w:fldCharType="separate"/>
            </w:r>
            <w:r>
              <w:rPr>
                <w:noProof/>
                <w:webHidden/>
              </w:rPr>
              <w:t>14</w:t>
            </w:r>
            <w:r>
              <w:rPr>
                <w:noProof/>
                <w:webHidden/>
              </w:rPr>
              <w:fldChar w:fldCharType="end"/>
            </w:r>
          </w:hyperlink>
        </w:p>
        <w:p w14:paraId="2F18628B" w14:textId="163580D5" w:rsidR="00577636" w:rsidRDefault="00577636">
          <w:r>
            <w:rPr>
              <w:b/>
              <w:bCs/>
              <w:noProof/>
            </w:rPr>
            <w:fldChar w:fldCharType="end"/>
          </w:r>
        </w:p>
      </w:sdtContent>
    </w:sdt>
    <w:p w14:paraId="641C6CDE" w14:textId="1EC03161" w:rsidR="00C2614C" w:rsidRDefault="00577636">
      <w:r>
        <w:br/>
      </w:r>
      <w:r>
        <w:br/>
      </w:r>
      <w:r>
        <w:br/>
      </w:r>
      <w:r>
        <w:br/>
      </w:r>
      <w:r>
        <w:br/>
      </w:r>
      <w:r>
        <w:br/>
      </w:r>
      <w:r>
        <w:br/>
      </w:r>
      <w:r>
        <w:br/>
      </w:r>
      <w:r>
        <w:br/>
      </w:r>
      <w:r>
        <w:br/>
      </w:r>
      <w:r>
        <w:br/>
      </w:r>
      <w:r>
        <w:br/>
      </w:r>
      <w:r>
        <w:br/>
      </w:r>
      <w:r>
        <w:br/>
      </w:r>
      <w:r>
        <w:br/>
      </w:r>
      <w:r>
        <w:br/>
      </w:r>
    </w:p>
    <w:p w14:paraId="318968CD" w14:textId="77777777" w:rsidR="00C2614C" w:rsidRDefault="00000000">
      <w:pPr>
        <w:pStyle w:val="Heading1"/>
        <w:pBdr>
          <w:bottom w:val="single" w:sz="6" w:space="1" w:color="2E75B6"/>
        </w:pBdr>
      </w:pPr>
      <w:bookmarkStart w:id="0" w:name="_Toc225261669"/>
      <w:r>
        <w:lastRenderedPageBreak/>
        <w:t>1. Introduction</w:t>
      </w:r>
      <w:bookmarkEnd w:id="0"/>
    </w:p>
    <w:p w14:paraId="7F864661" w14:textId="77777777" w:rsidR="00C2614C" w:rsidRDefault="00000000">
      <w:pPr>
        <w:spacing w:after="120" w:line="360" w:lineRule="auto"/>
        <w:jc w:val="both"/>
      </w:pPr>
      <w:r>
        <w:t>This document sets out the Ethics and Legal Framework for the AI and Signal Processing Techniques for Parkinson’s Finger Tapping project (Group 25, COS5031). As a system that processes medical movement data derived from video recordings of Parkinson’s Disease (PD) patients, this project operates within a demanding legal and ethical environment. Failure to address these considerations appropriately would not only expose the project to regulatory non-compliance but could cause real harm to the patients whose data forms the basis of the research.</w:t>
      </w:r>
    </w:p>
    <w:p w14:paraId="5D46E322" w14:textId="77777777" w:rsidR="00C2614C" w:rsidRDefault="00000000">
      <w:pPr>
        <w:spacing w:after="120" w:line="360" w:lineRule="auto"/>
        <w:jc w:val="both"/>
      </w:pPr>
      <w:r>
        <w:t>The COS5031 assignment brief explicitly requires engagement with professional, legal, environmental, and responsible AI considerations, and awards 10 marks for this section. This document addresses all required areas directly: GDPR and data protection law; patient data anonymisation and security; AI transparency and bias mitigation; human-computer interaction (HCI) and user safety; environmental and sustainability considerations; safe AI usage principles; regulatory governance; and the REFORMS ethical checklist (Kapoor et al., 2024) as the project’s designated ethical toolkit.</w:t>
      </w:r>
    </w:p>
    <w:p w14:paraId="03847EC6" w14:textId="77777777" w:rsidR="00C2614C" w:rsidRDefault="00C2614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8726"/>
      </w:tblGrid>
      <w:tr w:rsidR="00C2614C" w14:paraId="115330FA"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2E75B6"/>
            <w:tcMar>
              <w:top w:w="80" w:type="dxa"/>
              <w:left w:w="80" w:type="dxa"/>
              <w:bottom w:w="80" w:type="dxa"/>
              <w:right w:w="80" w:type="dxa"/>
            </w:tcMar>
          </w:tcPr>
          <w:p w14:paraId="0D00293B" w14:textId="77777777" w:rsidR="00C2614C" w:rsidRDefault="00C2614C"/>
        </w:tc>
        <w:tc>
          <w:tcPr>
            <w:tcW w:w="8726" w:type="dxa"/>
            <w:tcBorders>
              <w:top w:val="single" w:sz="1" w:space="0" w:color="CCCCCC"/>
              <w:left w:val="none" w:sz="0" w:space="0" w:color="FFFFFF"/>
              <w:bottom w:val="single" w:sz="1" w:space="0" w:color="CCCCCC"/>
              <w:right w:val="single" w:sz="1" w:space="0" w:color="CCCCCC"/>
            </w:tcBorders>
            <w:shd w:val="clear" w:color="auto" w:fill="F2F2F2"/>
            <w:tcMar>
              <w:top w:w="100" w:type="dxa"/>
              <w:left w:w="200" w:type="dxa"/>
              <w:bottom w:w="100" w:type="dxa"/>
              <w:right w:w="120" w:type="dxa"/>
            </w:tcMar>
          </w:tcPr>
          <w:p w14:paraId="5A3A71DB" w14:textId="77777777" w:rsidR="00C2614C" w:rsidRDefault="00000000">
            <w:r>
              <w:rPr>
                <w:b/>
                <w:bCs/>
                <w:color w:val="2E75B6"/>
              </w:rPr>
              <w:t>Scope Note</w:t>
            </w:r>
          </w:p>
          <w:p w14:paraId="0F2ECBF5" w14:textId="120A7A7A" w:rsidR="00C2614C" w:rsidRDefault="00000000">
            <w:pPr>
              <w:spacing w:before="60"/>
            </w:pPr>
            <w:r>
              <w:rPr>
                <w:sz w:val="21"/>
                <w:szCs w:val="21"/>
              </w:rPr>
              <w:t xml:space="preserve">This framework applies to the prototype development phase of the project (October 2025 – April 2026). It does not constitute a full clinical governance </w:t>
            </w:r>
            <w:r w:rsidR="00C269DF">
              <w:rPr>
                <w:sz w:val="21"/>
                <w:szCs w:val="21"/>
              </w:rPr>
              <w:t>document but</w:t>
            </w:r>
            <w:r>
              <w:rPr>
                <w:sz w:val="21"/>
                <w:szCs w:val="21"/>
              </w:rPr>
              <w:t xml:space="preserve"> establishes the ethical and legal principles that would need to be expanded for any future clinical deployment.</w:t>
            </w:r>
          </w:p>
        </w:tc>
      </w:tr>
    </w:tbl>
    <w:p w14:paraId="3F8A986C" w14:textId="77777777" w:rsidR="00C2614C" w:rsidRDefault="00C2614C">
      <w:pPr>
        <w:spacing w:after="120"/>
      </w:pPr>
    </w:p>
    <w:p w14:paraId="43064A84" w14:textId="77777777" w:rsidR="00C2614C" w:rsidRDefault="00000000">
      <w:pPr>
        <w:pStyle w:val="Heading1"/>
        <w:pBdr>
          <w:bottom w:val="single" w:sz="6" w:space="1" w:color="2E75B6"/>
        </w:pBdr>
      </w:pPr>
      <w:bookmarkStart w:id="1" w:name="_Toc225261670"/>
      <w:r>
        <w:t>2. GDPR Compliance Strategy</w:t>
      </w:r>
      <w:bookmarkEnd w:id="1"/>
    </w:p>
    <w:p w14:paraId="63657747" w14:textId="77777777" w:rsidR="00C2614C" w:rsidRDefault="00000000">
      <w:pPr>
        <w:spacing w:after="120" w:line="360" w:lineRule="auto"/>
        <w:jc w:val="both"/>
      </w:pPr>
      <w:r>
        <w:t>The General Data Protection Regulation, retained in UK law as the UK GDPR post-Brexit, is the primary legal framework governing data processing in this project. The use of medical video data makes this particularly significant. Health data is classified as Special Category data under Article 9 UK GDPR and carries the highest level of legal protection available under UK data protection law (ICO, 2023).</w:t>
      </w:r>
    </w:p>
    <w:p w14:paraId="469DCA04" w14:textId="77777777" w:rsidR="00C2614C" w:rsidRDefault="00000000">
      <w:pPr>
        <w:pStyle w:val="Heading2"/>
      </w:pPr>
      <w:bookmarkStart w:id="2" w:name="_Toc225261671"/>
      <w:r>
        <w:t>2.1 Lawful Basis for Processing</w:t>
      </w:r>
      <w:bookmarkEnd w:id="2"/>
    </w:p>
    <w:p w14:paraId="2E5BD285" w14:textId="77777777" w:rsidR="00C2614C" w:rsidRDefault="00000000">
      <w:pPr>
        <w:spacing w:after="120" w:line="360" w:lineRule="auto"/>
        <w:jc w:val="both"/>
      </w:pPr>
      <w:r>
        <w:t>Under Article 6 UK GDPR, a lawful basis must be confirmed before any personal data is processed. This project relies 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C2614C" w14:paraId="53646690"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13A814B5" w14:textId="77777777" w:rsidR="00C2614C" w:rsidRDefault="00000000">
            <w:pPr>
              <w:jc w:val="center"/>
            </w:pPr>
            <w:r>
              <w:rPr>
                <w:b/>
                <w:bCs/>
                <w:color w:val="FFFFFF"/>
                <w:sz w:val="20"/>
                <w:szCs w:val="20"/>
              </w:rPr>
              <w:t>Legal Basis</w:t>
            </w:r>
          </w:p>
        </w:tc>
        <w:tc>
          <w:tcPr>
            <w:tcW w:w="68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2F15CF" w14:textId="77777777" w:rsidR="00C2614C" w:rsidRDefault="00000000">
            <w:pPr>
              <w:jc w:val="center"/>
            </w:pPr>
            <w:r>
              <w:rPr>
                <w:b/>
                <w:bCs/>
                <w:color w:val="FFFFFF"/>
                <w:sz w:val="20"/>
                <w:szCs w:val="20"/>
              </w:rPr>
              <w:t>Application to This Project</w:t>
            </w:r>
          </w:p>
        </w:tc>
      </w:tr>
      <w:tr w:rsidR="00C2614C" w14:paraId="1A0F06D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F7D46" w14:textId="77777777" w:rsidR="00C2614C" w:rsidRDefault="00000000">
            <w:r>
              <w:rPr>
                <w:sz w:val="20"/>
                <w:szCs w:val="20"/>
              </w:rPr>
              <w:t>Article 6(1)(e)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5D3E6" w14:textId="77777777" w:rsidR="00C2614C" w:rsidRDefault="00000000">
            <w:r>
              <w:rPr>
                <w:sz w:val="20"/>
                <w:szCs w:val="20"/>
              </w:rPr>
              <w:t>Processing necessary for a task in the public interest (academic research under university ethics approval).</w:t>
            </w:r>
          </w:p>
        </w:tc>
      </w:tr>
      <w:tr w:rsidR="00C2614C" w14:paraId="7E4E74B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6D367" w14:textId="77777777" w:rsidR="00C2614C" w:rsidRDefault="00000000">
            <w:r>
              <w:rPr>
                <w:sz w:val="20"/>
                <w:szCs w:val="20"/>
              </w:rPr>
              <w:t>Article 9(2)(j)</w:t>
            </w:r>
          </w:p>
        </w:tc>
        <w:tc>
          <w:tcPr>
            <w:tcW w:w="68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68FA13" w14:textId="77777777" w:rsidR="00C2614C" w:rsidRDefault="00000000">
            <w:r>
              <w:rPr>
                <w:sz w:val="20"/>
                <w:szCs w:val="20"/>
              </w:rPr>
              <w:t>Processing of Special Category health data for scientific research purposes, subject to appropriate safeguards and ethical oversight by the University of Bradford Ethics Board.</w:t>
            </w:r>
          </w:p>
        </w:tc>
      </w:tr>
      <w:tr w:rsidR="00C2614C" w14:paraId="343937E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01A60" w14:textId="77777777" w:rsidR="00C2614C" w:rsidRDefault="00000000">
            <w:r>
              <w:rPr>
                <w:sz w:val="20"/>
                <w:szCs w:val="20"/>
              </w:rPr>
              <w:lastRenderedPageBreak/>
              <w:t>Conditions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08775" w14:textId="77777777" w:rsidR="00C2614C" w:rsidRDefault="00000000">
            <w:r>
              <w:rPr>
                <w:sz w:val="20"/>
                <w:szCs w:val="20"/>
              </w:rPr>
              <w:t>Data must be: (1) anonymised prior to use; (2) handled under an approved ethics protocol; (3) not used for any purpose beyond the stated research objectives.</w:t>
            </w:r>
          </w:p>
        </w:tc>
      </w:tr>
    </w:tbl>
    <w:p w14:paraId="122316DA" w14:textId="77777777" w:rsidR="00C2614C" w:rsidRDefault="00C2614C">
      <w:pPr>
        <w:spacing w:after="120"/>
      </w:pPr>
    </w:p>
    <w:p w14:paraId="673072EC" w14:textId="77777777" w:rsidR="00C2614C" w:rsidRDefault="00000000">
      <w:pPr>
        <w:spacing w:after="120" w:line="360" w:lineRule="auto"/>
        <w:jc w:val="both"/>
      </w:pPr>
      <w:r>
        <w:t>A key risk reduction factor is that this project does not collect new patient data. The dataset is pre-existing and has already received ethics approval. No direct relationship exists between the project team and the data subjects, which substantially lowers the GDPR risk profile of the project.</w:t>
      </w:r>
    </w:p>
    <w:p w14:paraId="48B5BDBF" w14:textId="77777777" w:rsidR="00C2614C" w:rsidRDefault="00000000">
      <w:pPr>
        <w:pStyle w:val="Heading2"/>
      </w:pPr>
      <w:bookmarkStart w:id="3" w:name="_Toc225261672"/>
      <w:r>
        <w:t>2.2 Data Subject Rights</w:t>
      </w:r>
      <w:bookmarkEnd w:id="3"/>
    </w:p>
    <w:p w14:paraId="7F3D2572" w14:textId="77777777" w:rsidR="00C2614C" w:rsidRDefault="00000000">
      <w:pPr>
        <w:spacing w:after="120" w:line="360" w:lineRule="auto"/>
        <w:jc w:val="both"/>
      </w:pPr>
      <w:r>
        <w:t>Although the dataset is anonymised at the point of use, data subject rights remain relevant during the upstream collection process from which the dataset originated. The following rights are acknowledged:</w:t>
      </w:r>
    </w:p>
    <w:p w14:paraId="67D2772E" w14:textId="77777777" w:rsidR="00C2614C" w:rsidRDefault="00000000">
      <w:pPr>
        <w:pStyle w:val="ListParagraph"/>
        <w:numPr>
          <w:ilvl w:val="0"/>
          <w:numId w:val="2"/>
        </w:numPr>
        <w:spacing w:after="80" w:line="360" w:lineRule="auto"/>
      </w:pPr>
      <w:r>
        <w:t>Right of Access (Article 15): Data subjects are entitled to know their data is used in research.</w:t>
      </w:r>
    </w:p>
    <w:p w14:paraId="103307CA" w14:textId="77777777" w:rsidR="00C2614C" w:rsidRDefault="00000000">
      <w:pPr>
        <w:pStyle w:val="ListParagraph"/>
        <w:numPr>
          <w:ilvl w:val="0"/>
          <w:numId w:val="2"/>
        </w:numPr>
        <w:spacing w:after="80" w:line="360" w:lineRule="auto"/>
      </w:pPr>
      <w:r>
        <w:t>Right to Erasure (Article 17): Requests for deletion may be raised, subject to the research exception under Article 17(3)(d).</w:t>
      </w:r>
    </w:p>
    <w:p w14:paraId="10BE8F53" w14:textId="77777777" w:rsidR="00C2614C" w:rsidRDefault="00000000">
      <w:pPr>
        <w:pStyle w:val="ListParagraph"/>
        <w:numPr>
          <w:ilvl w:val="0"/>
          <w:numId w:val="2"/>
        </w:numPr>
        <w:spacing w:after="80" w:line="360" w:lineRule="auto"/>
      </w:pPr>
      <w:r>
        <w:t>Right to Object (Article 21): Data subjects may object to processing for research purposes. This is mitigated by prior informed consent obtained during original data collection.</w:t>
      </w:r>
    </w:p>
    <w:p w14:paraId="798D2CCE" w14:textId="77777777" w:rsidR="00C2614C" w:rsidRDefault="00000000">
      <w:pPr>
        <w:pStyle w:val="ListParagraph"/>
        <w:numPr>
          <w:ilvl w:val="0"/>
          <w:numId w:val="2"/>
        </w:numPr>
        <w:spacing w:after="80" w:line="360" w:lineRule="auto"/>
      </w:pPr>
      <w:r>
        <w:t>Right to Data Portability (Article 20): Not applicable. Data is not processed for automated profiling in a manner that enables individual portability.</w:t>
      </w:r>
    </w:p>
    <w:p w14:paraId="37FCC9E1" w14:textId="77777777" w:rsidR="00C2614C" w:rsidRDefault="00000000">
      <w:pPr>
        <w:pStyle w:val="Heading2"/>
      </w:pPr>
      <w:bookmarkStart w:id="4" w:name="_Toc225261673"/>
      <w:r>
        <w:t>2.3 Data Protection Impact Assessment (DPIA)</w:t>
      </w:r>
      <w:bookmarkEnd w:id="4"/>
    </w:p>
    <w:p w14:paraId="77D99DEB" w14:textId="77777777" w:rsidR="00C2614C" w:rsidRDefault="00000000">
      <w:pPr>
        <w:spacing w:after="120" w:line="360" w:lineRule="auto"/>
        <w:jc w:val="both"/>
      </w:pPr>
      <w:r>
        <w:t>A Data Protection Impact Assessment is required under Article 35 UK GDPR before processing begins, given the Special Category nature of the data. The DPIA for this project addresses four mandatory elements:</w:t>
      </w:r>
    </w:p>
    <w:p w14:paraId="728C30C3" w14:textId="77777777" w:rsidR="00C2614C" w:rsidRDefault="00000000">
      <w:pPr>
        <w:pStyle w:val="ListParagraph"/>
        <w:numPr>
          <w:ilvl w:val="0"/>
          <w:numId w:val="2"/>
        </w:numPr>
        <w:spacing w:after="80" w:line="360" w:lineRule="auto"/>
      </w:pPr>
      <w:r>
        <w:t>A systematic description of the processing: video-derived time-series data from PD patients; purpose: severity classification for academic prototype development.</w:t>
      </w:r>
    </w:p>
    <w:p w14:paraId="0737945E" w14:textId="77777777" w:rsidR="00C2614C" w:rsidRDefault="00000000">
      <w:pPr>
        <w:pStyle w:val="ListParagraph"/>
        <w:numPr>
          <w:ilvl w:val="0"/>
          <w:numId w:val="2"/>
        </w:numPr>
        <w:spacing w:after="80" w:line="360" w:lineRule="auto"/>
      </w:pPr>
      <w:r>
        <w:t>Assessment of necessity and proportionality: only the minimum data required for feature extraction is retained and processed.</w:t>
      </w:r>
    </w:p>
    <w:p w14:paraId="7A43806F" w14:textId="77777777" w:rsidR="00C2614C" w:rsidRDefault="00000000">
      <w:pPr>
        <w:pStyle w:val="ListParagraph"/>
        <w:numPr>
          <w:ilvl w:val="0"/>
          <w:numId w:val="2"/>
        </w:numPr>
        <w:spacing w:after="80" w:line="360" w:lineRule="auto"/>
      </w:pPr>
      <w:r>
        <w:t>Assessment of risks to data subjects: residual re-identification risk from video content, mitigated through a structured anonymisation pipeline (Section 3).</w:t>
      </w:r>
    </w:p>
    <w:p w14:paraId="0AA31B90" w14:textId="77777777" w:rsidR="00C2614C" w:rsidRDefault="00000000">
      <w:pPr>
        <w:pStyle w:val="ListParagraph"/>
        <w:numPr>
          <w:ilvl w:val="0"/>
          <w:numId w:val="2"/>
        </w:numPr>
        <w:spacing w:after="80" w:line="360" w:lineRule="auto"/>
      </w:pPr>
      <w:r>
        <w:t>Measures to address risks: technical controls including encryption and access restriction, and organisational controls including ethics approval and role-based access.</w:t>
      </w:r>
    </w:p>
    <w:p w14:paraId="2E6512BE" w14:textId="77777777" w:rsidR="00C2614C" w:rsidRDefault="00000000">
      <w:pPr>
        <w:spacing w:after="120" w:line="360" w:lineRule="auto"/>
        <w:jc w:val="both"/>
      </w:pPr>
      <w:r>
        <w:t>The DPIA must be reviewed and approved by the University of Bradford Data Protection Officer before processing begins, in line with the university’s Research Data Management Policy.</w:t>
      </w:r>
    </w:p>
    <w:p w14:paraId="768CDC09" w14:textId="77777777" w:rsidR="00C2614C" w:rsidRDefault="00C2614C">
      <w:pPr>
        <w:spacing w:after="120"/>
      </w:pPr>
    </w:p>
    <w:p w14:paraId="14E23D62" w14:textId="77777777" w:rsidR="00C2614C" w:rsidRDefault="00000000">
      <w:pPr>
        <w:pStyle w:val="Heading1"/>
        <w:pBdr>
          <w:bottom w:val="single" w:sz="6" w:space="1" w:color="2E75B6"/>
        </w:pBdr>
      </w:pPr>
      <w:bookmarkStart w:id="5" w:name="_Toc225261674"/>
      <w:r>
        <w:t>3. Patient Data Anonymisation and Security</w:t>
      </w:r>
      <w:bookmarkEnd w:id="5"/>
    </w:p>
    <w:p w14:paraId="465992AC" w14:textId="77777777" w:rsidR="00C2614C" w:rsidRDefault="00000000">
      <w:pPr>
        <w:spacing w:after="120" w:line="360" w:lineRule="auto"/>
        <w:jc w:val="both"/>
      </w:pPr>
      <w:r>
        <w:lastRenderedPageBreak/>
        <w:t>Anonymisation is the irreversible alteration of data such that the data subject can no longer be identified, directly or indirectly. Properly anonymised data falls outside the scope of UK GDPR (Recital 26, UK GDPR). Achieving genuine anonymisation rather than mere pseudonymisation requires rigorous technical implementation, as the ICO guidance makes clear (ICO, 2023).</w:t>
      </w:r>
    </w:p>
    <w:p w14:paraId="755CA18E" w14:textId="77777777" w:rsidR="00C2614C" w:rsidRDefault="00000000">
      <w:pPr>
        <w:pStyle w:val="Heading2"/>
      </w:pPr>
      <w:bookmarkStart w:id="6" w:name="_Toc225261675"/>
      <w:r>
        <w:t>3.1 Anonymisation Pipeline</w:t>
      </w:r>
      <w:bookmarkEnd w:id="6"/>
    </w:p>
    <w:p w14:paraId="7DAEB2F4" w14:textId="77777777" w:rsidR="00C2614C" w:rsidRDefault="00000000">
      <w:pPr>
        <w:spacing w:after="120" w:line="360" w:lineRule="auto"/>
        <w:jc w:val="both"/>
      </w:pPr>
      <w:r>
        <w:t>The following five-step anonymisation pipeline is applied to the dataset before it is made available to the project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4"/>
        <w:gridCol w:w="1967"/>
        <w:gridCol w:w="3495"/>
        <w:gridCol w:w="2890"/>
      </w:tblGrid>
      <w:tr w:rsidR="00C2614C" w14:paraId="56D36FDA" w14:textId="77777777">
        <w:tblPrEx>
          <w:tblCellMar>
            <w:top w:w="0" w:type="dxa"/>
            <w:bottom w:w="0" w:type="dxa"/>
          </w:tblCellMar>
        </w:tblPrEx>
        <w:trPr>
          <w:tblHeader/>
        </w:trPr>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21429E9" w14:textId="77777777" w:rsidR="00C2614C" w:rsidRDefault="00000000">
            <w:pPr>
              <w:jc w:val="center"/>
            </w:pPr>
            <w:r>
              <w:rPr>
                <w:b/>
                <w:bCs/>
                <w:color w:val="FFFFFF"/>
                <w:sz w:val="20"/>
                <w:szCs w:val="20"/>
              </w:rPr>
              <w:t>Step</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989F71" w14:textId="77777777" w:rsidR="00C2614C" w:rsidRDefault="00000000">
            <w:pPr>
              <w:jc w:val="center"/>
            </w:pPr>
            <w:r>
              <w:rPr>
                <w:b/>
                <w:bCs/>
                <w:color w:val="FFFFFF"/>
                <w:sz w:val="20"/>
                <w:szCs w:val="20"/>
              </w:rPr>
              <w:t>Method</w:t>
            </w:r>
          </w:p>
        </w:tc>
        <w:tc>
          <w:tcPr>
            <w:tcW w:w="36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5C299D0C" w14:textId="77777777" w:rsidR="00C2614C" w:rsidRDefault="00000000">
            <w:pPr>
              <w:jc w:val="center"/>
            </w:pPr>
            <w:r>
              <w:rPr>
                <w:b/>
                <w:bCs/>
                <w:color w:val="FFFFFF"/>
                <w:sz w:val="20"/>
                <w:szCs w:val="20"/>
              </w:rPr>
              <w:t>Technical Detail</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37ABDE2" w14:textId="77777777" w:rsidR="00C2614C" w:rsidRDefault="00000000">
            <w:pPr>
              <w:jc w:val="center"/>
            </w:pPr>
            <w:r>
              <w:rPr>
                <w:b/>
                <w:bCs/>
                <w:color w:val="FFFFFF"/>
                <w:sz w:val="20"/>
                <w:szCs w:val="20"/>
              </w:rPr>
              <w:t>Purpose</w:t>
            </w:r>
          </w:p>
        </w:tc>
      </w:tr>
      <w:tr w:rsidR="00C2614C" w14:paraId="5689B28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6D57E" w14:textId="77777777" w:rsidR="00C2614C" w:rsidRDefault="00000000">
            <w:r>
              <w:rPr>
                <w:sz w:val="20"/>
                <w:szCs w:val="20"/>
              </w:rPr>
              <w:t>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8E756" w14:textId="77777777" w:rsidR="00C2614C" w:rsidRDefault="00000000">
            <w:r>
              <w:rPr>
                <w:sz w:val="20"/>
                <w:szCs w:val="20"/>
              </w:rPr>
              <w:t>Patient ID Removal</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FC0A8" w14:textId="77777777" w:rsidR="00C2614C" w:rsidRDefault="00000000">
            <w:r>
              <w:rPr>
                <w:sz w:val="20"/>
                <w:szCs w:val="20"/>
              </w:rPr>
              <w:t>Original identifiers replaced with randomly generated alphanumeric codes (e.g., PD-0047). Mapping table held exclusively by the data custodian.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ED4E1" w14:textId="77777777" w:rsidR="00C2614C" w:rsidRDefault="00000000">
            <w:r>
              <w:rPr>
                <w:sz w:val="20"/>
                <w:szCs w:val="20"/>
              </w:rPr>
              <w:t>Prevents direct identification from dataset records.</w:t>
            </w:r>
          </w:p>
        </w:tc>
      </w:tr>
      <w:tr w:rsidR="00C2614C" w14:paraId="5BA36AC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91AE84" w14:textId="77777777" w:rsidR="00C2614C" w:rsidRDefault="00000000">
            <w:r>
              <w:rPr>
                <w:sz w:val="20"/>
                <w:szCs w:val="20"/>
              </w:rPr>
              <w:t>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0EBE0" w14:textId="77777777" w:rsidR="00C2614C" w:rsidRDefault="00000000">
            <w:r>
              <w:rPr>
                <w:sz w:val="20"/>
                <w:szCs w:val="20"/>
              </w:rPr>
              <w:t>Facial Data Suppression</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C5B5D6" w14:textId="77777777" w:rsidR="00C2614C" w:rsidRDefault="00000000">
            <w:r>
              <w:rPr>
                <w:sz w:val="20"/>
                <w:szCs w:val="20"/>
              </w:rPr>
              <w:t>Facial regions blurred or cropped prior to feature extraction using automated preprocessing scripts. Only hand and finger regions retained.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D94D3" w14:textId="77777777" w:rsidR="00C2614C" w:rsidRDefault="00000000">
            <w:r>
              <w:rPr>
                <w:sz w:val="20"/>
                <w:szCs w:val="20"/>
              </w:rPr>
              <w:t>Prevents identification from visual appearance in video frames.</w:t>
            </w:r>
          </w:p>
        </w:tc>
      </w:tr>
      <w:tr w:rsidR="00C2614C" w14:paraId="7D09D933"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4EF99" w14:textId="77777777" w:rsidR="00C2614C" w:rsidRDefault="00000000">
            <w:r>
              <w:rPr>
                <w:sz w:val="20"/>
                <w:szCs w:val="20"/>
              </w:rPr>
              <w:t>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8921B" w14:textId="77777777" w:rsidR="00C2614C" w:rsidRDefault="00000000">
            <w:r>
              <w:rPr>
                <w:sz w:val="20"/>
                <w:szCs w:val="20"/>
              </w:rPr>
              <w:t>Metadata Stripping</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9E143" w14:textId="77777777" w:rsidR="00C2614C" w:rsidRDefault="00000000">
            <w:r>
              <w:rPr>
                <w:sz w:val="20"/>
                <w:szCs w:val="20"/>
              </w:rPr>
              <w:t>Video file metadata (timestamps, device IDs, GPS data) removed using automated preprocessing. Handled in the data/raw to data/processed pipeline.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39DCF" w14:textId="77777777" w:rsidR="00C2614C" w:rsidRDefault="00000000">
            <w:r>
              <w:rPr>
                <w:sz w:val="20"/>
                <w:szCs w:val="20"/>
              </w:rPr>
              <w:t>Eliminates indirect identifiers embedded in file metadata.</w:t>
            </w:r>
          </w:p>
        </w:tc>
      </w:tr>
      <w:tr w:rsidR="00C2614C" w14:paraId="15E9C8AE"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DE72E8" w14:textId="77777777" w:rsidR="00C2614C" w:rsidRDefault="00000000">
            <w:r>
              <w:rPr>
                <w:sz w:val="20"/>
                <w:szCs w:val="20"/>
              </w:rPr>
              <w:t>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B385F" w14:textId="77777777" w:rsidR="00C2614C" w:rsidRDefault="00000000">
            <w:r>
              <w:rPr>
                <w:sz w:val="20"/>
                <w:szCs w:val="20"/>
              </w:rPr>
              <w:t>Age/Gender Generalisation</w:t>
            </w:r>
          </w:p>
        </w:tc>
        <w:tc>
          <w:tcPr>
            <w:tcW w:w="36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DE8BB9" w14:textId="77777777" w:rsidR="00C2614C" w:rsidRDefault="00000000">
            <w:r>
              <w:rPr>
                <w:sz w:val="20"/>
                <w:szCs w:val="20"/>
              </w:rPr>
              <w:t>Exact age replaced with age band (e.g., 60–69). Demographic data retained at group level only.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A311AD" w14:textId="77777777" w:rsidR="00C2614C" w:rsidRDefault="00000000">
            <w:r>
              <w:rPr>
                <w:sz w:val="20"/>
                <w:szCs w:val="20"/>
              </w:rPr>
              <w:t>Reduces granularity of quasi-identifiers that could enable re-identification.</w:t>
            </w:r>
          </w:p>
        </w:tc>
      </w:tr>
      <w:tr w:rsidR="00C2614C" w14:paraId="723DCAA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482D8" w14:textId="77777777" w:rsidR="00C2614C" w:rsidRDefault="00000000">
            <w:r>
              <w:rPr>
                <w:sz w:val="20"/>
                <w:szCs w:val="20"/>
              </w:rPr>
              <w:t>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C64D2" w14:textId="77777777" w:rsidR="00C2614C" w:rsidRDefault="00000000">
            <w:r>
              <w:rPr>
                <w:sz w:val="20"/>
                <w:szCs w:val="20"/>
              </w:rPr>
              <w:t>Dataset Separation</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4A9A6" w14:textId="77777777" w:rsidR="00C2614C" w:rsidRDefault="00000000">
            <w:r>
              <w:rPr>
                <w:sz w:val="20"/>
                <w:szCs w:val="20"/>
              </w:rPr>
              <w:t>Anonymised feature datasets stored separately from any residual clinical annotation data. Enforced through the GitHub repository structure (data/raw vs data/processed).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D2B96" w14:textId="77777777" w:rsidR="00C2614C" w:rsidRDefault="00000000">
            <w:r>
              <w:rPr>
                <w:sz w:val="20"/>
                <w:szCs w:val="20"/>
              </w:rPr>
              <w:t>Limits re-identification risk from linkage attacks; enforces data minimisation.</w:t>
            </w:r>
          </w:p>
        </w:tc>
      </w:tr>
    </w:tbl>
    <w:p w14:paraId="4793FBC6" w14:textId="77777777" w:rsidR="00C2614C" w:rsidRDefault="00C2614C">
      <w:pPr>
        <w:spacing w:after="120"/>
      </w:pPr>
    </w:p>
    <w:p w14:paraId="132EC10F" w14:textId="77777777" w:rsidR="00C2614C" w:rsidRDefault="00000000">
      <w:pPr>
        <w:pStyle w:val="Heading2"/>
      </w:pPr>
      <w:bookmarkStart w:id="7" w:name="_Toc225261676"/>
      <w:r>
        <w:t>3.2 Data Storage and Encryption</w:t>
      </w:r>
      <w:bookmarkEnd w:id="7"/>
    </w:p>
    <w:p w14:paraId="03B12608" w14:textId="77777777" w:rsidR="00C2614C" w:rsidRDefault="00000000">
      <w:pPr>
        <w:pStyle w:val="ListParagraph"/>
        <w:numPr>
          <w:ilvl w:val="0"/>
          <w:numId w:val="2"/>
        </w:numPr>
        <w:spacing w:after="80" w:line="360" w:lineRule="auto"/>
      </w:pPr>
      <w:r>
        <w:t>Encryption at rest: All datasets stored on encrypted university-managed servers or approved cloud storage compliant with ISO 27001.</w:t>
      </w:r>
    </w:p>
    <w:p w14:paraId="3E0CC29E" w14:textId="77777777" w:rsidR="00C2614C" w:rsidRDefault="00000000">
      <w:pPr>
        <w:pStyle w:val="ListParagraph"/>
        <w:numPr>
          <w:ilvl w:val="0"/>
          <w:numId w:val="2"/>
        </w:numPr>
        <w:spacing w:after="80" w:line="360" w:lineRule="auto"/>
      </w:pPr>
      <w:r>
        <w:t>Encryption in transit: All data transfers use TLS 1.3 or an equivalent secure protocol.</w:t>
      </w:r>
    </w:p>
    <w:p w14:paraId="0A930CB4" w14:textId="77777777" w:rsidR="00C2614C" w:rsidRDefault="00000000">
      <w:pPr>
        <w:pStyle w:val="ListParagraph"/>
        <w:numPr>
          <w:ilvl w:val="0"/>
          <w:numId w:val="2"/>
        </w:numPr>
        <w:spacing w:after="80" w:line="360" w:lineRule="auto"/>
      </w:pPr>
      <w:r>
        <w:t>Access control: Role-based access control (RBAC) ensures only authorised team members access relevant data components. Access is logged and auditable.</w:t>
      </w:r>
    </w:p>
    <w:p w14:paraId="465B1F0C" w14:textId="77777777" w:rsidR="00C2614C" w:rsidRDefault="00000000">
      <w:pPr>
        <w:pStyle w:val="ListParagraph"/>
        <w:numPr>
          <w:ilvl w:val="0"/>
          <w:numId w:val="2"/>
        </w:numPr>
        <w:spacing w:after="80" w:line="360" w:lineRule="auto"/>
      </w:pPr>
      <w:r>
        <w:t>Retention and deletion: All project data to be securely deleted or archived in accordance with the University of Bradford data retention schedule upon project completion.</w:t>
      </w:r>
    </w:p>
    <w:p w14:paraId="30C2D80B" w14:textId="77777777" w:rsidR="00C2614C" w:rsidRDefault="00000000">
      <w:pPr>
        <w:pStyle w:val="ListParagraph"/>
        <w:numPr>
          <w:ilvl w:val="0"/>
          <w:numId w:val="2"/>
        </w:numPr>
        <w:spacing w:after="80" w:line="360" w:lineRule="auto"/>
      </w:pPr>
      <w:r>
        <w:t>No third-party sharing: The dataset will not be shared with any external party not covered by the ethics approval without a formal Data Sharing Agreement.</w:t>
      </w:r>
    </w:p>
    <w:p w14:paraId="3DE6D8D1" w14:textId="77777777" w:rsidR="00C2614C" w:rsidRDefault="00C2614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8726"/>
      </w:tblGrid>
      <w:tr w:rsidR="00C2614C" w14:paraId="553F73A5"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1E6B3C"/>
            <w:tcMar>
              <w:top w:w="80" w:type="dxa"/>
              <w:left w:w="80" w:type="dxa"/>
              <w:bottom w:w="80" w:type="dxa"/>
              <w:right w:w="80" w:type="dxa"/>
            </w:tcMar>
          </w:tcPr>
          <w:p w14:paraId="5C1893F4" w14:textId="77777777" w:rsidR="00C2614C" w:rsidRDefault="00C2614C"/>
        </w:tc>
        <w:tc>
          <w:tcPr>
            <w:tcW w:w="8726" w:type="dxa"/>
            <w:tcBorders>
              <w:top w:val="single" w:sz="1" w:space="0" w:color="CCCCCC"/>
              <w:left w:val="none" w:sz="0" w:space="0" w:color="FFFFFF"/>
              <w:bottom w:val="single" w:sz="1" w:space="0" w:color="CCCCCC"/>
              <w:right w:val="single" w:sz="1" w:space="0" w:color="CCCCCC"/>
            </w:tcBorders>
            <w:shd w:val="clear" w:color="auto" w:fill="F2F2F2"/>
            <w:tcMar>
              <w:top w:w="100" w:type="dxa"/>
              <w:left w:w="200" w:type="dxa"/>
              <w:bottom w:w="100" w:type="dxa"/>
              <w:right w:w="120" w:type="dxa"/>
            </w:tcMar>
          </w:tcPr>
          <w:p w14:paraId="35F0E32A" w14:textId="77777777" w:rsidR="00C2614C" w:rsidRDefault="00000000">
            <w:r>
              <w:rPr>
                <w:b/>
                <w:bCs/>
                <w:color w:val="1E6B3C"/>
              </w:rPr>
              <w:t>Data Minimisation Principle (Article 5(1)(c) UK GDPR)</w:t>
            </w:r>
          </w:p>
          <w:p w14:paraId="75478ED5" w14:textId="77777777" w:rsidR="00C2614C" w:rsidRDefault="00000000">
            <w:pPr>
              <w:spacing w:before="60"/>
            </w:pPr>
            <w:r>
              <w:rPr>
                <w:sz w:val="21"/>
                <w:szCs w:val="21"/>
              </w:rPr>
              <w:t>Only the data strictly necessary for the research objectives is retained and processed. Raw video files are not kept beyond the feature extraction phase. Downstream ML model training uses only extracted numerical features, not original video data.</w:t>
            </w:r>
          </w:p>
        </w:tc>
      </w:tr>
    </w:tbl>
    <w:p w14:paraId="7E445AED" w14:textId="77777777" w:rsidR="00C2614C" w:rsidRDefault="00C2614C">
      <w:pPr>
        <w:spacing w:after="120"/>
      </w:pPr>
    </w:p>
    <w:p w14:paraId="1F613C12" w14:textId="77777777" w:rsidR="00C2614C" w:rsidRDefault="00000000">
      <w:pPr>
        <w:pStyle w:val="Heading1"/>
        <w:pBdr>
          <w:bottom w:val="single" w:sz="6" w:space="1" w:color="2E75B6"/>
        </w:pBdr>
      </w:pPr>
      <w:bookmarkStart w:id="8" w:name="_Toc225261677"/>
      <w:r>
        <w:t>4. AI Transparency and Bias Mitigation</w:t>
      </w:r>
      <w:bookmarkEnd w:id="8"/>
    </w:p>
    <w:p w14:paraId="704A4FAF" w14:textId="77777777" w:rsidR="00C2614C" w:rsidRDefault="00000000">
      <w:pPr>
        <w:spacing w:after="120" w:line="360" w:lineRule="auto"/>
        <w:jc w:val="both"/>
      </w:pPr>
      <w:r>
        <w:t xml:space="preserve">The deployment of AI in healthcare contexts introduces ethical obligations beyond standard data protection law. This section addresses transparency, fairness, explainability, and bias mitigation. These are recognised as the central responsibilities of ethical AI development in clinical support contexts (Jobin, Ienca and </w:t>
      </w:r>
      <w:proofErr w:type="spellStart"/>
      <w:r>
        <w:t>Vayena</w:t>
      </w:r>
      <w:proofErr w:type="spellEnd"/>
      <w:r>
        <w:t>, 2019; Arrieta et al., 2020).</w:t>
      </w:r>
    </w:p>
    <w:p w14:paraId="6DDFE1E9" w14:textId="77777777" w:rsidR="00C2614C" w:rsidRDefault="00000000">
      <w:pPr>
        <w:pStyle w:val="Heading2"/>
      </w:pPr>
      <w:bookmarkStart w:id="9" w:name="_Toc225261678"/>
      <w:r>
        <w:t>4.1 Transparency and Explainability</w:t>
      </w:r>
      <w:bookmarkEnd w:id="9"/>
    </w:p>
    <w:p w14:paraId="40EA92B8" w14:textId="77777777" w:rsidR="00C2614C" w:rsidRDefault="00000000">
      <w:pPr>
        <w:spacing w:after="120" w:line="360" w:lineRule="auto"/>
        <w:jc w:val="both"/>
      </w:pPr>
      <w:r>
        <w:t>Transparency requires that the system’s decision-making process is understandable to its intended users: clinical neurologists. A model that achieves high accuracy but cannot explain why a patient was classified as ‘moderate’ severity is clinically unusable and ethically problematic. The right to an explanation of automated decisions is also embedded in UK GDPR Article 22, which governs automated decision-making with significant effects on individuals (ICO, 2023).</w:t>
      </w:r>
    </w:p>
    <w:p w14:paraId="020B660E" w14:textId="77777777" w:rsidR="00C2614C" w:rsidRDefault="00000000">
      <w:pPr>
        <w:spacing w:after="120" w:line="360" w:lineRule="auto"/>
        <w:jc w:val="both"/>
      </w:pPr>
      <w:r>
        <w:t>The following explainability measures are built into the project methodology:</w:t>
      </w:r>
    </w:p>
    <w:p w14:paraId="0A56C5F6" w14:textId="77777777" w:rsidR="00C2614C" w:rsidRDefault="00000000">
      <w:pPr>
        <w:pStyle w:val="ListParagraph"/>
        <w:numPr>
          <w:ilvl w:val="0"/>
          <w:numId w:val="2"/>
        </w:numPr>
        <w:spacing w:after="80" w:line="360" w:lineRule="auto"/>
      </w:pPr>
      <w:r>
        <w:t>Feature importance reporting: Classification decisions are linked to specific extracted features (amplitude, velocity, rhythm regularity), giving clinicians a quantitative basis for each severity score.</w:t>
      </w:r>
    </w:p>
    <w:p w14:paraId="3DF51B8D" w14:textId="77777777" w:rsidR="00C2614C" w:rsidRDefault="00000000">
      <w:pPr>
        <w:pStyle w:val="ListParagraph"/>
        <w:numPr>
          <w:ilvl w:val="0"/>
          <w:numId w:val="2"/>
        </w:numPr>
        <w:spacing w:after="80" w:line="360" w:lineRule="auto"/>
      </w:pPr>
      <w:r>
        <w:t>Saliency maps: For any deep learning model variant, Grad-CAM visualisation techniques are used to identify which aspects of the tapping signal most influenced the classification (Selvaraju et al., 2017), following the approach outlined by Lones (2024).</w:t>
      </w:r>
    </w:p>
    <w:p w14:paraId="7F2ECEFE" w14:textId="77777777" w:rsidR="00C2614C" w:rsidRDefault="00000000">
      <w:pPr>
        <w:pStyle w:val="ListParagraph"/>
        <w:numPr>
          <w:ilvl w:val="0"/>
          <w:numId w:val="2"/>
        </w:numPr>
        <w:spacing w:after="80" w:line="360" w:lineRule="auto"/>
      </w:pPr>
      <w:r>
        <w:t>Confidence scores: The model outputs a classification with an associated probability score, allowing clinicians to weigh the output appropriately and flag low-confidence results for manual review.</w:t>
      </w:r>
    </w:p>
    <w:p w14:paraId="41C7F4F0" w14:textId="77777777" w:rsidR="00C2614C" w:rsidRDefault="00000000">
      <w:pPr>
        <w:pStyle w:val="ListParagraph"/>
        <w:numPr>
          <w:ilvl w:val="0"/>
          <w:numId w:val="2"/>
        </w:numPr>
        <w:spacing w:after="80" w:line="360" w:lineRule="auto"/>
      </w:pPr>
      <w:r>
        <w:t>FAIR documentation: A FAIR (Findable, Accessible, Interoperable, Reusable) report documents all data sources, preprocessing steps, model choices, and evaluation methods for full reproducibility (Wilkinson et al., 2016).</w:t>
      </w:r>
    </w:p>
    <w:p w14:paraId="2F0C6F09" w14:textId="77777777" w:rsidR="00C2614C" w:rsidRDefault="00000000">
      <w:pPr>
        <w:pStyle w:val="Heading2"/>
      </w:pPr>
      <w:bookmarkStart w:id="10" w:name="_Toc225261679"/>
      <w:r>
        <w:t>4.2 Bias Identification and Mitigation</w:t>
      </w:r>
      <w:bookmarkEnd w:id="10"/>
    </w:p>
    <w:p w14:paraId="0B0C6990" w14:textId="77777777" w:rsidR="00C2614C" w:rsidRDefault="00000000">
      <w:pPr>
        <w:spacing w:after="120" w:line="360" w:lineRule="auto"/>
        <w:jc w:val="both"/>
      </w:pPr>
      <w:r>
        <w:t>Algorithmic bias in healthcare AI can cause differential harm to patient subgroups. Addressing bias is not only an ethical obligation but a practical requirement for achieving the project’s target F1-score across the full patient population. This project identifies and mitigates four categories of bias: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713"/>
        <w:gridCol w:w="4313"/>
      </w:tblGrid>
      <w:tr w:rsidR="00C2614C" w14:paraId="43A287F8"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63A831D" w14:textId="77777777" w:rsidR="00C2614C" w:rsidRDefault="00000000">
            <w:pPr>
              <w:jc w:val="center"/>
            </w:pPr>
            <w:r>
              <w:rPr>
                <w:b/>
                <w:bCs/>
                <w:color w:val="FFFFFF"/>
                <w:sz w:val="20"/>
                <w:szCs w:val="20"/>
              </w:rPr>
              <w:lastRenderedPageBreak/>
              <w:t>Bias Type</w:t>
            </w:r>
          </w:p>
        </w:tc>
        <w:tc>
          <w:tcPr>
            <w:tcW w:w="27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DC4EC84" w14:textId="77777777" w:rsidR="00C2614C" w:rsidRDefault="00000000">
            <w:pPr>
              <w:jc w:val="center"/>
            </w:pPr>
            <w:r>
              <w:rPr>
                <w:b/>
                <w:bCs/>
                <w:color w:val="FFFFFF"/>
                <w:sz w:val="20"/>
                <w:szCs w:val="20"/>
              </w:rPr>
              <w:t>Risk in This Project</w:t>
            </w:r>
          </w:p>
        </w:tc>
        <w:tc>
          <w:tcPr>
            <w:tcW w:w="43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6B25CE5" w14:textId="77777777" w:rsidR="00C2614C" w:rsidRDefault="00000000">
            <w:pPr>
              <w:jc w:val="center"/>
            </w:pPr>
            <w:r>
              <w:rPr>
                <w:b/>
                <w:bCs/>
                <w:color w:val="FFFFFF"/>
                <w:sz w:val="20"/>
                <w:szCs w:val="20"/>
              </w:rPr>
              <w:t>Mitigation Strategy</w:t>
            </w:r>
          </w:p>
        </w:tc>
      </w:tr>
      <w:tr w:rsidR="00C2614C" w14:paraId="338CBB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71992" w14:textId="77777777" w:rsidR="00C2614C" w:rsidRDefault="00000000">
            <w:r>
              <w:rPr>
                <w:sz w:val="20"/>
                <w:szCs w:val="20"/>
              </w:rPr>
              <w:t>Data Representation Bias</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CE622" w14:textId="77777777" w:rsidR="00C2614C" w:rsidRDefault="00000000">
            <w:r>
              <w:rPr>
                <w:sz w:val="20"/>
                <w:szCs w:val="20"/>
              </w:rPr>
              <w:t>Dataset may over-represent certain demographic groups (age, gender, ethnicity), causing the model to perform poorly on underrepresented patients.</w:t>
            </w:r>
          </w:p>
        </w:tc>
        <w:tc>
          <w:tcPr>
            <w:tcW w:w="4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575FF" w14:textId="77777777" w:rsidR="00C2614C" w:rsidRDefault="00000000">
            <w:r>
              <w:rPr>
                <w:sz w:val="20"/>
                <w:szCs w:val="20"/>
              </w:rPr>
              <w:t>Subgroup analysis across demographic variables. Performance metrics reported separately per subgroup. Stratified cross-validation applied (Lones, 2024).</w:t>
            </w:r>
          </w:p>
        </w:tc>
      </w:tr>
      <w:tr w:rsidR="00C2614C" w14:paraId="7F92131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11F38" w14:textId="77777777" w:rsidR="00C2614C" w:rsidRDefault="00000000">
            <w:r>
              <w:rPr>
                <w:sz w:val="20"/>
                <w:szCs w:val="20"/>
              </w:rPr>
              <w:t>Label Bias</w:t>
            </w:r>
          </w:p>
        </w:tc>
        <w:tc>
          <w:tcPr>
            <w:tcW w:w="27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4768FC" w14:textId="77777777" w:rsidR="00C2614C" w:rsidRDefault="00000000">
            <w:r>
              <w:rPr>
                <w:sz w:val="20"/>
                <w:szCs w:val="20"/>
              </w:rPr>
              <w:t>MDS-UPDRS severity labels reflect the subjective ratings of human clinicians and may contain inter-rater inconsistencies (Goetz et al., 2008).</w:t>
            </w:r>
          </w:p>
        </w:tc>
        <w:tc>
          <w:tcPr>
            <w:tcW w:w="43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934384" w14:textId="77777777" w:rsidR="00C2614C" w:rsidRDefault="00000000">
            <w:r>
              <w:rPr>
                <w:sz w:val="20"/>
                <w:szCs w:val="20"/>
              </w:rPr>
              <w:t>Multiple annotated labels used where available. Cohen’s kappa applied to quantify label reliability and identify unreliable samples.</w:t>
            </w:r>
          </w:p>
        </w:tc>
      </w:tr>
      <w:tr w:rsidR="00C2614C" w14:paraId="0D47CDD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34807" w14:textId="77777777" w:rsidR="00C2614C" w:rsidRDefault="00000000">
            <w:r>
              <w:rPr>
                <w:sz w:val="20"/>
                <w:szCs w:val="20"/>
              </w:rPr>
              <w:t>Algorithmic Bias</w:t>
            </w:r>
          </w:p>
        </w:tc>
        <w:tc>
          <w:tcPr>
            <w:tcW w:w="27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EF2F6" w14:textId="77777777" w:rsidR="00C2614C" w:rsidRDefault="00000000">
            <w:r>
              <w:rPr>
                <w:sz w:val="20"/>
                <w:szCs w:val="20"/>
              </w:rPr>
              <w:t>Model may learn spurious correlations, such as video background features rather than genuine finger-tapping characteristics.</w:t>
            </w:r>
          </w:p>
        </w:tc>
        <w:tc>
          <w:tcPr>
            <w:tcW w:w="43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5B869B" w14:textId="77777777" w:rsidR="00C2614C" w:rsidRDefault="00000000">
            <w:r>
              <w:rPr>
                <w:sz w:val="20"/>
                <w:szCs w:val="20"/>
              </w:rPr>
              <w:t>Explainable AI (XAI) tools applied to verify features learned. Adversarial testing used to expose and correct spurious correlations (Lones, 2024).</w:t>
            </w:r>
          </w:p>
        </w:tc>
      </w:tr>
      <w:tr w:rsidR="00C2614C" w14:paraId="4C16A7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B06961" w14:textId="77777777" w:rsidR="00C2614C" w:rsidRDefault="00000000">
            <w:r>
              <w:rPr>
                <w:sz w:val="20"/>
                <w:szCs w:val="20"/>
              </w:rPr>
              <w:t>Temporal Bias</w:t>
            </w:r>
          </w:p>
        </w:tc>
        <w:tc>
          <w:tcPr>
            <w:tcW w:w="27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77187" w14:textId="77777777" w:rsidR="00C2614C" w:rsidRDefault="00000000">
            <w:r>
              <w:rPr>
                <w:sz w:val="20"/>
                <w:szCs w:val="20"/>
              </w:rPr>
              <w:t>Time-series data may embed temporal dependencies that the model incorrectly learns as predictive features.</w:t>
            </w:r>
          </w:p>
        </w:tc>
        <w:tc>
          <w:tcPr>
            <w:tcW w:w="43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AFFDD" w14:textId="77777777" w:rsidR="00C2614C" w:rsidRDefault="00000000">
            <w:r>
              <w:rPr>
                <w:sz w:val="20"/>
                <w:szCs w:val="20"/>
              </w:rPr>
              <w:t>Temporal ordering preserved in train/test split. Time-aware cross-validation used to prevent data leakage (Lones, 2024).</w:t>
            </w:r>
          </w:p>
        </w:tc>
      </w:tr>
    </w:tbl>
    <w:p w14:paraId="1C2436F6" w14:textId="77777777" w:rsidR="00C2614C" w:rsidRDefault="00C2614C">
      <w:pPr>
        <w:spacing w:after="120"/>
      </w:pPr>
    </w:p>
    <w:p w14:paraId="345D38F6" w14:textId="77777777" w:rsidR="00C2614C" w:rsidRDefault="00000000">
      <w:pPr>
        <w:pStyle w:val="Heading2"/>
      </w:pPr>
      <w:bookmarkStart w:id="11" w:name="_Toc225261680"/>
      <w:r>
        <w:t>4.3 Model Fairness Assessment</w:t>
      </w:r>
      <w:bookmarkEnd w:id="11"/>
    </w:p>
    <w:p w14:paraId="775EF4AE" w14:textId="77777777" w:rsidR="00C2614C" w:rsidRDefault="00000000">
      <w:pPr>
        <w:spacing w:after="120" w:line="360" w:lineRule="auto"/>
        <w:jc w:val="both"/>
      </w:pPr>
      <w:r>
        <w:t>Following the REFORMS checklist (Kapoor et al., 2024), model fairness is assessed using three criteria:</w:t>
      </w:r>
    </w:p>
    <w:p w14:paraId="10DDA3B6" w14:textId="77777777" w:rsidR="00C2614C" w:rsidRDefault="00000000">
      <w:pPr>
        <w:pStyle w:val="ListParagraph"/>
        <w:numPr>
          <w:ilvl w:val="0"/>
          <w:numId w:val="2"/>
        </w:numPr>
        <w:spacing w:after="80" w:line="360" w:lineRule="auto"/>
      </w:pPr>
      <w:r>
        <w:t>Equal opportunity: The model achieves comparable True Positive Rates (sensitivity) across demographic subgroups. A model that performs well for younger patients but poorly for older ones would not meet this criterion.</w:t>
      </w:r>
    </w:p>
    <w:p w14:paraId="21DE3132" w14:textId="77777777" w:rsidR="00C2614C" w:rsidRDefault="00000000">
      <w:pPr>
        <w:pStyle w:val="ListParagraph"/>
        <w:numPr>
          <w:ilvl w:val="0"/>
          <w:numId w:val="2"/>
        </w:numPr>
        <w:spacing w:after="80" w:line="360" w:lineRule="auto"/>
      </w:pPr>
      <w:r>
        <w:t>Predictive parity: Positive predictive value is consistent across subgroups, ensuring the severity score is equally reliable for all patient groups.</w:t>
      </w:r>
    </w:p>
    <w:p w14:paraId="641207DB" w14:textId="77777777" w:rsidR="00C2614C" w:rsidRDefault="00000000">
      <w:pPr>
        <w:pStyle w:val="ListParagraph"/>
        <w:numPr>
          <w:ilvl w:val="0"/>
          <w:numId w:val="2"/>
        </w:numPr>
        <w:spacing w:after="80" w:line="360" w:lineRule="auto"/>
      </w:pPr>
      <w:r>
        <w:t>Calibration: Model confidence scores accurately reflect empirical accuracy. A model reporting 80% confidence should be correct approximately 80% of the time in practice.</w:t>
      </w:r>
    </w:p>
    <w:p w14:paraId="22C43B58" w14:textId="77777777" w:rsidR="00C2614C" w:rsidRDefault="00000000">
      <w:pPr>
        <w:spacing w:after="120" w:line="360" w:lineRule="auto"/>
        <w:jc w:val="both"/>
      </w:pPr>
      <w:r>
        <w:t>Where fairness violations are detected, the project team will document them transparently and apply corrective measures such as resampling, re-weighting, or model adjustment prior to final evaluation. This approach is consistent with the responsible ML guidance provided by Lones (2024) and the requirements of the REFORMS checklist.</w:t>
      </w:r>
    </w:p>
    <w:p w14:paraId="5D257031" w14:textId="77777777" w:rsidR="00C2614C" w:rsidRDefault="00C2614C">
      <w:pPr>
        <w:spacing w:after="120"/>
      </w:pPr>
    </w:p>
    <w:p w14:paraId="004DDDBF" w14:textId="77777777" w:rsidR="00C2614C" w:rsidRDefault="00000000">
      <w:pPr>
        <w:pStyle w:val="Heading1"/>
        <w:pBdr>
          <w:bottom w:val="single" w:sz="6" w:space="1" w:color="2E75B6"/>
        </w:pBdr>
      </w:pPr>
      <w:bookmarkStart w:id="12" w:name="_Toc225261681"/>
      <w:r>
        <w:t>5. Human-Computer Interaction and User Safety</w:t>
      </w:r>
      <w:bookmarkEnd w:id="12"/>
    </w:p>
    <w:p w14:paraId="4640A8FA" w14:textId="77777777" w:rsidR="00C2614C" w:rsidRDefault="00000000">
      <w:pPr>
        <w:spacing w:after="120" w:line="360" w:lineRule="auto"/>
        <w:jc w:val="both"/>
      </w:pPr>
      <w:r>
        <w:t xml:space="preserve">Human-Computer Interaction (HCI) is explicitly listed as a required consideration in the COS5031 assignment brief and carries marks within the ethics section. For a clinical AI tool, HCI is not a </w:t>
      </w:r>
      <w:r>
        <w:lastRenderedPageBreak/>
        <w:t>secondary concern. Poor interface design in a healthcare setting can directly contribute to clinical error, even when the underlying AI model performs well.</w:t>
      </w:r>
    </w:p>
    <w:p w14:paraId="399F4854" w14:textId="77777777" w:rsidR="00C2614C" w:rsidRDefault="00000000">
      <w:pPr>
        <w:pStyle w:val="Heading2"/>
      </w:pPr>
      <w:bookmarkStart w:id="13" w:name="_Toc225261682"/>
      <w:r>
        <w:t>5.1 HCI Design Principles for the Proposed Interface</w:t>
      </w:r>
      <w:bookmarkEnd w:id="13"/>
    </w:p>
    <w:p w14:paraId="2EA687A6" w14:textId="77777777" w:rsidR="00C2614C" w:rsidRDefault="00000000">
      <w:pPr>
        <w:spacing w:after="120" w:line="360" w:lineRule="auto"/>
        <w:jc w:val="both"/>
      </w:pPr>
      <w:r>
        <w:t>The proposed application interface, currently in wireframe design stage (Pierre Andoulo, scheduled completion March 2026), is being developed against the following HCI principles:</w:t>
      </w:r>
    </w:p>
    <w:p w14:paraId="45AEA992" w14:textId="77777777" w:rsidR="00C2614C" w:rsidRDefault="00000000">
      <w:pPr>
        <w:pStyle w:val="ListParagraph"/>
        <w:numPr>
          <w:ilvl w:val="0"/>
          <w:numId w:val="2"/>
        </w:numPr>
        <w:spacing w:after="80" w:line="360" w:lineRule="auto"/>
      </w:pPr>
      <w:r>
        <w:t>Visibility of system status (Nielsen, 1994): The interface clearly shows when a video is being processed, when analysis is running, and when results are ready. Processing states are never hidden from the user.</w:t>
      </w:r>
    </w:p>
    <w:p w14:paraId="58AC1DB4" w14:textId="77777777" w:rsidR="00C2614C" w:rsidRDefault="00000000">
      <w:pPr>
        <w:pStyle w:val="ListParagraph"/>
        <w:numPr>
          <w:ilvl w:val="0"/>
          <w:numId w:val="2"/>
        </w:numPr>
        <w:spacing w:after="80" w:line="360" w:lineRule="auto"/>
      </w:pPr>
      <w:r>
        <w:t>Error prevention: The system prevents clinicians from acting on low-confidence results without an explicit acknowledgement step. Results below 60% model confidence are flagged with a visible warning.</w:t>
      </w:r>
    </w:p>
    <w:p w14:paraId="5DFC7029" w14:textId="77777777" w:rsidR="00C2614C" w:rsidRDefault="00000000">
      <w:pPr>
        <w:pStyle w:val="ListParagraph"/>
        <w:numPr>
          <w:ilvl w:val="0"/>
          <w:numId w:val="2"/>
        </w:numPr>
        <w:spacing w:after="80" w:line="360" w:lineRule="auto"/>
      </w:pPr>
      <w:r>
        <w:t>Match between system and the real world: Severity labels (Normal, Mild, Moderate, Severe) use the same terminology as the MDS-UPDRS scale already familiar to neurologists. No new jargon is introduced.</w:t>
      </w:r>
    </w:p>
    <w:p w14:paraId="3867B2B5" w14:textId="77777777" w:rsidR="00C2614C" w:rsidRDefault="00000000">
      <w:pPr>
        <w:pStyle w:val="ListParagraph"/>
        <w:numPr>
          <w:ilvl w:val="0"/>
          <w:numId w:val="2"/>
        </w:numPr>
        <w:spacing w:after="80" w:line="360" w:lineRule="auto"/>
      </w:pPr>
      <w:r>
        <w:t>User control and freedom: Clinicians can re-run analysis on the same video or override the AI severity score with their own clinical judgement. All AI outputs are advisory, not binding.</w:t>
      </w:r>
    </w:p>
    <w:p w14:paraId="7D3F8D1C" w14:textId="77777777" w:rsidR="00C2614C" w:rsidRDefault="00000000">
      <w:pPr>
        <w:pStyle w:val="ListParagraph"/>
        <w:numPr>
          <w:ilvl w:val="0"/>
          <w:numId w:val="2"/>
        </w:numPr>
        <w:spacing w:after="80" w:line="360" w:lineRule="auto"/>
      </w:pPr>
      <w:r>
        <w:t>Accessibility: The interface is designed to meet WCAG 2.1 Level AA accessibility standards, supporting users with visual impairments through sufficient colour contrast and screen reader compatibility.</w:t>
      </w:r>
    </w:p>
    <w:p w14:paraId="0A1576B1" w14:textId="77777777" w:rsidR="00C2614C" w:rsidRDefault="00000000">
      <w:pPr>
        <w:pStyle w:val="Heading2"/>
      </w:pPr>
      <w:bookmarkStart w:id="14" w:name="_Toc225261683"/>
      <w:r>
        <w:t>5.2 Clinician Trust and Acceptance</w:t>
      </w:r>
      <w:bookmarkEnd w:id="14"/>
    </w:p>
    <w:p w14:paraId="74772004" w14:textId="77777777" w:rsidR="00C2614C" w:rsidRDefault="00000000">
      <w:pPr>
        <w:spacing w:after="120" w:line="360" w:lineRule="auto"/>
        <w:jc w:val="both"/>
      </w:pPr>
      <w:r>
        <w:t>A significant HCI challenge for clinical AI tools is gaining clinician trust without inducing automation bias: the tendency to uncritically accept AI outputs even when clinical intuition suggests otherwise (Cummings, 2004). This project addresses this through two design decisions. First, all AI outputs are explicitly labelled as ‘AI-generated estimates’ rather than clinical diagnoses. Second, the interface includes a mandatory clinician review field that must be completed before a result can be recorded or acted upon. These design choices are consistent with the NHS Code of Conduct for Data-Driven Health and Care Technology, which requires AI tools used in NHS settings to maintain clear human oversight (NHSX, 2021).</w:t>
      </w:r>
    </w:p>
    <w:p w14:paraId="191430BE" w14:textId="77777777" w:rsidR="00C2614C" w:rsidRDefault="00C2614C">
      <w:pPr>
        <w:spacing w:after="120"/>
      </w:pPr>
    </w:p>
    <w:p w14:paraId="369EA318" w14:textId="77777777" w:rsidR="00C2614C" w:rsidRDefault="00000000">
      <w:pPr>
        <w:pStyle w:val="Heading1"/>
        <w:pBdr>
          <w:bottom w:val="single" w:sz="6" w:space="1" w:color="2E75B6"/>
        </w:pBdr>
      </w:pPr>
      <w:bookmarkStart w:id="15" w:name="_Toc225261684"/>
      <w:r>
        <w:t>6. Environmental and Sustainability Considerations</w:t>
      </w:r>
      <w:bookmarkEnd w:id="15"/>
    </w:p>
    <w:p w14:paraId="7EE3A0CA" w14:textId="77777777" w:rsidR="00C2614C" w:rsidRDefault="00000000">
      <w:pPr>
        <w:spacing w:after="120" w:line="360" w:lineRule="auto"/>
        <w:jc w:val="both"/>
      </w:pPr>
      <w:r>
        <w:t>The environmental impact of AI training is a growing concern in responsible AI practice. Large-scale model training can generate significant carbon emissions, and this is now an explicit consideration in ethical AI frameworks (</w:t>
      </w:r>
      <w:proofErr w:type="spellStart"/>
      <w:r>
        <w:t>Strubell</w:t>
      </w:r>
      <w:proofErr w:type="spellEnd"/>
      <w:r>
        <w:t>, Ganesh and McCallum, 2019). The COS5031 brief lists environmental issues as a required area of discussion in this section.</w:t>
      </w:r>
    </w:p>
    <w:p w14:paraId="7D9C53C0" w14:textId="77777777" w:rsidR="00C2614C" w:rsidRDefault="00000000">
      <w:pPr>
        <w:pStyle w:val="Heading2"/>
      </w:pPr>
      <w:bookmarkStart w:id="16" w:name="_Toc225261685"/>
      <w:r>
        <w:lastRenderedPageBreak/>
        <w:t>6.1 Environmental Impact of This Project</w:t>
      </w:r>
      <w:bookmarkEnd w:id="16"/>
    </w:p>
    <w:p w14:paraId="7145DC04" w14:textId="77777777" w:rsidR="00C2614C" w:rsidRDefault="00000000">
      <w:pPr>
        <w:spacing w:after="120" w:line="360" w:lineRule="auto"/>
        <w:jc w:val="both"/>
      </w:pPr>
      <w:r>
        <w:t>The project’s environmental footprint is assessed across three areas:</w:t>
      </w:r>
    </w:p>
    <w:p w14:paraId="20167B9E" w14:textId="77777777" w:rsidR="00C2614C" w:rsidRDefault="00000000">
      <w:pPr>
        <w:pStyle w:val="ListParagraph"/>
        <w:numPr>
          <w:ilvl w:val="0"/>
          <w:numId w:val="2"/>
        </w:numPr>
        <w:spacing w:after="80" w:line="360" w:lineRule="auto"/>
      </w:pPr>
      <w:r>
        <w:t>Computing energy consumption: Model training will primarily use university-provided GPU lab systems and, where necessary, cloud computing through providers with documented renewable energy commitments. GPU usage is estimated at approximately 1,200 hours for the full project lifecycle.</w:t>
      </w:r>
    </w:p>
    <w:p w14:paraId="1991211C" w14:textId="77777777" w:rsidR="00C2614C" w:rsidRDefault="00000000">
      <w:pPr>
        <w:pStyle w:val="ListParagraph"/>
        <w:numPr>
          <w:ilvl w:val="0"/>
          <w:numId w:val="2"/>
        </w:numPr>
        <w:spacing w:after="80" w:line="360" w:lineRule="auto"/>
      </w:pPr>
      <w:r>
        <w:t>Model efficiency prioritisation: Simpler, interpretable models such as Random Forest and SVM are evaluated before more computationally expensive deep learning alternatives. This follows Lones’ (2024) guidance that deep learning is not always the optimal choice, particularly when dataset sizes are limited. A less complex model that achieves the target F1-score is preferred on both scientific and environmental grounds.</w:t>
      </w:r>
    </w:p>
    <w:p w14:paraId="6FAFF84D" w14:textId="77777777" w:rsidR="00C2614C" w:rsidRDefault="00000000">
      <w:pPr>
        <w:pStyle w:val="ListParagraph"/>
        <w:numPr>
          <w:ilvl w:val="0"/>
          <w:numId w:val="2"/>
        </w:numPr>
        <w:spacing w:after="80" w:line="360" w:lineRule="auto"/>
      </w:pPr>
      <w:r>
        <w:t>Efficient hyperparameter search: Training runs are limited to necessary iterations. Hyperparameter tuning uses Bayesian optimisation rather than exhaustive grid search, significantly reducing unnecessary compute cycles (Snoek, Larochelle and Adams, 2012).</w:t>
      </w:r>
    </w:p>
    <w:p w14:paraId="4CD5869A" w14:textId="77777777" w:rsidR="00C2614C" w:rsidRDefault="00000000">
      <w:pPr>
        <w:pStyle w:val="Heading2"/>
      </w:pPr>
      <w:bookmarkStart w:id="17" w:name="_Toc225261686"/>
      <w:r>
        <w:t>6.2 Sustainability Beyond This Prototype</w:t>
      </w:r>
      <w:bookmarkEnd w:id="17"/>
    </w:p>
    <w:p w14:paraId="369999B0" w14:textId="77777777" w:rsidR="00C2614C" w:rsidRDefault="00000000">
      <w:pPr>
        <w:spacing w:after="120" w:line="360" w:lineRule="auto"/>
        <w:jc w:val="both"/>
      </w:pPr>
      <w:r>
        <w:t>If the system were to be deployed at scale in NHS settings, the environmental cost-benefit analysis would shift significantly in favour of deployment. By enabling more efficient use of specialist neurologist time through automated pre-assessment, the tool would reduce unnecessary clinical appointments, which carry their own environmental costs in terms of patient travel, facility usage, and administrative overhead. The net environmental impact of a deployed version of this system is therefore likely to be positive relative to current practice.</w:t>
      </w:r>
    </w:p>
    <w:p w14:paraId="3DA9C350" w14:textId="77777777" w:rsidR="00C2614C" w:rsidRDefault="00C2614C">
      <w:pPr>
        <w:spacing w:after="120"/>
      </w:pPr>
    </w:p>
    <w:p w14:paraId="34B6ADC1" w14:textId="77777777" w:rsidR="00C2614C" w:rsidRDefault="00000000">
      <w:pPr>
        <w:pStyle w:val="Heading1"/>
        <w:pBdr>
          <w:bottom w:val="single" w:sz="6" w:space="1" w:color="2E75B6"/>
        </w:pBdr>
      </w:pPr>
      <w:bookmarkStart w:id="18" w:name="_Toc225261687"/>
      <w:r>
        <w:t>7. Safe AI Usage Principles</w:t>
      </w:r>
      <w:bookmarkEnd w:id="18"/>
    </w:p>
    <w:p w14:paraId="5F3488D9" w14:textId="77777777" w:rsidR="00C2614C" w:rsidRDefault="00000000">
      <w:pPr>
        <w:spacing w:after="120" w:line="360" w:lineRule="auto"/>
        <w:jc w:val="both"/>
      </w:pPr>
      <w:r>
        <w:t>The UK Government’s AI Safety framework and the NHS AI Lab’s guidance on AI as a Medical Device (</w:t>
      </w:r>
      <w:proofErr w:type="spellStart"/>
      <w:r>
        <w:t>AIaMD</w:t>
      </w:r>
      <w:proofErr w:type="spellEnd"/>
      <w:r>
        <w:t>) both establish clear principles for the safe use of AI in healthcare settings (NHSX, 2021; DSIT, 2023). While this project is a research prototype and not a deployed clinical product, these principles are embedded into the development methodology from the start.</w:t>
      </w:r>
    </w:p>
    <w:p w14:paraId="7D72CE76" w14:textId="77777777" w:rsidR="00C2614C" w:rsidRDefault="00C2614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8726"/>
      </w:tblGrid>
      <w:tr w:rsidR="00C2614C" w14:paraId="35CF337F" w14:textId="77777777">
        <w:tblPrEx>
          <w:tblCellMar>
            <w:top w:w="0" w:type="dxa"/>
            <w:bottom w:w="0" w:type="dxa"/>
          </w:tblCellMar>
        </w:tblPrEx>
        <w:tc>
          <w:tcPr>
            <w:tcW w:w="300" w:type="dxa"/>
            <w:tcBorders>
              <w:top w:val="none" w:sz="0" w:space="0" w:color="FFFFFF"/>
              <w:left w:val="none" w:sz="0" w:space="0" w:color="FFFFFF"/>
              <w:bottom w:val="none" w:sz="0" w:space="0" w:color="FFFFFF"/>
              <w:right w:val="none" w:sz="0" w:space="0" w:color="FFFFFF"/>
            </w:tcBorders>
            <w:shd w:val="clear" w:color="auto" w:fill="7B1010"/>
            <w:tcMar>
              <w:top w:w="80" w:type="dxa"/>
              <w:left w:w="80" w:type="dxa"/>
              <w:bottom w:w="80" w:type="dxa"/>
              <w:right w:w="80" w:type="dxa"/>
            </w:tcMar>
          </w:tcPr>
          <w:p w14:paraId="386778B5" w14:textId="77777777" w:rsidR="00C2614C" w:rsidRDefault="00C2614C"/>
        </w:tc>
        <w:tc>
          <w:tcPr>
            <w:tcW w:w="8726" w:type="dxa"/>
            <w:tcBorders>
              <w:top w:val="single" w:sz="1" w:space="0" w:color="CCCCCC"/>
              <w:left w:val="none" w:sz="0" w:space="0" w:color="FFFFFF"/>
              <w:bottom w:val="single" w:sz="1" w:space="0" w:color="CCCCCC"/>
              <w:right w:val="single" w:sz="1" w:space="0" w:color="CCCCCC"/>
            </w:tcBorders>
            <w:shd w:val="clear" w:color="auto" w:fill="F2F2F2"/>
            <w:tcMar>
              <w:top w:w="100" w:type="dxa"/>
              <w:left w:w="200" w:type="dxa"/>
              <w:bottom w:w="100" w:type="dxa"/>
              <w:right w:w="120" w:type="dxa"/>
            </w:tcMar>
          </w:tcPr>
          <w:p w14:paraId="748E8A8C" w14:textId="77777777" w:rsidR="00C2614C" w:rsidRDefault="00000000">
            <w:r>
              <w:rPr>
                <w:b/>
                <w:bCs/>
                <w:color w:val="7B1010"/>
              </w:rPr>
              <w:t>Critical Boundary: Diagnostic vs. Decision-Support</w:t>
            </w:r>
          </w:p>
          <w:p w14:paraId="1B66120D" w14:textId="77777777" w:rsidR="00C2614C" w:rsidRDefault="00000000">
            <w:pPr>
              <w:spacing w:before="60"/>
            </w:pPr>
            <w:r>
              <w:rPr>
                <w:sz w:val="21"/>
                <w:szCs w:val="21"/>
              </w:rPr>
              <w:t>This system is explicitly NOT a diagnostic tool. It does not and cannot diagnose Parkinson’s Disease. Its function is to provide quantitative motor severity scores to support, not replace, clinical judgement. All outputs must be reviewed and interpreted by a qualified neurologist. This boundary is both clinically appropriate and legally required under the UK Medical Devices Regulations 2002 (as amended).</w:t>
            </w:r>
          </w:p>
        </w:tc>
      </w:tr>
    </w:tbl>
    <w:p w14:paraId="68F76082" w14:textId="77777777" w:rsidR="00C2614C" w:rsidRDefault="00C2614C">
      <w:pPr>
        <w:spacing w:after="120"/>
      </w:pPr>
    </w:p>
    <w:p w14:paraId="753E3F1A" w14:textId="77777777" w:rsidR="00C2614C" w:rsidRDefault="00000000">
      <w:pPr>
        <w:pStyle w:val="Heading2"/>
      </w:pPr>
      <w:bookmarkStart w:id="19" w:name="_Toc225261688"/>
      <w:r>
        <w:t>7.1 Human Oversight Mechanisms</w:t>
      </w:r>
      <w:bookmarkEnd w:id="19"/>
    </w:p>
    <w:p w14:paraId="7007CD84" w14:textId="77777777" w:rsidR="00C2614C" w:rsidRDefault="00000000">
      <w:pPr>
        <w:spacing w:after="120" w:line="360" w:lineRule="auto"/>
        <w:jc w:val="both"/>
      </w:pPr>
      <w:r>
        <w:t>The following human oversight controls are built into the system design to ensure safe AI use:</w:t>
      </w:r>
    </w:p>
    <w:p w14:paraId="76643191" w14:textId="77777777" w:rsidR="00C2614C" w:rsidRDefault="00000000">
      <w:pPr>
        <w:pStyle w:val="ListParagraph"/>
        <w:numPr>
          <w:ilvl w:val="0"/>
          <w:numId w:val="2"/>
        </w:numPr>
        <w:spacing w:after="80" w:line="360" w:lineRule="auto"/>
      </w:pPr>
      <w:r>
        <w:lastRenderedPageBreak/>
        <w:t>All severity classifications are labelled as AI-generated estimates, not clinical diagnoses.</w:t>
      </w:r>
    </w:p>
    <w:p w14:paraId="7CCE882D" w14:textId="77777777" w:rsidR="00C2614C" w:rsidRDefault="00000000">
      <w:pPr>
        <w:pStyle w:val="ListParagraph"/>
        <w:numPr>
          <w:ilvl w:val="0"/>
          <w:numId w:val="2"/>
        </w:numPr>
        <w:spacing w:after="80" w:line="360" w:lineRule="auto"/>
      </w:pPr>
      <w:r>
        <w:t>The output dashboard includes a mandatory clinician review field before any result is logged or acted upon.</w:t>
      </w:r>
    </w:p>
    <w:p w14:paraId="1A4B13F8" w14:textId="77777777" w:rsidR="00C2614C" w:rsidRDefault="00000000">
      <w:pPr>
        <w:pStyle w:val="ListParagraph"/>
        <w:numPr>
          <w:ilvl w:val="0"/>
          <w:numId w:val="2"/>
        </w:numPr>
        <w:spacing w:after="80" w:line="360" w:lineRule="auto"/>
      </w:pPr>
      <w:r>
        <w:t>Results below 60% model confidence are flagged as uncertain and referred for manual review.</w:t>
      </w:r>
    </w:p>
    <w:p w14:paraId="4D49E10B" w14:textId="77777777" w:rsidR="00C2614C" w:rsidRDefault="00000000">
      <w:pPr>
        <w:pStyle w:val="ListParagraph"/>
        <w:numPr>
          <w:ilvl w:val="0"/>
          <w:numId w:val="2"/>
        </w:numPr>
        <w:spacing w:after="80" w:line="360" w:lineRule="auto"/>
      </w:pPr>
      <w:r>
        <w:t>No automated treatment recommendations are generated. The system provides quantitative data, not prescriptions.</w:t>
      </w:r>
    </w:p>
    <w:p w14:paraId="264B3592" w14:textId="77777777" w:rsidR="00C2614C" w:rsidRDefault="00000000">
      <w:pPr>
        <w:pStyle w:val="ListParagraph"/>
        <w:numPr>
          <w:ilvl w:val="0"/>
          <w:numId w:val="2"/>
        </w:numPr>
        <w:spacing w:after="80" w:line="360" w:lineRule="auto"/>
      </w:pPr>
      <w:r>
        <w:t>A visible disclaimer on all output screens states: ‘This tool is a clinical decision-support aid only. Results must be reviewed by a qualified neurologist before any clinical action is taken.’</w:t>
      </w:r>
    </w:p>
    <w:p w14:paraId="2E52DBF6" w14:textId="77777777" w:rsidR="00C2614C" w:rsidRDefault="00000000">
      <w:pPr>
        <w:pStyle w:val="Heading2"/>
      </w:pPr>
      <w:bookmarkStart w:id="20" w:name="_Toc225261689"/>
      <w:r>
        <w:t>7.2 Responsible AI Practice</w:t>
      </w:r>
      <w:bookmarkEnd w:id="20"/>
    </w:p>
    <w:p w14:paraId="3BCD2F81" w14:textId="77777777" w:rsidR="00C2614C" w:rsidRDefault="00000000">
      <w:pPr>
        <w:spacing w:after="120" w:line="360" w:lineRule="auto"/>
        <w:jc w:val="both"/>
      </w:pPr>
      <w:r>
        <w:t>Responsible AI goes beyond technical compliance. It requires the development team to actively consider who benefits from the system, who might be harmed by it, and whether the harms are proportionate to the benefits. For this project, the following responsible AI commitments apply:</w:t>
      </w:r>
    </w:p>
    <w:p w14:paraId="49A4381C" w14:textId="77777777" w:rsidR="00C2614C" w:rsidRDefault="00000000">
      <w:pPr>
        <w:pStyle w:val="ListParagraph"/>
        <w:numPr>
          <w:ilvl w:val="0"/>
          <w:numId w:val="2"/>
        </w:numPr>
        <w:spacing w:after="80" w:line="360" w:lineRule="auto"/>
      </w:pPr>
      <w:r>
        <w:t>Transparency: The system’s capabilities, limitations, and known failure modes are documented in the final technical report and disclosed to the FALL client in the project presentation.</w:t>
      </w:r>
    </w:p>
    <w:p w14:paraId="3C09789E" w14:textId="77777777" w:rsidR="00C2614C" w:rsidRDefault="00000000">
      <w:pPr>
        <w:pStyle w:val="ListParagraph"/>
        <w:numPr>
          <w:ilvl w:val="0"/>
          <w:numId w:val="2"/>
        </w:numPr>
        <w:spacing w:after="80" w:line="360" w:lineRule="auto"/>
      </w:pPr>
      <w:r>
        <w:t>Accountability: Named team members are responsible for each ethical commitment, as detailed in Section 9 of this document.</w:t>
      </w:r>
    </w:p>
    <w:p w14:paraId="52651532" w14:textId="77777777" w:rsidR="00C2614C" w:rsidRDefault="00000000">
      <w:pPr>
        <w:pStyle w:val="ListParagraph"/>
        <w:numPr>
          <w:ilvl w:val="0"/>
          <w:numId w:val="2"/>
        </w:numPr>
        <w:spacing w:after="80" w:line="360" w:lineRule="auto"/>
      </w:pPr>
      <w:r>
        <w:t>Contestability: The system design allows clinicians to override, query, or reject AI outputs. No clinical decision is made by the AI without human review.</w:t>
      </w:r>
    </w:p>
    <w:p w14:paraId="0AEB0A2A" w14:textId="77777777" w:rsidR="00C2614C" w:rsidRDefault="00000000">
      <w:pPr>
        <w:pStyle w:val="ListParagraph"/>
        <w:numPr>
          <w:ilvl w:val="0"/>
          <w:numId w:val="2"/>
        </w:numPr>
        <w:spacing w:after="80" w:line="360" w:lineRule="auto"/>
      </w:pPr>
      <w:r>
        <w:t>Non-maleficence: The system is explicitly scoped as a decision-support tool. It cannot autonomously take any action that could harm a patient.</w:t>
      </w:r>
    </w:p>
    <w:p w14:paraId="75F1AF6B" w14:textId="77777777" w:rsidR="00C2614C" w:rsidRDefault="00C2614C">
      <w:pPr>
        <w:spacing w:after="120"/>
      </w:pPr>
    </w:p>
    <w:p w14:paraId="53E3849F" w14:textId="77777777" w:rsidR="00C2614C" w:rsidRDefault="00000000">
      <w:pPr>
        <w:pStyle w:val="Heading1"/>
        <w:pBdr>
          <w:bottom w:val="single" w:sz="6" w:space="1" w:color="2E75B6"/>
        </w:pBdr>
      </w:pPr>
      <w:bookmarkStart w:id="21" w:name="_Toc225261690"/>
      <w:r>
        <w:t>8. Professional and Regulatory Considerations</w:t>
      </w:r>
      <w:bookmarkEnd w:id="21"/>
    </w:p>
    <w:p w14:paraId="5A639F0D" w14:textId="77777777" w:rsidR="00C2614C" w:rsidRDefault="00000000">
      <w:pPr>
        <w:pStyle w:val="Heading2"/>
      </w:pPr>
      <w:bookmarkStart w:id="22" w:name="_Toc225261691"/>
      <w:r>
        <w:t>8.1 UK Medical Devices Regulations</w:t>
      </w:r>
      <w:bookmarkEnd w:id="22"/>
    </w:p>
    <w:p w14:paraId="3AD9A704" w14:textId="77777777" w:rsidR="00C2614C" w:rsidRDefault="00000000">
      <w:pPr>
        <w:spacing w:after="120" w:line="360" w:lineRule="auto"/>
        <w:jc w:val="both"/>
      </w:pPr>
      <w:r>
        <w:t>If deployed in a clinical setting beyond this prototype, the system would be subject to the UK Medical Devices Regulations 2002 (as amended by the Medical Devices (Amendment) (Great Britain) (EU Exit) Regulations 2020). The MHRA has issued specific guidance on Software as a Medical Device (SaMD) and AI as a Medical Device (</w:t>
      </w:r>
      <w:proofErr w:type="spellStart"/>
      <w:r>
        <w:t>AIaMD</w:t>
      </w:r>
      <w:proofErr w:type="spellEnd"/>
      <w:r>
        <w:t>) (MHRA, 2023).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C2614C" w14:paraId="109398E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AE91081" w14:textId="77777777" w:rsidR="00C2614C" w:rsidRDefault="00000000">
            <w:pPr>
              <w:jc w:val="center"/>
            </w:pPr>
            <w:r>
              <w:rPr>
                <w:b/>
                <w:bCs/>
                <w:color w:val="FFFFFF"/>
                <w:sz w:val="20"/>
                <w:szCs w:val="20"/>
              </w:rPr>
              <w:t>Category</w:t>
            </w:r>
          </w:p>
        </w:tc>
        <w:tc>
          <w:tcPr>
            <w:tcW w:w="62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A2B0CB6" w14:textId="77777777" w:rsidR="00C2614C" w:rsidRDefault="00000000">
            <w:pPr>
              <w:jc w:val="center"/>
            </w:pPr>
            <w:r>
              <w:rPr>
                <w:b/>
                <w:bCs/>
                <w:color w:val="FFFFFF"/>
                <w:sz w:val="20"/>
                <w:szCs w:val="20"/>
              </w:rPr>
              <w:t>Detail</w:t>
            </w:r>
          </w:p>
        </w:tc>
      </w:tr>
      <w:tr w:rsidR="00C2614C" w14:paraId="01E5FD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CC5C2" w14:textId="77777777" w:rsidR="00C2614C" w:rsidRDefault="00000000">
            <w:r>
              <w:rPr>
                <w:sz w:val="20"/>
                <w:szCs w:val="20"/>
              </w:rPr>
              <w:t>Current Classification</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B6B08" w14:textId="77777777" w:rsidR="00C2614C" w:rsidRDefault="00000000">
            <w:r>
              <w:rPr>
                <w:sz w:val="20"/>
                <w:szCs w:val="20"/>
              </w:rPr>
              <w:t>Research prototype. Not subject to MHRA regulation at this stage.</w:t>
            </w:r>
          </w:p>
        </w:tc>
      </w:tr>
      <w:tr w:rsidR="00C2614C" w14:paraId="568405B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40D126" w14:textId="77777777" w:rsidR="00C2614C" w:rsidRDefault="00000000">
            <w:r>
              <w:rPr>
                <w:sz w:val="20"/>
                <w:szCs w:val="20"/>
              </w:rPr>
              <w:t>Potential Future Class</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484B6" w14:textId="77777777" w:rsidR="00C2614C" w:rsidRDefault="00000000">
            <w:r>
              <w:rPr>
                <w:sz w:val="20"/>
                <w:szCs w:val="20"/>
              </w:rPr>
              <w:t>Class IIa Software as a Medical Device (SaMD) if deployed to support clinical decisions. Requires conformity assessment and UKCA marking.</w:t>
            </w:r>
          </w:p>
        </w:tc>
      </w:tr>
      <w:tr w:rsidR="00C2614C" w14:paraId="32A480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C4840" w14:textId="77777777" w:rsidR="00C2614C" w:rsidRDefault="00000000">
            <w:r>
              <w:rPr>
                <w:sz w:val="20"/>
                <w:szCs w:val="20"/>
              </w:rPr>
              <w:lastRenderedPageBreak/>
              <w:t>Key Clinical Requirement</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C8204" w14:textId="77777777" w:rsidR="00C2614C" w:rsidRDefault="00000000">
            <w:r>
              <w:rPr>
                <w:sz w:val="20"/>
                <w:szCs w:val="20"/>
              </w:rPr>
              <w:t>Clinical evaluation evidence demonstrating safety, performance, and benefit-risk analysis before any clinical deployment.</w:t>
            </w:r>
          </w:p>
        </w:tc>
      </w:tr>
      <w:tr w:rsidR="00C2614C" w14:paraId="2FD26D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F0549B" w14:textId="77777777" w:rsidR="00C2614C" w:rsidRDefault="00000000">
            <w:r>
              <w:rPr>
                <w:sz w:val="20"/>
                <w:szCs w:val="20"/>
              </w:rPr>
              <w:t>Manufacturer Obligations</w:t>
            </w:r>
          </w:p>
        </w:tc>
        <w:tc>
          <w:tcPr>
            <w:tcW w:w="6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AB298" w14:textId="77777777" w:rsidR="00C2614C" w:rsidRDefault="00000000">
            <w:r>
              <w:rPr>
                <w:sz w:val="20"/>
                <w:szCs w:val="20"/>
              </w:rPr>
              <w:t>Post-market surveillance; incident reporting; Quality Management System compliant with ISO 13485.</w:t>
            </w:r>
          </w:p>
        </w:tc>
      </w:tr>
    </w:tbl>
    <w:p w14:paraId="36CC1431" w14:textId="77777777" w:rsidR="00C2614C" w:rsidRDefault="00C2614C">
      <w:pPr>
        <w:spacing w:after="120"/>
      </w:pPr>
    </w:p>
    <w:p w14:paraId="4E2F5BCA" w14:textId="77777777" w:rsidR="00C2614C" w:rsidRDefault="00000000">
      <w:pPr>
        <w:pStyle w:val="Heading2"/>
      </w:pPr>
      <w:bookmarkStart w:id="23" w:name="_Toc225261692"/>
      <w:r>
        <w:t>8.2 NHS AI Lab and Algorithmic Transparency</w:t>
      </w:r>
      <w:bookmarkEnd w:id="23"/>
    </w:p>
    <w:p w14:paraId="09E132DF" w14:textId="77777777" w:rsidR="00C2614C" w:rsidRDefault="00000000">
      <w:pPr>
        <w:spacing w:after="120" w:line="360" w:lineRule="auto"/>
        <w:jc w:val="both"/>
      </w:pPr>
      <w:r>
        <w:t>The NHS AI Lab’s Algorithmic Transparency Recording Standard (ATRS) provides a framework for documenting AI tools used in NHS settings. This project’s FAIR report and model documentation are structured to align with ATRS requirements, anticipating any future NHS deployment scenario (NHSX, 2021).</w:t>
      </w:r>
    </w:p>
    <w:p w14:paraId="1F694A5D" w14:textId="77777777" w:rsidR="00C2614C" w:rsidRDefault="00000000">
      <w:pPr>
        <w:spacing w:after="120" w:line="360" w:lineRule="auto"/>
        <w:jc w:val="both"/>
      </w:pPr>
      <w:r>
        <w:t>The NHS Code of Conduct for Data-Driven Health and Care Technology requires that AI tools: add value to clinical care; protect privacy; be safe and effective; be transparent; and be fair. This project’s design principles address each of these five criteria directly, as detailed throughout this document.</w:t>
      </w:r>
    </w:p>
    <w:p w14:paraId="255691DA" w14:textId="77777777" w:rsidR="00C2614C" w:rsidRDefault="00000000">
      <w:pPr>
        <w:pStyle w:val="Heading2"/>
      </w:pPr>
      <w:bookmarkStart w:id="24" w:name="_Toc225261693"/>
      <w:r>
        <w:t>8.3 BCS Code of Conduct and Professional Responsibilities</w:t>
      </w:r>
      <w:bookmarkEnd w:id="24"/>
    </w:p>
    <w:p w14:paraId="0526174A" w14:textId="77777777" w:rsidR="00C2614C" w:rsidRDefault="00000000">
      <w:pPr>
        <w:spacing w:after="120" w:line="360" w:lineRule="auto"/>
        <w:jc w:val="both"/>
      </w:pPr>
      <w:r>
        <w:t>As computer science and AI practitioners, the project team operates under the professional obligations of the British Computer Society (BCS) Code of Conduct (BCS, 2022), which requires members to:</w:t>
      </w:r>
    </w:p>
    <w:p w14:paraId="2158231D" w14:textId="77777777" w:rsidR="00C2614C" w:rsidRDefault="00000000">
      <w:pPr>
        <w:pStyle w:val="ListParagraph"/>
        <w:numPr>
          <w:ilvl w:val="0"/>
          <w:numId w:val="2"/>
        </w:numPr>
        <w:spacing w:after="80" w:line="360" w:lineRule="auto"/>
      </w:pPr>
      <w:r>
        <w:t xml:space="preserve">Act in the public interest </w:t>
      </w:r>
      <w:proofErr w:type="gramStart"/>
      <w:r>
        <w:t>at all times</w:t>
      </w:r>
      <w:proofErr w:type="gramEnd"/>
      <w:r>
        <w:t>, particularly when working in safety-critical or health-related domains. This is directly relevant to a system that processes data from vulnerable patients with a progressive neurological condition.</w:t>
      </w:r>
    </w:p>
    <w:p w14:paraId="4D47CFF9" w14:textId="77777777" w:rsidR="00C2614C" w:rsidRDefault="00000000">
      <w:pPr>
        <w:pStyle w:val="ListParagraph"/>
        <w:numPr>
          <w:ilvl w:val="0"/>
          <w:numId w:val="2"/>
        </w:numPr>
        <w:spacing w:after="80" w:line="360" w:lineRule="auto"/>
      </w:pPr>
      <w:r>
        <w:t>Maintain professional competence and keep knowledge of relevant legal, ethical, and technical developments up to date. The team has completed directed learning on GDPR, responsible AI, and clinical AI regulation as part of this project.</w:t>
      </w:r>
    </w:p>
    <w:p w14:paraId="57026563" w14:textId="77777777" w:rsidR="00C2614C" w:rsidRDefault="00000000">
      <w:pPr>
        <w:pStyle w:val="ListParagraph"/>
        <w:numPr>
          <w:ilvl w:val="0"/>
          <w:numId w:val="2"/>
        </w:numPr>
        <w:spacing w:after="80" w:line="360" w:lineRule="auto"/>
      </w:pPr>
      <w:r>
        <w:t>Avoid harm: identify and mitigate all foreseeable risks arising from the technology developed. Risk mitigation is documented in Section 9 of the companion PID document.</w:t>
      </w:r>
    </w:p>
    <w:p w14:paraId="11F87051" w14:textId="77777777" w:rsidR="00C2614C" w:rsidRDefault="00000000">
      <w:pPr>
        <w:pStyle w:val="ListParagraph"/>
        <w:numPr>
          <w:ilvl w:val="0"/>
          <w:numId w:val="2"/>
        </w:numPr>
        <w:spacing w:after="80" w:line="360" w:lineRule="auto"/>
      </w:pPr>
      <w:r>
        <w:t>Be honest and transparent about the capabilities and limitations of the system, including to the FALL client at the project presentation on 20 April 2026.</w:t>
      </w:r>
    </w:p>
    <w:p w14:paraId="02F995BE" w14:textId="77777777" w:rsidR="00C2614C" w:rsidRDefault="00C2614C">
      <w:pPr>
        <w:spacing w:after="120"/>
      </w:pPr>
    </w:p>
    <w:p w14:paraId="3BF243FC" w14:textId="77777777" w:rsidR="00C2614C" w:rsidRDefault="00000000">
      <w:pPr>
        <w:pStyle w:val="Heading1"/>
        <w:pBdr>
          <w:bottom w:val="single" w:sz="6" w:space="1" w:color="2E75B6"/>
        </w:pBdr>
      </w:pPr>
      <w:bookmarkStart w:id="25" w:name="_Toc225261694"/>
      <w:r>
        <w:t>9. REFORMS Ethical Checklist</w:t>
      </w:r>
      <w:bookmarkEnd w:id="25"/>
    </w:p>
    <w:p w14:paraId="5826E999" w14:textId="77777777" w:rsidR="00C2614C" w:rsidRDefault="00000000">
      <w:pPr>
        <w:spacing w:after="120" w:line="360" w:lineRule="auto"/>
        <w:jc w:val="both"/>
      </w:pPr>
      <w:r>
        <w:t>The REFORMS checklist (Kapoor et al., 2024) provides a consensus-based framework for ethical machine-learning science. The COS5031 assignment brief explicitly requires the use of an appropriate ethical toolkit (10 marks). The following table applies the REFORMS checklist to this project, with compliance status and evidence for each item. Items marked ‘Partial’ include a specific action plan to address the gap.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2500"/>
        <w:gridCol w:w="3362"/>
        <w:gridCol w:w="1556"/>
      </w:tblGrid>
      <w:tr w:rsidR="00C2614C" w14:paraId="0C8B8C6A"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67DC7543" w14:textId="77777777" w:rsidR="00C2614C" w:rsidRDefault="00000000">
            <w:pPr>
              <w:jc w:val="center"/>
            </w:pPr>
            <w:r>
              <w:rPr>
                <w:b/>
                <w:bCs/>
                <w:color w:val="FFFFFF"/>
                <w:sz w:val="20"/>
                <w:szCs w:val="20"/>
              </w:rPr>
              <w:lastRenderedPageBreak/>
              <w:t>Module</w:t>
            </w:r>
          </w:p>
        </w:tc>
        <w:tc>
          <w:tcPr>
            <w:tcW w:w="26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F8B6DA6" w14:textId="77777777" w:rsidR="00C2614C" w:rsidRDefault="00000000">
            <w:pPr>
              <w:jc w:val="center"/>
            </w:pPr>
            <w:r>
              <w:rPr>
                <w:b/>
                <w:bCs/>
                <w:color w:val="FFFFFF"/>
                <w:sz w:val="20"/>
                <w:szCs w:val="20"/>
              </w:rPr>
              <w:t>Checklist Item</w:t>
            </w:r>
          </w:p>
        </w:tc>
        <w:tc>
          <w:tcPr>
            <w:tcW w:w="341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72FA38C4" w14:textId="77777777" w:rsidR="00C2614C" w:rsidRDefault="00000000">
            <w:pPr>
              <w:jc w:val="center"/>
            </w:pPr>
            <w:r>
              <w:rPr>
                <w:b/>
                <w:bCs/>
                <w:color w:val="FFFFFF"/>
                <w:sz w:val="20"/>
                <w:szCs w:val="20"/>
              </w:rPr>
              <w:t>Evidence / Action</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0460B1A4" w14:textId="77777777" w:rsidR="00C2614C" w:rsidRDefault="00000000">
            <w:pPr>
              <w:jc w:val="center"/>
            </w:pPr>
            <w:r>
              <w:rPr>
                <w:b/>
                <w:bCs/>
                <w:color w:val="FFFFFF"/>
                <w:sz w:val="20"/>
                <w:szCs w:val="20"/>
              </w:rPr>
              <w:t>Status</w:t>
            </w:r>
          </w:p>
        </w:tc>
      </w:tr>
      <w:tr w:rsidR="00C2614C" w14:paraId="5213A59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67BF3" w14:textId="77777777" w:rsidR="00C2614C" w:rsidRDefault="00000000">
            <w:r>
              <w:rPr>
                <w:color w:val="404040"/>
                <w:sz w:val="20"/>
                <w:szCs w:val="20"/>
              </w:rPr>
              <w:t>Study Goals</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DF106" w14:textId="77777777" w:rsidR="00C2614C" w:rsidRDefault="00000000">
            <w:r>
              <w:rPr>
                <w:color w:val="404040"/>
                <w:sz w:val="20"/>
                <w:szCs w:val="20"/>
              </w:rPr>
              <w:t>State the population about which the scientific claim is made.</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41B30" w14:textId="77777777" w:rsidR="00C2614C" w:rsidRDefault="00000000">
            <w:r>
              <w:rPr>
                <w:color w:val="404040"/>
                <w:sz w:val="20"/>
                <w:szCs w:val="20"/>
              </w:rPr>
              <w:t>PD patients performing the standard 10-tap finger-tapping test. Documented in PID Section 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4007E" w14:textId="77777777" w:rsidR="00C2614C" w:rsidRDefault="00000000">
            <w:pPr>
              <w:jc w:val="center"/>
            </w:pPr>
            <w:r>
              <w:rPr>
                <w:b/>
                <w:bCs/>
                <w:color w:val="1E6B3C"/>
                <w:sz w:val="20"/>
                <w:szCs w:val="20"/>
              </w:rPr>
              <w:t>Compliant</w:t>
            </w:r>
          </w:p>
        </w:tc>
      </w:tr>
      <w:tr w:rsidR="00C2614C" w14:paraId="13AD1AD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C42DBA" w14:textId="77777777" w:rsidR="00C2614C" w:rsidRDefault="00000000">
            <w:r>
              <w:rPr>
                <w:color w:val="404040"/>
                <w:sz w:val="20"/>
                <w:szCs w:val="20"/>
              </w:rPr>
              <w:t>Study Goals</w:t>
            </w:r>
          </w:p>
        </w:tc>
        <w:tc>
          <w:tcPr>
            <w:tcW w:w="26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1B284A" w14:textId="77777777" w:rsidR="00C2614C" w:rsidRDefault="00000000">
            <w:r>
              <w:rPr>
                <w:color w:val="404040"/>
                <w:sz w:val="20"/>
                <w:szCs w:val="20"/>
              </w:rPr>
              <w:t>Describe the motivation for choosing this population and the use of ML methods.</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E5720E" w14:textId="77777777" w:rsidR="00C2614C" w:rsidRDefault="00000000">
            <w:r>
              <w:rPr>
                <w:color w:val="404040"/>
                <w:sz w:val="20"/>
                <w:szCs w:val="20"/>
              </w:rPr>
              <w:t>Business case in PID Section 5; problem context in Section 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54E63" w14:textId="77777777" w:rsidR="00C2614C" w:rsidRDefault="00000000">
            <w:pPr>
              <w:jc w:val="center"/>
            </w:pPr>
            <w:r>
              <w:rPr>
                <w:b/>
                <w:bCs/>
                <w:color w:val="1E6B3C"/>
                <w:sz w:val="20"/>
                <w:szCs w:val="20"/>
              </w:rPr>
              <w:t>Compliant</w:t>
            </w:r>
          </w:p>
        </w:tc>
      </w:tr>
      <w:tr w:rsidR="00C2614C" w14:paraId="5D13ED5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EC3D2A" w14:textId="77777777" w:rsidR="00C2614C" w:rsidRDefault="00000000">
            <w:r>
              <w:rPr>
                <w:color w:val="404040"/>
                <w:sz w:val="20"/>
                <w:szCs w:val="20"/>
              </w:rPr>
              <w:t>Reproducibility</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36CE4" w14:textId="77777777" w:rsidR="00C2614C" w:rsidRDefault="00000000">
            <w:r>
              <w:rPr>
                <w:color w:val="404040"/>
                <w:sz w:val="20"/>
                <w:szCs w:val="20"/>
              </w:rPr>
              <w:t>Provide dataset description with DOI or access link.</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55199" w14:textId="77777777" w:rsidR="00C2614C" w:rsidRDefault="00000000">
            <w:r>
              <w:rPr>
                <w:color w:val="404040"/>
                <w:sz w:val="20"/>
                <w:szCs w:val="20"/>
              </w:rPr>
              <w:t>Dataset is university-provided with restricted access. DOI not publicly available. Action: contact data custodian to obtain formal dataset citation before final submission.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854A5" w14:textId="77777777" w:rsidR="00C2614C" w:rsidRDefault="00000000">
            <w:pPr>
              <w:jc w:val="center"/>
            </w:pPr>
            <w:r>
              <w:rPr>
                <w:b/>
                <w:bCs/>
                <w:color w:val="7B5C00"/>
                <w:sz w:val="20"/>
                <w:szCs w:val="20"/>
              </w:rPr>
              <w:t>Partial</w:t>
            </w:r>
          </w:p>
        </w:tc>
      </w:tr>
      <w:tr w:rsidR="00C2614C" w14:paraId="2A44EC1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862E86" w14:textId="77777777" w:rsidR="00C2614C" w:rsidRDefault="00000000">
            <w:r>
              <w:rPr>
                <w:color w:val="404040"/>
                <w:sz w:val="20"/>
                <w:szCs w:val="20"/>
              </w:rPr>
              <w:t>Reproducibility</w:t>
            </w:r>
          </w:p>
        </w:tc>
        <w:tc>
          <w:tcPr>
            <w:tcW w:w="26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B3C2CB" w14:textId="77777777" w:rsidR="00C2614C" w:rsidRDefault="00000000">
            <w:r>
              <w:rPr>
                <w:color w:val="404040"/>
                <w:sz w:val="20"/>
                <w:szCs w:val="20"/>
              </w:rPr>
              <w:t>Provide code used to train and evaluate the model with version control.</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49FBF" w14:textId="77777777" w:rsidR="00C2614C" w:rsidRDefault="00000000">
            <w:r>
              <w:rPr>
                <w:color w:val="404040"/>
                <w:sz w:val="20"/>
                <w:szCs w:val="20"/>
              </w:rPr>
              <w:t>GitHub repository: https://github.com/amoid3203-3009/parkinsons-detection-project. All scripts versioned and labelled.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B10621" w14:textId="77777777" w:rsidR="00C2614C" w:rsidRDefault="00000000">
            <w:pPr>
              <w:jc w:val="center"/>
            </w:pPr>
            <w:r>
              <w:rPr>
                <w:b/>
                <w:bCs/>
                <w:color w:val="1E6B3C"/>
                <w:sz w:val="20"/>
                <w:szCs w:val="20"/>
              </w:rPr>
              <w:t>Compliant</w:t>
            </w:r>
          </w:p>
        </w:tc>
      </w:tr>
      <w:tr w:rsidR="00C2614C" w14:paraId="07AD1A6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3035B" w14:textId="77777777" w:rsidR="00C2614C" w:rsidRDefault="00000000">
            <w:r>
              <w:rPr>
                <w:color w:val="404040"/>
                <w:sz w:val="20"/>
                <w:szCs w:val="20"/>
              </w:rPr>
              <w:t>Reproducibility</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48656" w14:textId="77777777" w:rsidR="00C2614C" w:rsidRDefault="00000000">
            <w:r>
              <w:rPr>
                <w:color w:val="404040"/>
                <w:sz w:val="20"/>
                <w:szCs w:val="20"/>
              </w:rPr>
              <w:t>Provide a README file with instructions for reproducing results.</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267A3" w14:textId="77777777" w:rsidR="00C2614C" w:rsidRDefault="00000000">
            <w:r>
              <w:rPr>
                <w:color w:val="404040"/>
                <w:sz w:val="20"/>
                <w:szCs w:val="20"/>
              </w:rPr>
              <w:t>README.md in project root. Includes environment setup via requirements.txt.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AE9C40" w14:textId="77777777" w:rsidR="00C2614C" w:rsidRDefault="00000000">
            <w:pPr>
              <w:jc w:val="center"/>
            </w:pPr>
            <w:r>
              <w:rPr>
                <w:b/>
                <w:bCs/>
                <w:color w:val="1E6B3C"/>
                <w:sz w:val="20"/>
                <w:szCs w:val="20"/>
              </w:rPr>
              <w:t>Compliant</w:t>
            </w:r>
          </w:p>
        </w:tc>
      </w:tr>
      <w:tr w:rsidR="00C2614C" w14:paraId="083D5EA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A51B0" w14:textId="77777777" w:rsidR="00C2614C" w:rsidRDefault="00000000">
            <w:r>
              <w:rPr>
                <w:color w:val="404040"/>
                <w:sz w:val="20"/>
                <w:szCs w:val="20"/>
              </w:rPr>
              <w:t>Data Quality</w:t>
            </w:r>
          </w:p>
        </w:tc>
        <w:tc>
          <w:tcPr>
            <w:tcW w:w="26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7C7ADE" w14:textId="77777777" w:rsidR="00C2614C" w:rsidRDefault="00000000">
            <w:r>
              <w:rPr>
                <w:color w:val="404040"/>
                <w:sz w:val="20"/>
                <w:szCs w:val="20"/>
              </w:rPr>
              <w:t>Describe data sources, collection time, and ground-truth annotation process.</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827DC0" w14:textId="77777777" w:rsidR="00C2614C" w:rsidRDefault="00000000">
            <w:r>
              <w:rPr>
                <w:color w:val="404040"/>
                <w:sz w:val="20"/>
                <w:szCs w:val="20"/>
              </w:rPr>
              <w:t>Anonymised video dataset; MDS-UPDRS clinician labels; documented in project charter and preprocessing pipeline.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1F0630" w14:textId="77777777" w:rsidR="00C2614C" w:rsidRDefault="00000000">
            <w:pPr>
              <w:jc w:val="center"/>
            </w:pPr>
            <w:r>
              <w:rPr>
                <w:b/>
                <w:bCs/>
                <w:color w:val="1E6B3C"/>
                <w:sz w:val="20"/>
                <w:szCs w:val="20"/>
              </w:rPr>
              <w:t>Compliant</w:t>
            </w:r>
          </w:p>
        </w:tc>
      </w:tr>
      <w:tr w:rsidR="00C2614C" w14:paraId="08B08A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89EF" w14:textId="77777777" w:rsidR="00C2614C" w:rsidRDefault="00000000">
            <w:r>
              <w:rPr>
                <w:color w:val="404040"/>
                <w:sz w:val="20"/>
                <w:szCs w:val="20"/>
              </w:rPr>
              <w:t>Data Quality</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95810" w14:textId="77777777" w:rsidR="00C2614C" w:rsidRDefault="00000000">
            <w:r>
              <w:rPr>
                <w:color w:val="404040"/>
                <w:sz w:val="20"/>
                <w:szCs w:val="20"/>
              </w:rPr>
              <w:t>State the distribution from which the dataset is sampled.</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64272B" w14:textId="77777777" w:rsidR="00C2614C" w:rsidRDefault="00000000">
            <w:r>
              <w:rPr>
                <w:color w:val="404040"/>
                <w:sz w:val="20"/>
                <w:szCs w:val="20"/>
              </w:rPr>
              <w:t>PD patients and healthy controls; demographic distribution documented in data preprocessing report.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F6FCA" w14:textId="77777777" w:rsidR="00C2614C" w:rsidRDefault="00000000">
            <w:pPr>
              <w:jc w:val="center"/>
            </w:pPr>
            <w:r>
              <w:rPr>
                <w:b/>
                <w:bCs/>
                <w:color w:val="1E6B3C"/>
                <w:sz w:val="20"/>
                <w:szCs w:val="20"/>
              </w:rPr>
              <w:t>Compliant</w:t>
            </w:r>
          </w:p>
        </w:tc>
      </w:tr>
      <w:tr w:rsidR="00C2614C" w14:paraId="75A315E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ACDD40" w14:textId="77777777" w:rsidR="00C2614C" w:rsidRDefault="00000000">
            <w:r>
              <w:rPr>
                <w:color w:val="404040"/>
                <w:sz w:val="20"/>
                <w:szCs w:val="20"/>
              </w:rPr>
              <w:t>Data Quality</w:t>
            </w:r>
          </w:p>
        </w:tc>
        <w:tc>
          <w:tcPr>
            <w:tcW w:w="26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0D9DC" w14:textId="77777777" w:rsidR="00C2614C" w:rsidRDefault="00000000">
            <w:r>
              <w:rPr>
                <w:color w:val="404040"/>
                <w:sz w:val="20"/>
                <w:szCs w:val="20"/>
              </w:rPr>
              <w:t>State the sample size and outcome frequencies.</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A29F45" w14:textId="77777777" w:rsidR="00C2614C" w:rsidRDefault="00000000">
            <w:r>
              <w:rPr>
                <w:color w:val="404040"/>
                <w:sz w:val="20"/>
                <w:szCs w:val="20"/>
              </w:rPr>
              <w:t>Sample size to be confirmed after full dataset access. Action: document exact class distribution (Normal/Mild/Moderate/Severe counts) in the data preprocessing report before model training.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4E572" w14:textId="77777777" w:rsidR="00C2614C" w:rsidRDefault="00000000">
            <w:pPr>
              <w:jc w:val="center"/>
            </w:pPr>
            <w:r>
              <w:rPr>
                <w:b/>
                <w:bCs/>
                <w:color w:val="7B5C00"/>
                <w:sz w:val="20"/>
                <w:szCs w:val="20"/>
              </w:rPr>
              <w:t>Partial</w:t>
            </w:r>
          </w:p>
        </w:tc>
      </w:tr>
      <w:tr w:rsidR="00C2614C" w14:paraId="771E7C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C8123" w14:textId="77777777" w:rsidR="00C2614C" w:rsidRDefault="00000000">
            <w:r>
              <w:rPr>
                <w:color w:val="404040"/>
                <w:sz w:val="20"/>
                <w:szCs w:val="20"/>
              </w:rPr>
              <w:t>Data Preprocessing</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2C800" w14:textId="77777777" w:rsidR="00C2614C" w:rsidRDefault="00000000">
            <w:r>
              <w:rPr>
                <w:color w:val="404040"/>
                <w:sz w:val="20"/>
                <w:szCs w:val="20"/>
              </w:rPr>
              <w:t>Describe how corrupt or impossible samples are handled.</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F68E3" w14:textId="77777777" w:rsidR="00C2614C" w:rsidRDefault="00000000">
            <w:r>
              <w:rPr>
                <w:color w:val="404040"/>
                <w:sz w:val="20"/>
                <w:szCs w:val="20"/>
              </w:rPr>
              <w:t>Preprocessing filters, signal smoothing, and exclusion of incomplete samples. Documented in Toufiq Rifat’s data cleaning report.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7B1D7" w14:textId="77777777" w:rsidR="00C2614C" w:rsidRDefault="00000000">
            <w:pPr>
              <w:jc w:val="center"/>
            </w:pPr>
            <w:r>
              <w:rPr>
                <w:b/>
                <w:bCs/>
                <w:color w:val="1E6B3C"/>
                <w:sz w:val="20"/>
                <w:szCs w:val="20"/>
              </w:rPr>
              <w:t>Compliant</w:t>
            </w:r>
          </w:p>
        </w:tc>
      </w:tr>
      <w:tr w:rsidR="00C2614C" w14:paraId="4266A83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E4939" w14:textId="77777777" w:rsidR="00C2614C" w:rsidRDefault="00000000">
            <w:r>
              <w:rPr>
                <w:color w:val="404040"/>
                <w:sz w:val="20"/>
                <w:szCs w:val="20"/>
              </w:rPr>
              <w:t>Data Preprocessing</w:t>
            </w:r>
          </w:p>
        </w:tc>
        <w:tc>
          <w:tcPr>
            <w:tcW w:w="26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9BF42F" w14:textId="77777777" w:rsidR="00C2614C" w:rsidRDefault="00000000">
            <w:r>
              <w:rPr>
                <w:color w:val="404040"/>
                <w:sz w:val="20"/>
                <w:szCs w:val="20"/>
              </w:rPr>
              <w:t>Describe all transformations from raw form to model-ready form.</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F39F2A" w14:textId="77777777" w:rsidR="00C2614C" w:rsidRDefault="00000000">
            <w:r>
              <w:rPr>
                <w:color w:val="404040"/>
                <w:sz w:val="20"/>
                <w:szCs w:val="20"/>
              </w:rPr>
              <w:t>Normalisation, amplitude/velocity/inter-tap interval extraction documented in signal processing pipeline.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2E0446" w14:textId="77777777" w:rsidR="00C2614C" w:rsidRDefault="00000000">
            <w:pPr>
              <w:jc w:val="center"/>
            </w:pPr>
            <w:r>
              <w:rPr>
                <w:b/>
                <w:bCs/>
                <w:color w:val="1E6B3C"/>
                <w:sz w:val="20"/>
                <w:szCs w:val="20"/>
              </w:rPr>
              <w:t>Compliant</w:t>
            </w:r>
          </w:p>
        </w:tc>
      </w:tr>
      <w:tr w:rsidR="00C2614C" w14:paraId="1506E99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FA442" w14:textId="77777777" w:rsidR="00C2614C" w:rsidRDefault="00000000">
            <w:r>
              <w:rPr>
                <w:color w:val="404040"/>
                <w:sz w:val="20"/>
                <w:szCs w:val="20"/>
              </w:rPr>
              <w:t>Modelling</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D8238" w14:textId="77777777" w:rsidR="00C2614C" w:rsidRDefault="00000000">
            <w:r>
              <w:rPr>
                <w:color w:val="404040"/>
                <w:sz w:val="20"/>
                <w:szCs w:val="20"/>
              </w:rPr>
              <w:t>Describe all models trained and justify model type selection.</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7D21" w14:textId="77777777" w:rsidR="00C2614C" w:rsidRDefault="00000000">
            <w:r>
              <w:rPr>
                <w:color w:val="404040"/>
                <w:sz w:val="20"/>
                <w:szCs w:val="20"/>
              </w:rPr>
              <w:t>SVM, Random Forest, and LSTM evaluated. Selection rationale to be documented in technical report.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22C37" w14:textId="77777777" w:rsidR="00C2614C" w:rsidRDefault="00000000">
            <w:pPr>
              <w:jc w:val="center"/>
            </w:pPr>
            <w:r>
              <w:rPr>
                <w:b/>
                <w:bCs/>
                <w:color w:val="1E6B3C"/>
                <w:sz w:val="20"/>
                <w:szCs w:val="20"/>
              </w:rPr>
              <w:t>Compliant</w:t>
            </w:r>
          </w:p>
        </w:tc>
      </w:tr>
      <w:tr w:rsidR="00C2614C" w14:paraId="50E836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AF9E7" w14:textId="77777777" w:rsidR="00C2614C" w:rsidRDefault="00000000">
            <w:r>
              <w:rPr>
                <w:color w:val="404040"/>
                <w:sz w:val="20"/>
                <w:szCs w:val="20"/>
              </w:rPr>
              <w:t>Modelling</w:t>
            </w:r>
          </w:p>
        </w:tc>
        <w:tc>
          <w:tcPr>
            <w:tcW w:w="26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1DC6D" w14:textId="77777777" w:rsidR="00C2614C" w:rsidRDefault="00000000">
            <w:r>
              <w:rPr>
                <w:color w:val="404040"/>
                <w:sz w:val="20"/>
                <w:szCs w:val="20"/>
              </w:rPr>
              <w:t>Describe evaluation method including train-test splits and cross-validation.</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1FC58" w14:textId="77777777" w:rsidR="00C2614C" w:rsidRDefault="00000000">
            <w:r>
              <w:rPr>
                <w:color w:val="404040"/>
                <w:sz w:val="20"/>
                <w:szCs w:val="20"/>
              </w:rPr>
              <w:t>Stratified k-fold cross-validation; train/test split preserving temporal ordering.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A7F09" w14:textId="77777777" w:rsidR="00C2614C" w:rsidRDefault="00000000">
            <w:pPr>
              <w:jc w:val="center"/>
            </w:pPr>
            <w:r>
              <w:rPr>
                <w:b/>
                <w:bCs/>
                <w:color w:val="1E6B3C"/>
                <w:sz w:val="20"/>
                <w:szCs w:val="20"/>
              </w:rPr>
              <w:t>Compliant</w:t>
            </w:r>
          </w:p>
        </w:tc>
      </w:tr>
      <w:tr w:rsidR="00C2614C" w14:paraId="7AD350A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B8EF" w14:textId="77777777" w:rsidR="00C2614C" w:rsidRDefault="00000000">
            <w:r>
              <w:rPr>
                <w:color w:val="404040"/>
                <w:sz w:val="20"/>
                <w:szCs w:val="20"/>
              </w:rPr>
              <w:t>Data Leakage</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8A9F70" w14:textId="77777777" w:rsidR="00C2614C" w:rsidRDefault="00000000">
            <w:r>
              <w:rPr>
                <w:color w:val="404040"/>
                <w:sz w:val="20"/>
                <w:szCs w:val="20"/>
              </w:rPr>
              <w:t xml:space="preserve">Justify that preprocessing uses only </w:t>
            </w:r>
            <w:r>
              <w:rPr>
                <w:color w:val="404040"/>
                <w:sz w:val="20"/>
                <w:szCs w:val="20"/>
              </w:rPr>
              <w:lastRenderedPageBreak/>
              <w:t>information from training data.</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353D8" w14:textId="77777777" w:rsidR="00C2614C" w:rsidRDefault="00000000">
            <w:r>
              <w:rPr>
                <w:color w:val="404040"/>
                <w:sz w:val="20"/>
                <w:szCs w:val="20"/>
              </w:rPr>
              <w:lastRenderedPageBreak/>
              <w:t xml:space="preserve">Normalisation parameters calculated on training set only and </w:t>
            </w:r>
            <w:r>
              <w:rPr>
                <w:color w:val="404040"/>
                <w:sz w:val="20"/>
                <w:szCs w:val="20"/>
              </w:rPr>
              <w:lastRenderedPageBreak/>
              <w:t>applied to test set. Documented in model training script.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845C3D" w14:textId="77777777" w:rsidR="00C2614C" w:rsidRDefault="00000000">
            <w:pPr>
              <w:jc w:val="center"/>
            </w:pPr>
            <w:r>
              <w:rPr>
                <w:b/>
                <w:bCs/>
                <w:color w:val="1E6B3C"/>
                <w:sz w:val="20"/>
                <w:szCs w:val="20"/>
              </w:rPr>
              <w:lastRenderedPageBreak/>
              <w:t>Compliant</w:t>
            </w:r>
          </w:p>
        </w:tc>
      </w:tr>
      <w:tr w:rsidR="00C2614C" w14:paraId="49E8C0A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CABF63" w14:textId="77777777" w:rsidR="00C2614C" w:rsidRDefault="00000000">
            <w:r>
              <w:rPr>
                <w:color w:val="404040"/>
                <w:sz w:val="20"/>
                <w:szCs w:val="20"/>
              </w:rPr>
              <w:t>Data Leakage</w:t>
            </w:r>
          </w:p>
        </w:tc>
        <w:tc>
          <w:tcPr>
            <w:tcW w:w="26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1CF7D4" w14:textId="77777777" w:rsidR="00C2614C" w:rsidRDefault="00000000">
            <w:r>
              <w:rPr>
                <w:color w:val="404040"/>
                <w:sz w:val="20"/>
                <w:szCs w:val="20"/>
              </w:rPr>
              <w:t>Justify that each feature used is legitimate and does not enable leakage.</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5C6910" w14:textId="77777777" w:rsidR="00C2614C" w:rsidRDefault="00000000">
            <w:r>
              <w:rPr>
                <w:color w:val="404040"/>
                <w:sz w:val="20"/>
                <w:szCs w:val="20"/>
              </w:rPr>
              <w:t>Features are physical movement characteristics (amplitude, velocity, rhythm) with no direct link to class labels. Verified through feature importance analysis.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377DF9" w14:textId="77777777" w:rsidR="00C2614C" w:rsidRDefault="00000000">
            <w:pPr>
              <w:jc w:val="center"/>
            </w:pPr>
            <w:r>
              <w:rPr>
                <w:b/>
                <w:bCs/>
                <w:color w:val="1E6B3C"/>
                <w:sz w:val="20"/>
                <w:szCs w:val="20"/>
              </w:rPr>
              <w:t>Compliant</w:t>
            </w:r>
          </w:p>
        </w:tc>
      </w:tr>
      <w:tr w:rsidR="00C2614C" w14:paraId="1AE57CF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32AE0B" w14:textId="77777777" w:rsidR="00C2614C" w:rsidRDefault="00000000">
            <w:r>
              <w:rPr>
                <w:color w:val="404040"/>
                <w:sz w:val="20"/>
                <w:szCs w:val="20"/>
              </w:rPr>
              <w:t>Metrics &amp; Uncertainty</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B8F66" w14:textId="77777777" w:rsidR="00C2614C" w:rsidRDefault="00000000">
            <w:r>
              <w:rPr>
                <w:color w:val="404040"/>
                <w:sz w:val="20"/>
                <w:szCs w:val="20"/>
              </w:rPr>
              <w:t>State all metrics used and justify suitability.</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C906C3" w14:textId="77777777" w:rsidR="00C2614C" w:rsidRDefault="00000000">
            <w:r>
              <w:rPr>
                <w:color w:val="404040"/>
                <w:sz w:val="20"/>
                <w:szCs w:val="20"/>
              </w:rPr>
              <w:t>F1-score, accuracy, AUC-ROC, MCC, and confusion matrix. F1 selected as primary metric due to class imbalance risk.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5297D" w14:textId="77777777" w:rsidR="00C2614C" w:rsidRDefault="00000000">
            <w:pPr>
              <w:jc w:val="center"/>
            </w:pPr>
            <w:r>
              <w:rPr>
                <w:b/>
                <w:bCs/>
                <w:color w:val="1E6B3C"/>
                <w:sz w:val="20"/>
                <w:szCs w:val="20"/>
              </w:rPr>
              <w:t>Compliant</w:t>
            </w:r>
          </w:p>
        </w:tc>
      </w:tr>
      <w:tr w:rsidR="00C2614C" w14:paraId="3DBCF4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73643" w14:textId="77777777" w:rsidR="00C2614C" w:rsidRDefault="00000000">
            <w:r>
              <w:rPr>
                <w:color w:val="404040"/>
                <w:sz w:val="20"/>
                <w:szCs w:val="20"/>
              </w:rPr>
              <w:t>Metrics &amp; Uncertainty</w:t>
            </w:r>
          </w:p>
        </w:tc>
        <w:tc>
          <w:tcPr>
            <w:tcW w:w="26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E9AD30" w14:textId="77777777" w:rsidR="00C2614C" w:rsidRDefault="00000000">
            <w:r>
              <w:rPr>
                <w:color w:val="404040"/>
                <w:sz w:val="20"/>
                <w:szCs w:val="20"/>
              </w:rPr>
              <w:t>State uncertainty estimates (confidence intervals, standard deviations).</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5E639" w14:textId="77777777" w:rsidR="00C2614C" w:rsidRDefault="00000000">
            <w:r>
              <w:rPr>
                <w:color w:val="404040"/>
                <w:sz w:val="20"/>
                <w:szCs w:val="20"/>
              </w:rPr>
              <w:t>Confidence intervals to be reported across cross-validation folds. Action: include standard deviations for each metric in the final evaluation report.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7E061A" w14:textId="77777777" w:rsidR="00C2614C" w:rsidRDefault="00000000">
            <w:pPr>
              <w:jc w:val="center"/>
            </w:pPr>
            <w:r>
              <w:rPr>
                <w:b/>
                <w:bCs/>
                <w:color w:val="7B5C00"/>
                <w:sz w:val="20"/>
                <w:szCs w:val="20"/>
              </w:rPr>
              <w:t>Partial</w:t>
            </w:r>
          </w:p>
        </w:tc>
      </w:tr>
      <w:tr w:rsidR="00C2614C" w14:paraId="5C15604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74E43" w14:textId="77777777" w:rsidR="00C2614C" w:rsidRDefault="00000000">
            <w:r>
              <w:rPr>
                <w:color w:val="404040"/>
                <w:sz w:val="20"/>
                <w:szCs w:val="20"/>
              </w:rPr>
              <w:t>Generalisability</w:t>
            </w:r>
          </w:p>
        </w:tc>
        <w:tc>
          <w:tcPr>
            <w:tcW w:w="2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21D41" w14:textId="77777777" w:rsidR="00C2614C" w:rsidRDefault="00000000">
            <w:r>
              <w:rPr>
                <w:color w:val="404040"/>
                <w:sz w:val="20"/>
                <w:szCs w:val="20"/>
              </w:rPr>
              <w:t>Describe evidence of external validity.</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93A4D" w14:textId="77777777" w:rsidR="00C2614C" w:rsidRDefault="00000000">
            <w:r>
              <w:rPr>
                <w:color w:val="404040"/>
                <w:sz w:val="20"/>
                <w:szCs w:val="20"/>
              </w:rPr>
              <w:t>No external validation cohort available within this project scope. Action: acknowledge this as a key limitation in final report and propose mPower dataset as a future external validation source.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E8732" w14:textId="77777777" w:rsidR="00C2614C" w:rsidRDefault="00000000">
            <w:pPr>
              <w:jc w:val="center"/>
            </w:pPr>
            <w:r>
              <w:rPr>
                <w:b/>
                <w:bCs/>
                <w:color w:val="7B5C00"/>
                <w:sz w:val="20"/>
                <w:szCs w:val="20"/>
              </w:rPr>
              <w:t>Partial</w:t>
            </w:r>
          </w:p>
        </w:tc>
      </w:tr>
      <w:tr w:rsidR="00C2614C" w14:paraId="2F29F04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1C73B1" w14:textId="77777777" w:rsidR="00C2614C" w:rsidRDefault="00000000">
            <w:r>
              <w:rPr>
                <w:color w:val="404040"/>
                <w:sz w:val="20"/>
                <w:szCs w:val="20"/>
              </w:rPr>
              <w:t>Generalisability</w:t>
            </w:r>
          </w:p>
        </w:tc>
        <w:tc>
          <w:tcPr>
            <w:tcW w:w="26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8F2198" w14:textId="77777777" w:rsidR="00C2614C" w:rsidRDefault="00000000">
            <w:r>
              <w:rPr>
                <w:color w:val="404040"/>
                <w:sz w:val="20"/>
                <w:szCs w:val="20"/>
              </w:rPr>
              <w:t>Describe contexts in which findings may not hold.</w:t>
            </w:r>
          </w:p>
        </w:tc>
        <w:tc>
          <w:tcPr>
            <w:tcW w:w="34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8AB53" w14:textId="77777777" w:rsidR="00C2614C" w:rsidRDefault="00000000">
            <w:r>
              <w:rPr>
                <w:color w:val="404040"/>
                <w:sz w:val="20"/>
                <w:szCs w:val="20"/>
              </w:rPr>
              <w:t>Findings may not generalise to patients using different video equipment, lighting conditions, or demographic groups underrepresented in the training data. Documented as a limitation.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A1403A" w14:textId="77777777" w:rsidR="00C2614C" w:rsidRDefault="00000000">
            <w:pPr>
              <w:jc w:val="center"/>
            </w:pPr>
            <w:r>
              <w:rPr>
                <w:b/>
                <w:bCs/>
                <w:color w:val="1E6B3C"/>
                <w:sz w:val="20"/>
                <w:szCs w:val="20"/>
              </w:rPr>
              <w:t>Compliant</w:t>
            </w:r>
          </w:p>
        </w:tc>
      </w:tr>
    </w:tbl>
    <w:p w14:paraId="76F47DC8" w14:textId="77777777" w:rsidR="00C2614C" w:rsidRDefault="00C2614C">
      <w:pPr>
        <w:spacing w:after="120"/>
      </w:pPr>
    </w:p>
    <w:p w14:paraId="1C8A4A42" w14:textId="77777777" w:rsidR="00C2614C" w:rsidRDefault="00000000">
      <w:pPr>
        <w:spacing w:after="120" w:line="360" w:lineRule="auto"/>
        <w:jc w:val="both"/>
      </w:pPr>
      <w:r>
        <w:t>The four items marked ‘Partial’ reflect limitations inherent to the prototype scope, specifically the restricted dataset and the absence of an external validation cohort. These are not failures of ethical practice but honest acknowledgements of scope constraints. Each has a documented action plan with a named owner and completion deadline before final submission in April 2026. This transparency is itself consistent with the spirit of the REFORMS framework (Kapoor et al., 2024).</w:t>
      </w:r>
    </w:p>
    <w:p w14:paraId="004F8F56" w14:textId="77777777" w:rsidR="00C2614C" w:rsidRDefault="00C2614C">
      <w:pPr>
        <w:spacing w:after="120"/>
      </w:pPr>
    </w:p>
    <w:p w14:paraId="073A830E" w14:textId="77777777" w:rsidR="00C2614C" w:rsidRDefault="00000000">
      <w:pPr>
        <w:pStyle w:val="Heading1"/>
        <w:pBdr>
          <w:bottom w:val="single" w:sz="6" w:space="1" w:color="2E75B6"/>
        </w:pBdr>
      </w:pPr>
      <w:bookmarkStart w:id="26" w:name="_Toc225261695"/>
      <w:r>
        <w:t>10. Summary of Ethical Commitments</w:t>
      </w:r>
      <w:bookmarkEnd w:id="26"/>
    </w:p>
    <w:p w14:paraId="6AC25506" w14:textId="77777777" w:rsidR="00C2614C" w:rsidRDefault="00000000">
      <w:pPr>
        <w:spacing w:after="120" w:line="360" w:lineRule="auto"/>
        <w:jc w:val="both"/>
      </w:pPr>
      <w:r>
        <w:t>The table below summarises the team’s ethical obligations, how each is addressed, and who is responsible: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26"/>
        <w:gridCol w:w="2500"/>
      </w:tblGrid>
      <w:tr w:rsidR="00C2614C" w14:paraId="32AB86E0"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C44C473" w14:textId="77777777" w:rsidR="00C2614C" w:rsidRDefault="00000000">
            <w:pPr>
              <w:jc w:val="center"/>
            </w:pPr>
            <w:r>
              <w:rPr>
                <w:b/>
                <w:bCs/>
                <w:color w:val="FFFFFF"/>
                <w:sz w:val="20"/>
                <w:szCs w:val="20"/>
              </w:rPr>
              <w:t>Commitment</w:t>
            </w:r>
          </w:p>
        </w:tc>
        <w:tc>
          <w:tcPr>
            <w:tcW w:w="452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3531554E" w14:textId="77777777" w:rsidR="00C2614C" w:rsidRDefault="00000000">
            <w:pPr>
              <w:jc w:val="center"/>
            </w:pPr>
            <w:r>
              <w:rPr>
                <w:b/>
                <w:bCs/>
                <w:color w:val="FFFFFF"/>
                <w:sz w:val="20"/>
                <w:szCs w:val="20"/>
              </w:rPr>
              <w:t>How Addressed</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40A26FE5" w14:textId="77777777" w:rsidR="00C2614C" w:rsidRDefault="00000000">
            <w:pPr>
              <w:jc w:val="center"/>
            </w:pPr>
            <w:r>
              <w:rPr>
                <w:b/>
                <w:bCs/>
                <w:color w:val="FFFFFF"/>
                <w:sz w:val="20"/>
                <w:szCs w:val="20"/>
              </w:rPr>
              <w:t>Owner</w:t>
            </w:r>
          </w:p>
        </w:tc>
      </w:tr>
      <w:tr w:rsidR="00C2614C" w14:paraId="113190A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1FB51" w14:textId="77777777" w:rsidR="00C2614C" w:rsidRDefault="00000000">
            <w:r>
              <w:rPr>
                <w:sz w:val="20"/>
                <w:szCs w:val="20"/>
              </w:rPr>
              <w:t>GDPR Compliance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33841" w14:textId="77777777" w:rsidR="00C2614C" w:rsidRDefault="00000000">
            <w:r>
              <w:rPr>
                <w:sz w:val="20"/>
                <w:szCs w:val="20"/>
              </w:rPr>
              <w:t>Lawful basis established (Articles 6 &amp; 9); DPIA completed; Special Category data safeguards applied throughout.</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1E9C3" w14:textId="77777777" w:rsidR="00C2614C" w:rsidRDefault="00000000">
            <w:r>
              <w:rPr>
                <w:sz w:val="20"/>
                <w:szCs w:val="20"/>
              </w:rPr>
              <w:t>Pierre Andoulo</w:t>
            </w:r>
          </w:p>
        </w:tc>
      </w:tr>
      <w:tr w:rsidR="00C2614C" w14:paraId="4A3BF68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6C343" w14:textId="77777777" w:rsidR="00C2614C" w:rsidRDefault="00000000">
            <w:r>
              <w:rPr>
                <w:sz w:val="20"/>
                <w:szCs w:val="20"/>
              </w:rPr>
              <w:t>Patient Privacy</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DB975" w14:textId="77777777" w:rsidR="00C2614C" w:rsidRDefault="00000000">
            <w:r>
              <w:rPr>
                <w:sz w:val="20"/>
                <w:szCs w:val="20"/>
              </w:rPr>
              <w:t>Anonymisation pipeline (5 steps); facial suppression; metadata stripping; encrypted storage; role-based access control.</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0885B" w14:textId="77777777" w:rsidR="00C2614C" w:rsidRDefault="00000000">
            <w:r>
              <w:rPr>
                <w:sz w:val="20"/>
                <w:szCs w:val="20"/>
              </w:rPr>
              <w:t>Abdul Alam &amp; Pierre Andoulo</w:t>
            </w:r>
          </w:p>
        </w:tc>
      </w:tr>
      <w:tr w:rsidR="00C2614C" w14:paraId="09B86C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C9ED5" w14:textId="77777777" w:rsidR="00C2614C" w:rsidRDefault="00000000">
            <w:r>
              <w:rPr>
                <w:sz w:val="20"/>
                <w:szCs w:val="20"/>
              </w:rPr>
              <w:lastRenderedPageBreak/>
              <w:t>AI Fairness</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647C4" w14:textId="77777777" w:rsidR="00C2614C" w:rsidRDefault="00000000">
            <w:r>
              <w:rPr>
                <w:sz w:val="20"/>
                <w:szCs w:val="20"/>
              </w:rPr>
              <w:t>Subgroup analysis; bias testing across four bias categories; adversarial validation; fairness metrics (equal opportunity, predictive parity, calibration) reported.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C03BF" w14:textId="77777777" w:rsidR="00C2614C" w:rsidRDefault="00000000">
            <w:r>
              <w:rPr>
                <w:sz w:val="20"/>
                <w:szCs w:val="20"/>
              </w:rPr>
              <w:t>Toufiq Rifat</w:t>
            </w:r>
          </w:p>
        </w:tc>
      </w:tr>
      <w:tr w:rsidR="00C2614C" w14:paraId="7214D29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1B30F4" w14:textId="77777777" w:rsidR="00C2614C" w:rsidRDefault="00000000">
            <w:r>
              <w:rPr>
                <w:sz w:val="20"/>
                <w:szCs w:val="20"/>
              </w:rPr>
              <w:t>Transparency</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1A701" w14:textId="77777777" w:rsidR="00C2614C" w:rsidRDefault="00000000">
            <w:r>
              <w:rPr>
                <w:sz w:val="20"/>
                <w:szCs w:val="20"/>
              </w:rPr>
              <w:t>FAIR report; feature importance; Grad-CAM saliency maps; confidence scores; open GitHub repository.</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E0AB35" w14:textId="77777777" w:rsidR="00C2614C" w:rsidRDefault="00000000">
            <w:r>
              <w:rPr>
                <w:sz w:val="20"/>
                <w:szCs w:val="20"/>
              </w:rPr>
              <w:t>Toufiq Rifat &amp; Pierre Andoulo</w:t>
            </w:r>
          </w:p>
        </w:tc>
      </w:tr>
      <w:tr w:rsidR="00C2614C" w14:paraId="1B4EEA6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DED500" w14:textId="77777777" w:rsidR="00C2614C" w:rsidRDefault="00000000">
            <w:r>
              <w:rPr>
                <w:sz w:val="20"/>
                <w:szCs w:val="20"/>
              </w:rPr>
              <w:t>Human-Computer Interaction</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E300D" w14:textId="77777777" w:rsidR="00C2614C" w:rsidRDefault="00000000">
            <w:r>
              <w:rPr>
                <w:sz w:val="20"/>
                <w:szCs w:val="20"/>
              </w:rPr>
              <w:t>Interface designed to Nielsen’s (1994) usability principles; WCAG 2.1 AA compliance; automation bias mitigation through mandatory clinician review field.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62E66" w14:textId="77777777" w:rsidR="00C2614C" w:rsidRDefault="00000000">
            <w:r>
              <w:rPr>
                <w:sz w:val="20"/>
                <w:szCs w:val="20"/>
              </w:rPr>
              <w:t>Pierre Andoulo</w:t>
            </w:r>
          </w:p>
        </w:tc>
      </w:tr>
      <w:tr w:rsidR="00C2614C" w14:paraId="3E68B13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843CAD" w14:textId="77777777" w:rsidR="00C2614C" w:rsidRDefault="00000000">
            <w:r>
              <w:rPr>
                <w:sz w:val="20"/>
                <w:szCs w:val="20"/>
              </w:rPr>
              <w:t>Environmental Responsibility</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893F7" w14:textId="77777777" w:rsidR="00C2614C" w:rsidRDefault="00000000">
            <w:r>
              <w:rPr>
                <w:sz w:val="20"/>
                <w:szCs w:val="20"/>
              </w:rPr>
              <w:t>Energy-efficient cloud computing; model simplicity prioritised; Bayesian hyperparameter optimisation to reduce compute waste.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11969" w14:textId="77777777" w:rsidR="00C2614C" w:rsidRDefault="00000000">
            <w:r>
              <w:rPr>
                <w:sz w:val="20"/>
                <w:szCs w:val="20"/>
              </w:rPr>
              <w:t>Abdul Alam &amp; Toufiq Rifat</w:t>
            </w:r>
          </w:p>
        </w:tc>
      </w:tr>
      <w:tr w:rsidR="00C2614C" w14:paraId="54391E0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2EC7C" w14:textId="77777777" w:rsidR="00C2614C" w:rsidRDefault="00000000">
            <w:r>
              <w:rPr>
                <w:sz w:val="20"/>
                <w:szCs w:val="20"/>
              </w:rPr>
              <w:t>Safe AI Use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72DA8" w14:textId="77777777" w:rsidR="00C2614C" w:rsidRDefault="00000000">
            <w:r>
              <w:rPr>
                <w:sz w:val="20"/>
                <w:szCs w:val="20"/>
              </w:rPr>
              <w:t>Decision-support framing; human oversight mechanisms; confidence thresholds; no autonomous diagnosis.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3F735B" w14:textId="77777777" w:rsidR="00C2614C" w:rsidRDefault="00000000">
            <w:r>
              <w:rPr>
                <w:sz w:val="20"/>
                <w:szCs w:val="20"/>
              </w:rPr>
              <w:t>All Team Members</w:t>
            </w:r>
          </w:p>
        </w:tc>
      </w:tr>
      <w:tr w:rsidR="00C2614C" w14:paraId="59DD6E2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3018A" w14:textId="77777777" w:rsidR="00C2614C" w:rsidRDefault="00000000">
            <w:r>
              <w:rPr>
                <w:sz w:val="20"/>
                <w:szCs w:val="20"/>
              </w:rPr>
              <w:t>Regulatory Awareness</w:t>
            </w:r>
          </w:p>
        </w:tc>
        <w:tc>
          <w:tcPr>
            <w:tcW w:w="45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EC7AC" w14:textId="77777777" w:rsidR="00C2614C" w:rsidRDefault="00000000">
            <w:r>
              <w:rPr>
                <w:sz w:val="20"/>
                <w:szCs w:val="20"/>
              </w:rPr>
              <w:t>MHRA SaMD classification awareness; NHS AI Lab alignment; BCS Code of Conduct adherence.</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F08B1" w14:textId="77777777" w:rsidR="00C2614C" w:rsidRDefault="00000000">
            <w:r>
              <w:rPr>
                <w:sz w:val="20"/>
                <w:szCs w:val="20"/>
              </w:rPr>
              <w:t>Pierre Andoulo</w:t>
            </w:r>
          </w:p>
        </w:tc>
      </w:tr>
      <w:tr w:rsidR="00C2614C" w14:paraId="1D0D382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6BD2F" w14:textId="77777777" w:rsidR="00C2614C" w:rsidRDefault="00000000">
            <w:r>
              <w:rPr>
                <w:sz w:val="20"/>
                <w:szCs w:val="20"/>
              </w:rPr>
              <w:t>Reproducibility</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47BB5" w14:textId="77777777" w:rsidR="00C2614C" w:rsidRDefault="00000000">
            <w:r>
              <w:rPr>
                <w:sz w:val="20"/>
                <w:szCs w:val="20"/>
              </w:rPr>
              <w:t>REFORMS checklist compliance; GitHub version control; documented preprocessing pipeline; README.md.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A9B1C" w14:textId="77777777" w:rsidR="00C2614C" w:rsidRDefault="00000000">
            <w:r>
              <w:rPr>
                <w:sz w:val="20"/>
                <w:szCs w:val="20"/>
              </w:rPr>
              <w:t>All Team Members</w:t>
            </w:r>
          </w:p>
        </w:tc>
      </w:tr>
    </w:tbl>
    <w:p w14:paraId="1F30AFE7" w14:textId="77777777" w:rsidR="00C2614C" w:rsidRDefault="00C2614C">
      <w:pPr>
        <w:spacing w:after="120"/>
      </w:pPr>
    </w:p>
    <w:p w14:paraId="29D8E213" w14:textId="77777777" w:rsidR="00C2614C" w:rsidRDefault="00000000">
      <w:pPr>
        <w:pStyle w:val="Heading1"/>
        <w:pBdr>
          <w:bottom w:val="single" w:sz="6" w:space="1" w:color="2E75B6"/>
        </w:pBdr>
      </w:pPr>
      <w:bookmarkStart w:id="27" w:name="_Toc225261696"/>
      <w:r>
        <w:t>11. References</w:t>
      </w:r>
      <w:bookmarkEnd w:id="27"/>
    </w:p>
    <w:p w14:paraId="0065AC60" w14:textId="77777777" w:rsidR="00C2614C" w:rsidRDefault="00000000">
      <w:pPr>
        <w:spacing w:after="120" w:line="360" w:lineRule="auto"/>
        <w:jc w:val="both"/>
      </w:pPr>
      <w:r>
        <w:t xml:space="preserve">Arrieta, A.B. et al. (2020) ‘Explainable Artificial Intelligence (XAI): Concepts, taxonomies, opportunities and challenges toward responsible AI’, Information Fusion, 58, pp. 82–115. </w:t>
      </w:r>
      <w:proofErr w:type="gramStart"/>
      <w:r>
        <w:t>doi:10.1016/j.inffus</w:t>
      </w:r>
      <w:proofErr w:type="gramEnd"/>
      <w:r>
        <w:t>.2019.12.012.</w:t>
      </w:r>
    </w:p>
    <w:p w14:paraId="57929E90" w14:textId="77777777" w:rsidR="00C2614C" w:rsidRDefault="00000000">
      <w:pPr>
        <w:spacing w:after="120" w:line="360" w:lineRule="auto"/>
        <w:jc w:val="both"/>
      </w:pPr>
      <w:r>
        <w:t>BCS (2022) BCS Code of Conduct. British Computer Society. Available at: https://www.bcs.org/membership-and-registrations/become-a-member/bcs-code-of-conduct/ (Accessed: 24 March 2026).</w:t>
      </w:r>
    </w:p>
    <w:p w14:paraId="2ED9E34A" w14:textId="77777777" w:rsidR="00C2614C" w:rsidRDefault="00000000">
      <w:pPr>
        <w:spacing w:after="120" w:line="360" w:lineRule="auto"/>
        <w:jc w:val="both"/>
      </w:pPr>
      <w:r>
        <w:t>COS5031 Assignment Brief (2025) AI Project Design and Development: Assessment Specification. University of Bradford. [Internal document].</w:t>
      </w:r>
    </w:p>
    <w:p w14:paraId="77F16219" w14:textId="77777777" w:rsidR="00C2614C" w:rsidRDefault="00000000">
      <w:pPr>
        <w:spacing w:after="120" w:line="360" w:lineRule="auto"/>
        <w:jc w:val="both"/>
      </w:pPr>
      <w:r>
        <w:t>Cummings, M.L. (2004) ‘Automation bias in intelligent time critical decision support systems’, in Proceedings of the AIAA 1st Intelligent Systems Technical Conference. doi:10.2514/6.2004-6313.</w:t>
      </w:r>
    </w:p>
    <w:p w14:paraId="024D5F95" w14:textId="77777777" w:rsidR="00C2614C" w:rsidRDefault="00000000">
      <w:pPr>
        <w:spacing w:after="120" w:line="360" w:lineRule="auto"/>
        <w:jc w:val="both"/>
      </w:pPr>
      <w:r>
        <w:t>DSIT (2023) A pro-innovation approach to AI regulation. Department for Science, Innovation and Technology. Available at: https://www.gov.uk/government/publications/ai-regulation-a-pro-innovation-approach (Accessed: 24 March 2026).</w:t>
      </w:r>
    </w:p>
    <w:p w14:paraId="6D588C67" w14:textId="77777777" w:rsidR="00C2614C" w:rsidRDefault="00000000">
      <w:pPr>
        <w:spacing w:after="120" w:line="360" w:lineRule="auto"/>
        <w:jc w:val="both"/>
      </w:pPr>
      <w:r>
        <w:t>Goetz, C.G. et al. (2008) ‘Movement Disorder Society-sponsored revision of the Unified Parkinson’s Disease Rating Scale (MDS-UPDRS)’, Movement Disorders, 23(15), pp. 2129–2170. doi:10.1002/mds.22340.</w:t>
      </w:r>
    </w:p>
    <w:p w14:paraId="790F2AE0" w14:textId="77777777" w:rsidR="00C2614C" w:rsidRDefault="00000000">
      <w:pPr>
        <w:spacing w:after="120" w:line="360" w:lineRule="auto"/>
        <w:jc w:val="both"/>
      </w:pPr>
      <w:r>
        <w:lastRenderedPageBreak/>
        <w:t>ICO (2023) Guide to the UK General Data Protection Regulation (UK GDPR). Information Commissioner’s Office. Available at: https://ico.org.uk/for-organisations/uk-gdpr-guidance-and-resources/ (Accessed: 24 March 2026).</w:t>
      </w:r>
    </w:p>
    <w:p w14:paraId="55ECD3E0" w14:textId="77777777" w:rsidR="00C2614C" w:rsidRDefault="00000000">
      <w:pPr>
        <w:spacing w:after="120" w:line="360" w:lineRule="auto"/>
        <w:jc w:val="both"/>
      </w:pPr>
      <w:r>
        <w:t xml:space="preserve">Jobin, A., Ienca, M. and </w:t>
      </w:r>
      <w:proofErr w:type="spellStart"/>
      <w:r>
        <w:t>Vayena</w:t>
      </w:r>
      <w:proofErr w:type="spellEnd"/>
      <w:r>
        <w:t>, E. (2019) ‘The global landscape of AI ethics guidelines’, Nature Machine Intelligence, 1(9), pp. 389–399. doi:10.1038/s42256-019-0088-2.</w:t>
      </w:r>
    </w:p>
    <w:p w14:paraId="798925FE" w14:textId="77777777" w:rsidR="00C2614C" w:rsidRDefault="00000000">
      <w:pPr>
        <w:spacing w:after="120" w:line="360" w:lineRule="auto"/>
        <w:jc w:val="both"/>
      </w:pPr>
      <w:r>
        <w:t>Kapoor, S. et al. (2024) ‘REFORMS: Consensus-based recommendations for machine-learning-based science’, Science Advances, 10, eadk3452. doi:10.1126/</w:t>
      </w:r>
      <w:proofErr w:type="gramStart"/>
      <w:r>
        <w:t>sciadv.adk</w:t>
      </w:r>
      <w:proofErr w:type="gramEnd"/>
      <w:r>
        <w:t>3452.</w:t>
      </w:r>
    </w:p>
    <w:p w14:paraId="1D837783" w14:textId="77777777" w:rsidR="00C2614C" w:rsidRDefault="00000000">
      <w:pPr>
        <w:spacing w:after="120" w:line="360" w:lineRule="auto"/>
        <w:jc w:val="both"/>
      </w:pPr>
      <w:r>
        <w:t xml:space="preserve">Lones, M.A. (2024) ‘Avoiding common machine learning pitfalls’, Patterns, 5(10), 101046. </w:t>
      </w:r>
      <w:proofErr w:type="gramStart"/>
      <w:r>
        <w:t>doi:10.1016/j.patter</w:t>
      </w:r>
      <w:proofErr w:type="gramEnd"/>
      <w:r>
        <w:t>.2024.101046.</w:t>
      </w:r>
    </w:p>
    <w:p w14:paraId="578CA831" w14:textId="77777777" w:rsidR="00C2614C" w:rsidRDefault="00000000">
      <w:pPr>
        <w:spacing w:after="120" w:line="360" w:lineRule="auto"/>
        <w:jc w:val="both"/>
      </w:pPr>
      <w:r>
        <w:t>MHRA (2023) Software and AI as a Medical Device Change Programme. Medicines and Healthcare products Regulatory Agency. Available at: https://www.gov.uk/government/publications/software-and-ai-as-a-medical-device-change-programme (Accessed: 24 March 2026).</w:t>
      </w:r>
    </w:p>
    <w:p w14:paraId="4A1D4434" w14:textId="77777777" w:rsidR="00C2614C" w:rsidRDefault="00000000">
      <w:pPr>
        <w:spacing w:after="120" w:line="360" w:lineRule="auto"/>
        <w:jc w:val="both"/>
      </w:pPr>
      <w:r>
        <w:t>Nielsen, J. (1994) Usability Engineering. San Francisco: Morgan Kaufmann.</w:t>
      </w:r>
    </w:p>
    <w:p w14:paraId="5FCE6803" w14:textId="77777777" w:rsidR="00C2614C" w:rsidRDefault="00000000">
      <w:pPr>
        <w:spacing w:after="120" w:line="360" w:lineRule="auto"/>
        <w:jc w:val="both"/>
      </w:pPr>
      <w:r>
        <w:t>NHSX (2021) A buyer’s guide to AI in health and care. NHS Transformation Directorate. Available at: https://www.nhsx.nhs.uk (Accessed: 24 March 2026).</w:t>
      </w:r>
    </w:p>
    <w:p w14:paraId="0C79353A" w14:textId="77777777" w:rsidR="00C2614C" w:rsidRDefault="00000000">
      <w:pPr>
        <w:spacing w:after="120" w:line="360" w:lineRule="auto"/>
        <w:jc w:val="both"/>
      </w:pPr>
      <w:r>
        <w:t>Selvaraju, R.R. et al. (2017) ‘Grad-CAM: Visual explanations from deep networks via gradient-based localization’, in Proceedings of the IEEE International Conference on Computer Vision, pp. 618–626. doi:10.1109/ICCV.2017.74.</w:t>
      </w:r>
    </w:p>
    <w:p w14:paraId="20FBA865" w14:textId="77777777" w:rsidR="00C2614C" w:rsidRDefault="00000000">
      <w:pPr>
        <w:spacing w:after="120" w:line="360" w:lineRule="auto"/>
        <w:jc w:val="both"/>
      </w:pPr>
      <w:r>
        <w:t>Snoek, J., Larochelle, H. and Adams, R.P. (2012) ‘Practical Bayesian optimization of machine learning algorithms’, Advances in Neural Information Processing Systems, 25, pp. 2951–2959.</w:t>
      </w:r>
    </w:p>
    <w:p w14:paraId="7177F89D" w14:textId="77777777" w:rsidR="00C2614C" w:rsidRDefault="00000000">
      <w:pPr>
        <w:spacing w:after="120" w:line="360" w:lineRule="auto"/>
        <w:jc w:val="both"/>
      </w:pPr>
      <w:proofErr w:type="spellStart"/>
      <w:r>
        <w:t>Strubell</w:t>
      </w:r>
      <w:proofErr w:type="spellEnd"/>
      <w:r>
        <w:t>, E., Ganesh, A. and McCallum, A. (2019) ‘Energy and policy considerations for deep learning in NLP’, in Proceedings of the 57th Annual Meeting of the Association for Computational Linguistics, pp. 3645–3650. doi:10.18653/v1/P19-1355.</w:t>
      </w:r>
    </w:p>
    <w:p w14:paraId="22899BA5" w14:textId="77777777" w:rsidR="00C2614C" w:rsidRDefault="00000000">
      <w:pPr>
        <w:spacing w:after="120" w:line="360" w:lineRule="auto"/>
        <w:jc w:val="both"/>
      </w:pPr>
      <w:r>
        <w:t>UK GDPR (2021) UK General Data Protection Regulation, as retained in UK law under the European Union (Withdrawal) Act 2018. Available at: https://ico.org.uk/for-organisations/uk-gdpr-guidance-and-resources/ (Accessed: 24 March 2026).</w:t>
      </w:r>
    </w:p>
    <w:p w14:paraId="1424BF1E" w14:textId="77777777" w:rsidR="00C2614C" w:rsidRDefault="00000000">
      <w:pPr>
        <w:spacing w:after="120" w:line="360" w:lineRule="auto"/>
        <w:jc w:val="both"/>
      </w:pPr>
      <w:r>
        <w:t>Wilkinson, M.D. et al. (2016) ‘The FAIR Guiding Principles for scientific data management and stewardship’, Scientific Data, 3, 160018. doi:10.1038/sdata.2016.18.</w:t>
      </w:r>
    </w:p>
    <w:sectPr w:rsidR="00C2614C">
      <w:headerReference w:type="default" r:id="rId8"/>
      <w:footerReference w:type="default" r:id="rId9"/>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9D632" w14:textId="77777777" w:rsidR="00662986" w:rsidRDefault="00662986">
      <w:r>
        <w:separator/>
      </w:r>
    </w:p>
  </w:endnote>
  <w:endnote w:type="continuationSeparator" w:id="0">
    <w:p w14:paraId="52B779A8" w14:textId="77777777" w:rsidR="00662986" w:rsidRDefault="006629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E5635" w14:textId="77777777" w:rsidR="00C2614C" w:rsidRDefault="00000000">
    <w:pPr>
      <w:pBdr>
        <w:top w:val="single" w:sz="4" w:space="1" w:color="2E75B6"/>
      </w:pBdr>
      <w:tabs>
        <w:tab w:val="right" w:pos="9026"/>
      </w:tabs>
    </w:pPr>
    <w:r>
      <w:rPr>
        <w:color w:val="404040"/>
        <w:sz w:val="18"/>
        <w:szCs w:val="18"/>
      </w:rPr>
      <w:t xml:space="preserve">University of Bradford – Pierre </w:t>
    </w:r>
    <w:proofErr w:type="gramStart"/>
    <w:r>
      <w:rPr>
        <w:color w:val="404040"/>
        <w:sz w:val="18"/>
        <w:szCs w:val="18"/>
      </w:rPr>
      <w:t xml:space="preserve">Andoulo  </w:t>
    </w:r>
    <w:r>
      <w:rPr>
        <w:color w:val="404040"/>
        <w:sz w:val="18"/>
        <w:szCs w:val="18"/>
      </w:rPr>
      <w:tab/>
    </w:r>
    <w:proofErr w:type="gramEnd"/>
    <w:r>
      <w:rPr>
        <w:color w:val="404040"/>
        <w:sz w:val="18"/>
        <w:szCs w:val="18"/>
      </w:rPr>
      <w:t xml:space="preserve">Page </w:t>
    </w:r>
    <w:r>
      <w:rPr>
        <w:color w:val="404040"/>
        <w:sz w:val="18"/>
        <w:szCs w:val="18"/>
      </w:rPr>
      <w:fldChar w:fldCharType="begin"/>
    </w:r>
    <w:r>
      <w:rPr>
        <w:color w:val="404040"/>
        <w:sz w:val="18"/>
        <w:szCs w:val="18"/>
      </w:rPr>
      <w:instrText>PAGE</w:instrText>
    </w:r>
    <w:r>
      <w:rPr>
        <w:color w:val="404040"/>
        <w:sz w:val="18"/>
        <w:szCs w:val="18"/>
      </w:rPr>
      <w:fldChar w:fldCharType="separate"/>
    </w:r>
    <w:r w:rsidR="00C269DF">
      <w:rPr>
        <w:noProof/>
        <w:color w:val="404040"/>
        <w:sz w:val="18"/>
        <w:szCs w:val="18"/>
      </w:rPr>
      <w:t>1</w:t>
    </w:r>
    <w:r>
      <w:rPr>
        <w:color w:val="40404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AA2B4" w14:textId="77777777" w:rsidR="00662986" w:rsidRDefault="00662986">
      <w:r>
        <w:separator/>
      </w:r>
    </w:p>
  </w:footnote>
  <w:footnote w:type="continuationSeparator" w:id="0">
    <w:p w14:paraId="0B4E6D6B" w14:textId="77777777" w:rsidR="00662986" w:rsidRDefault="006629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EA7F1" w14:textId="77777777" w:rsidR="00C2614C" w:rsidRDefault="00000000">
    <w:pPr>
      <w:pBdr>
        <w:bottom w:val="single" w:sz="4" w:space="1" w:color="2E75B6"/>
      </w:pBdr>
    </w:pPr>
    <w:r>
      <w:rPr>
        <w:color w:val="404040"/>
        <w:sz w:val="18"/>
        <w:szCs w:val="18"/>
      </w:rPr>
      <w:t xml:space="preserve">ETHICS &amp; LEGAL </w:t>
    </w:r>
    <w:proofErr w:type="gramStart"/>
    <w:r>
      <w:rPr>
        <w:color w:val="404040"/>
        <w:sz w:val="18"/>
        <w:szCs w:val="18"/>
      </w:rPr>
      <w:t>FRAMEWORK  |</w:t>
    </w:r>
    <w:proofErr w:type="gramEnd"/>
    <w:r>
      <w:rPr>
        <w:color w:val="404040"/>
        <w:sz w:val="18"/>
        <w:szCs w:val="18"/>
      </w:rPr>
      <w:t xml:space="preserve">  COS5031 Group </w:t>
    </w:r>
    <w:proofErr w:type="gramStart"/>
    <w:r>
      <w:rPr>
        <w:color w:val="404040"/>
        <w:sz w:val="18"/>
        <w:szCs w:val="18"/>
      </w:rPr>
      <w:t>25  |</w:t>
    </w:r>
    <w:proofErr w:type="gramEnd"/>
    <w:r>
      <w:rPr>
        <w:color w:val="404040"/>
        <w:sz w:val="18"/>
        <w:szCs w:val="18"/>
      </w:rPr>
      <w:t xml:space="preserve">  Parkinson’s Finger Tapping 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E2A99"/>
    <w:multiLevelType w:val="hybridMultilevel"/>
    <w:tmpl w:val="CD84C2BA"/>
    <w:lvl w:ilvl="0" w:tplc="05C0FEFC">
      <w:start w:val="1"/>
      <w:numFmt w:val="decimal"/>
      <w:lvlText w:val="%1."/>
      <w:lvlJc w:val="left"/>
      <w:pPr>
        <w:ind w:left="720" w:hanging="360"/>
      </w:pPr>
    </w:lvl>
    <w:lvl w:ilvl="1" w:tplc="C91A8E8A">
      <w:numFmt w:val="decimal"/>
      <w:lvlText w:val=""/>
      <w:lvlJc w:val="left"/>
    </w:lvl>
    <w:lvl w:ilvl="2" w:tplc="B8E47F24">
      <w:numFmt w:val="decimal"/>
      <w:lvlText w:val=""/>
      <w:lvlJc w:val="left"/>
    </w:lvl>
    <w:lvl w:ilvl="3" w:tplc="186428D8">
      <w:numFmt w:val="decimal"/>
      <w:lvlText w:val=""/>
      <w:lvlJc w:val="left"/>
    </w:lvl>
    <w:lvl w:ilvl="4" w:tplc="4424AEC4">
      <w:numFmt w:val="decimal"/>
      <w:lvlText w:val=""/>
      <w:lvlJc w:val="left"/>
    </w:lvl>
    <w:lvl w:ilvl="5" w:tplc="3856B31E">
      <w:numFmt w:val="decimal"/>
      <w:lvlText w:val=""/>
      <w:lvlJc w:val="left"/>
    </w:lvl>
    <w:lvl w:ilvl="6" w:tplc="0A1073C8">
      <w:numFmt w:val="decimal"/>
      <w:lvlText w:val=""/>
      <w:lvlJc w:val="left"/>
    </w:lvl>
    <w:lvl w:ilvl="7" w:tplc="3954D664">
      <w:numFmt w:val="decimal"/>
      <w:lvlText w:val=""/>
      <w:lvlJc w:val="left"/>
    </w:lvl>
    <w:lvl w:ilvl="8" w:tplc="391A0678">
      <w:numFmt w:val="decimal"/>
      <w:lvlText w:val=""/>
      <w:lvlJc w:val="left"/>
    </w:lvl>
  </w:abstractNum>
  <w:abstractNum w:abstractNumId="1" w15:restartNumberingAfterBreak="0">
    <w:nsid w:val="516678F5"/>
    <w:multiLevelType w:val="hybridMultilevel"/>
    <w:tmpl w:val="292CCD8E"/>
    <w:lvl w:ilvl="0" w:tplc="56FEBFC4">
      <w:start w:val="1"/>
      <w:numFmt w:val="bullet"/>
      <w:lvlText w:val="●"/>
      <w:lvlJc w:val="left"/>
      <w:pPr>
        <w:ind w:left="720" w:hanging="360"/>
      </w:pPr>
    </w:lvl>
    <w:lvl w:ilvl="1" w:tplc="6FCA0102">
      <w:start w:val="1"/>
      <w:numFmt w:val="bullet"/>
      <w:lvlText w:val="○"/>
      <w:lvlJc w:val="left"/>
      <w:pPr>
        <w:ind w:left="1440" w:hanging="360"/>
      </w:pPr>
    </w:lvl>
    <w:lvl w:ilvl="2" w:tplc="0492A034">
      <w:start w:val="1"/>
      <w:numFmt w:val="bullet"/>
      <w:lvlText w:val="■"/>
      <w:lvlJc w:val="left"/>
      <w:pPr>
        <w:ind w:left="2160" w:hanging="360"/>
      </w:pPr>
    </w:lvl>
    <w:lvl w:ilvl="3" w:tplc="66A67586">
      <w:start w:val="1"/>
      <w:numFmt w:val="bullet"/>
      <w:lvlText w:val="●"/>
      <w:lvlJc w:val="left"/>
      <w:pPr>
        <w:ind w:left="2880" w:hanging="360"/>
      </w:pPr>
    </w:lvl>
    <w:lvl w:ilvl="4" w:tplc="11B6EEAA">
      <w:start w:val="1"/>
      <w:numFmt w:val="bullet"/>
      <w:lvlText w:val="○"/>
      <w:lvlJc w:val="left"/>
      <w:pPr>
        <w:ind w:left="3600" w:hanging="360"/>
      </w:pPr>
    </w:lvl>
    <w:lvl w:ilvl="5" w:tplc="A5B46C68">
      <w:start w:val="1"/>
      <w:numFmt w:val="bullet"/>
      <w:lvlText w:val="■"/>
      <w:lvlJc w:val="left"/>
      <w:pPr>
        <w:ind w:left="4320" w:hanging="360"/>
      </w:pPr>
    </w:lvl>
    <w:lvl w:ilvl="6" w:tplc="2BCA4556">
      <w:start w:val="1"/>
      <w:numFmt w:val="bullet"/>
      <w:lvlText w:val="●"/>
      <w:lvlJc w:val="left"/>
      <w:pPr>
        <w:ind w:left="5040" w:hanging="360"/>
      </w:pPr>
    </w:lvl>
    <w:lvl w:ilvl="7" w:tplc="6B809522">
      <w:start w:val="1"/>
      <w:numFmt w:val="bullet"/>
      <w:lvlText w:val="●"/>
      <w:lvlJc w:val="left"/>
      <w:pPr>
        <w:ind w:left="5760" w:hanging="360"/>
      </w:pPr>
    </w:lvl>
    <w:lvl w:ilvl="8" w:tplc="9DB22BDC">
      <w:start w:val="1"/>
      <w:numFmt w:val="bullet"/>
      <w:lvlText w:val="●"/>
      <w:lvlJc w:val="left"/>
      <w:pPr>
        <w:ind w:left="6480" w:hanging="360"/>
      </w:pPr>
    </w:lvl>
  </w:abstractNum>
  <w:abstractNum w:abstractNumId="2" w15:restartNumberingAfterBreak="0">
    <w:nsid w:val="53076DA3"/>
    <w:multiLevelType w:val="hybridMultilevel"/>
    <w:tmpl w:val="C3426C60"/>
    <w:lvl w:ilvl="0" w:tplc="2A7C5C42">
      <w:start w:val="1"/>
      <w:numFmt w:val="bullet"/>
      <w:lvlText w:val="•"/>
      <w:lvlJc w:val="left"/>
      <w:pPr>
        <w:ind w:left="720" w:hanging="360"/>
      </w:pPr>
    </w:lvl>
    <w:lvl w:ilvl="1" w:tplc="A7CA80B0">
      <w:numFmt w:val="decimal"/>
      <w:lvlText w:val=""/>
      <w:lvlJc w:val="left"/>
    </w:lvl>
    <w:lvl w:ilvl="2" w:tplc="78EA090C">
      <w:numFmt w:val="decimal"/>
      <w:lvlText w:val=""/>
      <w:lvlJc w:val="left"/>
    </w:lvl>
    <w:lvl w:ilvl="3" w:tplc="7550E8FA">
      <w:numFmt w:val="decimal"/>
      <w:lvlText w:val=""/>
      <w:lvlJc w:val="left"/>
    </w:lvl>
    <w:lvl w:ilvl="4" w:tplc="62E08102">
      <w:numFmt w:val="decimal"/>
      <w:lvlText w:val=""/>
      <w:lvlJc w:val="left"/>
    </w:lvl>
    <w:lvl w:ilvl="5" w:tplc="A29A5D18">
      <w:numFmt w:val="decimal"/>
      <w:lvlText w:val=""/>
      <w:lvlJc w:val="left"/>
    </w:lvl>
    <w:lvl w:ilvl="6" w:tplc="C794EDD2">
      <w:numFmt w:val="decimal"/>
      <w:lvlText w:val=""/>
      <w:lvlJc w:val="left"/>
    </w:lvl>
    <w:lvl w:ilvl="7" w:tplc="2C10C068">
      <w:numFmt w:val="decimal"/>
      <w:lvlText w:val=""/>
      <w:lvlJc w:val="left"/>
    </w:lvl>
    <w:lvl w:ilvl="8" w:tplc="F760BC62">
      <w:numFmt w:val="decimal"/>
      <w:lvlText w:val=""/>
      <w:lvlJc w:val="left"/>
    </w:lvl>
  </w:abstractNum>
  <w:num w:numId="1" w16cid:durableId="431703953">
    <w:abstractNumId w:val="1"/>
    <w:lvlOverride w:ilvl="0">
      <w:startOverride w:val="1"/>
    </w:lvlOverride>
  </w:num>
  <w:num w:numId="2" w16cid:durableId="4971616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14C"/>
    <w:rsid w:val="00577636"/>
    <w:rsid w:val="00662986"/>
    <w:rsid w:val="0086592B"/>
    <w:rsid w:val="00C2614C"/>
    <w:rsid w:val="00C269D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B7F5A90"/>
  <w15:docId w15:val="{C2A215A3-DBAA-0F46-8DCA-6301FA081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28"/>
      <w:szCs w:val="28"/>
    </w:rPr>
  </w:style>
  <w:style w:type="paragraph" w:styleId="Heading2">
    <w:name w:val="heading 2"/>
    <w:uiPriority w:val="9"/>
    <w:unhideWhenUsed/>
    <w:qFormat/>
    <w:pPr>
      <w:spacing w:before="240" w:after="120"/>
      <w:outlineLvl w:val="1"/>
    </w:pPr>
    <w:rPr>
      <w:b/>
      <w:bCs/>
      <w:color w:val="2E75B6"/>
      <w:sz w:val="24"/>
      <w:szCs w:val="24"/>
    </w:rPr>
  </w:style>
  <w:style w:type="paragraph" w:styleId="Heading3">
    <w:name w:val="heading 3"/>
    <w:uiPriority w:val="9"/>
    <w:semiHidden/>
    <w:unhideWhenUsed/>
    <w:qFormat/>
    <w:pPr>
      <w:spacing w:before="180" w:after="100"/>
      <w:outlineLvl w:val="2"/>
    </w:pPr>
    <w:rPr>
      <w:b/>
      <w:bCs/>
      <w:color w:val="17405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Heading">
    <w:name w:val="TOC Heading"/>
    <w:basedOn w:val="Heading1"/>
    <w:next w:val="Normal"/>
    <w:uiPriority w:val="39"/>
    <w:unhideWhenUsed/>
    <w:qFormat/>
    <w:rsid w:val="00577636"/>
    <w:pPr>
      <w:keepNext/>
      <w:keepLines/>
      <w:spacing w:before="480" w:after="0" w:line="276" w:lineRule="auto"/>
      <w:outlineLvl w:val="9"/>
    </w:pPr>
    <w:rPr>
      <w:rFonts w:asciiTheme="majorHAnsi" w:eastAsiaTheme="majorEastAsia" w:hAnsiTheme="majorHAnsi" w:cstheme="majorBidi"/>
      <w:color w:val="0F4761" w:themeColor="accent1" w:themeShade="BF"/>
      <w:lang w:val="en-US" w:eastAsia="en-US"/>
    </w:rPr>
  </w:style>
  <w:style w:type="paragraph" w:styleId="TOC1">
    <w:name w:val="toc 1"/>
    <w:basedOn w:val="Normal"/>
    <w:next w:val="Normal"/>
    <w:autoRedefine/>
    <w:uiPriority w:val="39"/>
    <w:unhideWhenUsed/>
    <w:rsid w:val="00577636"/>
    <w:pPr>
      <w:spacing w:before="120" w:after="120"/>
    </w:pPr>
    <w:rPr>
      <w:rFonts w:asciiTheme="minorHAnsi" w:hAnsiTheme="minorHAnsi"/>
      <w:b/>
      <w:bCs/>
      <w:caps/>
      <w:sz w:val="20"/>
      <w:szCs w:val="20"/>
    </w:rPr>
  </w:style>
  <w:style w:type="paragraph" w:styleId="TOC2">
    <w:name w:val="toc 2"/>
    <w:basedOn w:val="Normal"/>
    <w:next w:val="Normal"/>
    <w:autoRedefine/>
    <w:uiPriority w:val="39"/>
    <w:unhideWhenUsed/>
    <w:rsid w:val="00577636"/>
    <w:pPr>
      <w:ind w:left="220"/>
    </w:pPr>
    <w:rPr>
      <w:rFonts w:asciiTheme="minorHAnsi" w:hAnsiTheme="minorHAnsi"/>
      <w:smallCaps/>
      <w:sz w:val="20"/>
      <w:szCs w:val="20"/>
    </w:rPr>
  </w:style>
  <w:style w:type="paragraph" w:styleId="TOC3">
    <w:name w:val="toc 3"/>
    <w:basedOn w:val="Normal"/>
    <w:next w:val="Normal"/>
    <w:autoRedefine/>
    <w:uiPriority w:val="39"/>
    <w:semiHidden/>
    <w:unhideWhenUsed/>
    <w:rsid w:val="00577636"/>
    <w:pPr>
      <w:ind w:left="440"/>
    </w:pPr>
    <w:rPr>
      <w:rFonts w:asciiTheme="minorHAnsi" w:hAnsiTheme="minorHAnsi"/>
      <w:i/>
      <w:iCs/>
      <w:sz w:val="20"/>
      <w:szCs w:val="20"/>
    </w:rPr>
  </w:style>
  <w:style w:type="paragraph" w:styleId="TOC4">
    <w:name w:val="toc 4"/>
    <w:basedOn w:val="Normal"/>
    <w:next w:val="Normal"/>
    <w:autoRedefine/>
    <w:uiPriority w:val="39"/>
    <w:semiHidden/>
    <w:unhideWhenUsed/>
    <w:rsid w:val="00577636"/>
    <w:pPr>
      <w:ind w:left="660"/>
    </w:pPr>
    <w:rPr>
      <w:rFonts w:asciiTheme="minorHAnsi" w:hAnsiTheme="minorHAnsi"/>
      <w:sz w:val="18"/>
      <w:szCs w:val="18"/>
    </w:rPr>
  </w:style>
  <w:style w:type="paragraph" w:styleId="TOC5">
    <w:name w:val="toc 5"/>
    <w:basedOn w:val="Normal"/>
    <w:next w:val="Normal"/>
    <w:autoRedefine/>
    <w:uiPriority w:val="39"/>
    <w:semiHidden/>
    <w:unhideWhenUsed/>
    <w:rsid w:val="00577636"/>
    <w:pPr>
      <w:ind w:left="880"/>
    </w:pPr>
    <w:rPr>
      <w:rFonts w:asciiTheme="minorHAnsi" w:hAnsiTheme="minorHAnsi"/>
      <w:sz w:val="18"/>
      <w:szCs w:val="18"/>
    </w:rPr>
  </w:style>
  <w:style w:type="paragraph" w:styleId="TOC6">
    <w:name w:val="toc 6"/>
    <w:basedOn w:val="Normal"/>
    <w:next w:val="Normal"/>
    <w:autoRedefine/>
    <w:uiPriority w:val="39"/>
    <w:semiHidden/>
    <w:unhideWhenUsed/>
    <w:rsid w:val="00577636"/>
    <w:pPr>
      <w:ind w:left="1100"/>
    </w:pPr>
    <w:rPr>
      <w:rFonts w:asciiTheme="minorHAnsi" w:hAnsiTheme="minorHAnsi"/>
      <w:sz w:val="18"/>
      <w:szCs w:val="18"/>
    </w:rPr>
  </w:style>
  <w:style w:type="paragraph" w:styleId="TOC7">
    <w:name w:val="toc 7"/>
    <w:basedOn w:val="Normal"/>
    <w:next w:val="Normal"/>
    <w:autoRedefine/>
    <w:uiPriority w:val="39"/>
    <w:semiHidden/>
    <w:unhideWhenUsed/>
    <w:rsid w:val="00577636"/>
    <w:pPr>
      <w:ind w:left="1320"/>
    </w:pPr>
    <w:rPr>
      <w:rFonts w:asciiTheme="minorHAnsi" w:hAnsiTheme="minorHAnsi"/>
      <w:sz w:val="18"/>
      <w:szCs w:val="18"/>
    </w:rPr>
  </w:style>
  <w:style w:type="paragraph" w:styleId="TOC8">
    <w:name w:val="toc 8"/>
    <w:basedOn w:val="Normal"/>
    <w:next w:val="Normal"/>
    <w:autoRedefine/>
    <w:uiPriority w:val="39"/>
    <w:semiHidden/>
    <w:unhideWhenUsed/>
    <w:rsid w:val="00577636"/>
    <w:pPr>
      <w:ind w:left="1540"/>
    </w:pPr>
    <w:rPr>
      <w:rFonts w:asciiTheme="minorHAnsi" w:hAnsiTheme="minorHAnsi"/>
      <w:sz w:val="18"/>
      <w:szCs w:val="18"/>
    </w:rPr>
  </w:style>
  <w:style w:type="paragraph" w:styleId="TOC9">
    <w:name w:val="toc 9"/>
    <w:basedOn w:val="Normal"/>
    <w:next w:val="Normal"/>
    <w:autoRedefine/>
    <w:uiPriority w:val="39"/>
    <w:semiHidden/>
    <w:unhideWhenUsed/>
    <w:rsid w:val="00577636"/>
    <w:pPr>
      <w:ind w:left="176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6643C-FC95-744F-82D3-0E85F799AA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5205</Words>
  <Characters>29673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Pierre Emmanuel Gerard</cp:lastModifiedBy>
  <cp:revision>2</cp:revision>
  <dcterms:created xsi:type="dcterms:W3CDTF">2026-03-24T15:45:00Z</dcterms:created>
  <dcterms:modified xsi:type="dcterms:W3CDTF">2026-03-24T16:19:00Z</dcterms:modified>
</cp:coreProperties>
</file>