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4B6C" w14:textId="77777777" w:rsidR="00430819" w:rsidRDefault="00430819">
      <w:pPr>
        <w:spacing w:before="1400"/>
      </w:pPr>
    </w:p>
    <w:p w14:paraId="413E1F16" w14:textId="77777777" w:rsidR="00430819" w:rsidRDefault="00000000">
      <w:pPr>
        <w:spacing w:after="60"/>
        <w:jc w:val="center"/>
      </w:pPr>
      <w:r>
        <w:rPr>
          <w:b/>
          <w:bCs/>
          <w:color w:val="C55A11"/>
          <w:sz w:val="30"/>
          <w:szCs w:val="30"/>
        </w:rPr>
        <w:t>PROJECT VIF</w:t>
      </w:r>
    </w:p>
    <w:p w14:paraId="073B7952" w14:textId="77777777" w:rsidR="00430819" w:rsidRDefault="00000000">
      <w:pPr>
        <w:spacing w:after="700"/>
        <w:jc w:val="center"/>
      </w:pPr>
      <w:r>
        <w:rPr>
          <w:i/>
          <w:iCs/>
          <w:color w:val="595959"/>
        </w:rPr>
        <w:t>The Real-Time Student Food Bridge</w:t>
      </w:r>
    </w:p>
    <w:p w14:paraId="0FA9E89A" w14:textId="77777777" w:rsidR="00430819" w:rsidRDefault="00000000">
      <w:pPr>
        <w:spacing w:after="140"/>
        <w:jc w:val="center"/>
      </w:pPr>
      <w:r>
        <w:rPr>
          <w:b/>
          <w:bCs/>
          <w:color w:val="2E75B6"/>
          <w:sz w:val="24"/>
          <w:szCs w:val="24"/>
        </w:rPr>
        <w:t>SUPPORTING DOCUMENT</w:t>
      </w:r>
    </w:p>
    <w:p w14:paraId="044D1D10" w14:textId="77777777" w:rsidR="00430819" w:rsidRDefault="00000000">
      <w:pPr>
        <w:spacing w:after="60" w:line="540" w:lineRule="atLeast"/>
        <w:jc w:val="center"/>
      </w:pPr>
      <w:r>
        <w:rPr>
          <w:b/>
          <w:bCs/>
          <w:color w:val="1F3864"/>
          <w:sz w:val="48"/>
          <w:szCs w:val="48"/>
        </w:rPr>
        <w:t>Business Model &amp;</w:t>
      </w:r>
    </w:p>
    <w:p w14:paraId="1D609C5F" w14:textId="77777777" w:rsidR="00430819" w:rsidRDefault="00000000">
      <w:pPr>
        <w:pBdr>
          <w:bottom w:val="single" w:sz="12" w:space="10" w:color="C55A11"/>
        </w:pBdr>
        <w:spacing w:line="540" w:lineRule="atLeast"/>
        <w:jc w:val="center"/>
      </w:pPr>
      <w:r>
        <w:rPr>
          <w:b/>
          <w:bCs/>
          <w:color w:val="1F3864"/>
          <w:sz w:val="48"/>
          <w:szCs w:val="48"/>
        </w:rPr>
        <w:t>Cost Plan</w:t>
      </w:r>
    </w:p>
    <w:p w14:paraId="1E5BACC6" w14:textId="77777777" w:rsidR="00430819" w:rsidRDefault="00000000">
      <w:pPr>
        <w:spacing w:before="200" w:after="1600"/>
        <w:jc w:val="center"/>
      </w:pPr>
      <w:r>
        <w:rPr>
          <w:color w:val="595959"/>
          <w:sz w:val="24"/>
          <w:szCs w:val="24"/>
        </w:rPr>
        <w:t>How Vif Creates Value, Stays Viable and Plans Its Budget</w:t>
      </w:r>
    </w:p>
    <w:p w14:paraId="3DFFED9D" w14:textId="77777777" w:rsidR="00430819" w:rsidRDefault="00000000">
      <w:pPr>
        <w:spacing w:after="60"/>
        <w:jc w:val="center"/>
      </w:pPr>
      <w:r>
        <w:rPr>
          <w:b/>
          <w:bCs/>
          <w:color w:val="1F3864"/>
        </w:rPr>
        <w:t>EPITECH — Capstone / Innovative Project</w:t>
      </w:r>
    </w:p>
    <w:p w14:paraId="1E4B7707" w14:textId="77777777" w:rsidR="00430819" w:rsidRDefault="00000000">
      <w:pPr>
        <w:spacing w:after="40"/>
        <w:jc w:val="center"/>
      </w:pPr>
      <w:r>
        <w:rPr>
          <w:color w:val="595959"/>
        </w:rPr>
        <w:t>Lead Engineer: Rao Muhammad Mueez</w:t>
      </w:r>
    </w:p>
    <w:p w14:paraId="50221CF6" w14:textId="77777777" w:rsidR="00430819" w:rsidRDefault="00000000">
      <w:pPr>
        <w:spacing w:after="600"/>
        <w:jc w:val="center"/>
      </w:pPr>
      <w:r>
        <w:rPr>
          <w:color w:val="595959"/>
        </w:rPr>
        <w:t>Paris, France</w:t>
      </w:r>
    </w:p>
    <w:p w14:paraId="47BDE5E7" w14:textId="77777777" w:rsidR="00430819" w:rsidRDefault="00000000">
      <w:r>
        <w:br w:type="page"/>
      </w:r>
    </w:p>
    <w:p w14:paraId="5B29B545" w14:textId="77777777" w:rsidR="00430819" w:rsidRDefault="00000000">
      <w:pPr>
        <w:pStyle w:val="Heading1"/>
      </w:pPr>
      <w:bookmarkStart w:id="0" w:name="_Toc230644855"/>
      <w:r>
        <w:lastRenderedPageBreak/>
        <w:t>Table of Contents</w:t>
      </w:r>
      <w:bookmarkEnd w:id="0"/>
    </w:p>
    <w:sdt>
      <w:sdtPr>
        <w:alias w:val="Table of Contents"/>
        <w:id w:val="-258983868"/>
      </w:sdtPr>
      <w:sdtContent>
        <w:p w14:paraId="6A1BF68C" w14:textId="7A3597A0" w:rsidR="0080059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644855" w:history="1">
            <w:r w:rsidR="00800596" w:rsidRPr="00F75B94">
              <w:rPr>
                <w:rStyle w:val="Hyperlink"/>
                <w:noProof/>
              </w:rPr>
              <w:t>Table of Contents</w:t>
            </w:r>
            <w:r w:rsidR="00800596">
              <w:rPr>
                <w:noProof/>
              </w:rPr>
              <w:tab/>
            </w:r>
            <w:r w:rsidR="00800596">
              <w:rPr>
                <w:noProof/>
              </w:rPr>
              <w:fldChar w:fldCharType="begin"/>
            </w:r>
            <w:r w:rsidR="00800596">
              <w:rPr>
                <w:noProof/>
              </w:rPr>
              <w:instrText xml:space="preserve"> PAGEREF _Toc230644855 \h </w:instrText>
            </w:r>
            <w:r w:rsidR="00800596">
              <w:rPr>
                <w:noProof/>
              </w:rPr>
            </w:r>
            <w:r w:rsidR="00800596">
              <w:rPr>
                <w:noProof/>
              </w:rPr>
              <w:fldChar w:fldCharType="separate"/>
            </w:r>
            <w:r w:rsidR="00800596">
              <w:rPr>
                <w:noProof/>
              </w:rPr>
              <w:t>2</w:t>
            </w:r>
            <w:r w:rsidR="00800596">
              <w:rPr>
                <w:noProof/>
              </w:rPr>
              <w:fldChar w:fldCharType="end"/>
            </w:r>
          </w:hyperlink>
        </w:p>
        <w:p w14:paraId="4DCE5AEF" w14:textId="1E9AF2A6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6" w:history="1">
            <w:r w:rsidRPr="00F75B94">
              <w:rPr>
                <w:rStyle w:val="Hyperlink"/>
                <w:noProof/>
              </w:rPr>
              <w:t>1.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836941" w14:textId="091A0F1F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7" w:history="1">
            <w:r w:rsidRPr="00F75B94">
              <w:rPr>
                <w:rStyle w:val="Hyperlink"/>
                <w:noProof/>
              </w:rPr>
              <w:t>2. Business Model Canvas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69A1B4" w14:textId="168AA949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58" w:history="1">
            <w:r w:rsidRPr="00F75B94">
              <w:rPr>
                <w:rStyle w:val="Hyperlink"/>
                <w:noProof/>
              </w:rPr>
              <w:t>2.1 Value Propositions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6D4DFD" w14:textId="1D3774F7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59" w:history="1">
            <w:r w:rsidRPr="00F75B94">
              <w:rPr>
                <w:rStyle w:val="Hyperlink"/>
                <w:noProof/>
              </w:rPr>
              <w:t>2.2 Customer Segments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558872" w14:textId="4F675948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0" w:history="1">
            <w:r w:rsidRPr="00F75B94">
              <w:rPr>
                <w:rStyle w:val="Hyperlink"/>
                <w:noProof/>
              </w:rPr>
              <w:t>2.3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607DB2" w14:textId="00792474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1" w:history="1">
            <w:r w:rsidRPr="00F75B94">
              <w:rPr>
                <w:rStyle w:val="Hyperlink"/>
                <w:noProof/>
              </w:rPr>
              <w:t>2.4 Customer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C2C7F0" w14:textId="13944A19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2" w:history="1">
            <w:r w:rsidRPr="00F75B94">
              <w:rPr>
                <w:rStyle w:val="Hyperlink"/>
                <w:noProof/>
              </w:rPr>
              <w:t>2.5 Revenue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7D3DD2" w14:textId="70572C49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3" w:history="1">
            <w:r w:rsidRPr="00F75B94">
              <w:rPr>
                <w:rStyle w:val="Hyperlink"/>
                <w:noProof/>
              </w:rPr>
              <w:t>2.6 Key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B96FE4" w14:textId="5FB99CF5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4" w:history="1">
            <w:r w:rsidRPr="00F75B94">
              <w:rPr>
                <w:rStyle w:val="Hyperlink"/>
                <w:noProof/>
              </w:rPr>
              <w:t>2.7 Key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064610" w14:textId="6D4D9270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5" w:history="1">
            <w:r w:rsidRPr="00F75B94">
              <w:rPr>
                <w:rStyle w:val="Hyperlink"/>
                <w:noProof/>
              </w:rPr>
              <w:t>2.8 Key Partners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BA8B2F" w14:textId="65008AF8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6" w:history="1">
            <w:r w:rsidRPr="00F75B94">
              <w:rPr>
                <w:rStyle w:val="Hyperlink"/>
                <w:noProof/>
              </w:rPr>
              <w:t>2.9 Cost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7A6CD4" w14:textId="16D63D0D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67" w:history="1">
            <w:r w:rsidRPr="00F75B94">
              <w:rPr>
                <w:rStyle w:val="Hyperlink"/>
                <w:noProof/>
              </w:rPr>
              <w:t>3. Revenue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ADEA4A" w14:textId="3CAD96A2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68" w:history="1">
            <w:r w:rsidRPr="00F75B94">
              <w:rPr>
                <w:rStyle w:val="Hyperlink"/>
                <w:noProof/>
              </w:rPr>
              <w:t>4. Cost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01FA96" w14:textId="30589EE1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69" w:history="1">
            <w:r w:rsidRPr="00F75B94">
              <w:rPr>
                <w:rStyle w:val="Hyperlink"/>
                <w:noProof/>
              </w:rPr>
              <w:t>4.1 One-Time / Build-Phase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F7474D" w14:textId="274F6BA4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70" w:history="1">
            <w:r w:rsidRPr="00F75B94">
              <w:rPr>
                <w:rStyle w:val="Hyperlink"/>
                <w:noProof/>
              </w:rPr>
              <w:t>4.2 Recurring / Operating Costs (Monthly, Pilot Scale)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7723B9" w14:textId="56130686" w:rsidR="00800596" w:rsidRDefault="008005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71" w:history="1">
            <w:r w:rsidRPr="00F75B94">
              <w:rPr>
                <w:rStyle w:val="Hyperlink"/>
                <w:noProof/>
              </w:rPr>
              <w:t>4.3 How Costs Evolve With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A24660" w14:textId="72E01676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72" w:history="1">
            <w:r w:rsidRPr="00F75B94">
              <w:rPr>
                <w:rStyle w:val="Hyperlink"/>
                <w:noProof/>
              </w:rPr>
              <w:t>5. Path to Break-Even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72A65E" w14:textId="0D9551C7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73" w:history="1">
            <w:r w:rsidRPr="00F75B94">
              <w:rPr>
                <w:rStyle w:val="Hyperlink"/>
                <w:noProof/>
              </w:rPr>
              <w:t>6. Competitive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6547A8" w14:textId="1FC8DCB7" w:rsidR="00800596" w:rsidRDefault="008005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74" w:history="1">
            <w:r w:rsidRPr="00F75B94">
              <w:rPr>
                <w:rStyle w:val="Hyperlink"/>
                <w:noProof/>
              </w:rPr>
              <w:t>7.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7AB3E6" w14:textId="77777777" w:rsidR="00430819" w:rsidRDefault="00000000">
          <w:r>
            <w:fldChar w:fldCharType="end"/>
          </w:r>
        </w:p>
      </w:sdtContent>
    </w:sdt>
    <w:p w14:paraId="31545D6A" w14:textId="77777777" w:rsidR="00430819" w:rsidRDefault="00000000">
      <w:r>
        <w:br w:type="page"/>
      </w:r>
    </w:p>
    <w:p w14:paraId="0C9083B4" w14:textId="77777777" w:rsidR="00430819" w:rsidRDefault="00000000">
      <w:pPr>
        <w:pStyle w:val="Heading1"/>
      </w:pPr>
      <w:bookmarkStart w:id="1" w:name="_Toc230644856"/>
      <w:r>
        <w:lastRenderedPageBreak/>
        <w:t>1. Purpose of this Document</w:t>
      </w:r>
      <w:bookmarkEnd w:id="1"/>
    </w:p>
    <w:p w14:paraId="1F193BDA" w14:textId="77777777" w:rsidR="00430819" w:rsidRDefault="00000000">
      <w:r>
        <w:t>Vif is a social-impact project, but a social mission still needs a sound economic model to survive. This document sets out how Vif creates and delivers value, how it can sustain itself financially without ever charging a student, and what its costs realistically look like from pilot to growth.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819" w14:paraId="25C57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C55A11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19DB29" w14:textId="77777777" w:rsidR="00430819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The founding principle</w:t>
            </w:r>
          </w:p>
          <w:p w14:paraId="48F979E1" w14:textId="77777777" w:rsidR="00430819" w:rsidRDefault="00000000">
            <w:r>
              <w:rPr>
                <w:b/>
                <w:bCs/>
                <w:color w:val="C55A11"/>
              </w:rPr>
              <w:t xml:space="preserve">Students never pay. </w:t>
            </w:r>
            <w:r>
              <w:t>This is non-negotiable and shapes every business decision. “Free for students” does not mean “no revenue” — it means revenue comes only from those who gain economic or reputational value: bakeries, institutions and mission-aligned funders.</w:t>
            </w:r>
          </w:p>
        </w:tc>
      </w:tr>
    </w:tbl>
    <w:p w14:paraId="23C90476" w14:textId="77777777" w:rsidR="00430819" w:rsidRDefault="00000000">
      <w:pPr>
        <w:pStyle w:val="Heading1"/>
      </w:pPr>
      <w:bookmarkStart w:id="2" w:name="_Toc230644857"/>
      <w:r>
        <w:t>2. Business Model Canvas</w:t>
      </w:r>
      <w:bookmarkEnd w:id="2"/>
    </w:p>
    <w:p w14:paraId="71BCDA89" w14:textId="77777777" w:rsidR="00430819" w:rsidRDefault="00000000">
      <w:r>
        <w:t>The Business Model Canvas frames how Vif creates, delivers and captures value across nine building blocks.</w:t>
      </w:r>
    </w:p>
    <w:p w14:paraId="7518B865" w14:textId="77777777" w:rsidR="00430819" w:rsidRDefault="00000000">
      <w:pPr>
        <w:pStyle w:val="Heading2"/>
      </w:pPr>
      <w:bookmarkStart w:id="3" w:name="_Toc230644858"/>
      <w:r>
        <w:t>2.1 Value Propositions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30819" w14:paraId="7C7B8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6F9FE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1767E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Value proposition</w:t>
            </w:r>
          </w:p>
        </w:tc>
      </w:tr>
      <w:tr w:rsidR="00430819" w14:paraId="3B70F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B188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7E82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Free, fresh, dignified bakery food, available in real time, near campus, accessed discreetly through a modern app.</w:t>
            </w:r>
          </w:p>
        </w:tc>
      </w:tr>
      <w:tr w:rsidR="00430819" w14:paraId="04728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438D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Bakeries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6278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 corporate tax reduction on donated surplus, less waste and disposal cost, a positive local image, and fully automated donation paperwork.</w:t>
            </w:r>
          </w:p>
        </w:tc>
      </w:tr>
      <w:tr w:rsidR="00430819" w14:paraId="23009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213C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Partner association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C619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Measurable, reportable social impact and modern digital reach, with no extra operational staff.</w:t>
            </w:r>
          </w:p>
        </w:tc>
      </w:tr>
      <w:tr w:rsidR="00430819" w14:paraId="51E04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9910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Institutions (universities, cities)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F373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 concrete, low-cost tool that visibly supports student welfare and reduces local food waste.</w:t>
            </w:r>
          </w:p>
        </w:tc>
      </w:tr>
    </w:tbl>
    <w:p w14:paraId="2417D00F" w14:textId="77777777" w:rsidR="00430819" w:rsidRDefault="00000000">
      <w:pPr>
        <w:pStyle w:val="Heading2"/>
      </w:pPr>
      <w:bookmarkStart w:id="4" w:name="_Toc230644859"/>
      <w:r>
        <w:t>2.2 Customer Segments</w:t>
      </w:r>
      <w:bookmarkEnd w:id="4"/>
    </w:p>
    <w:p w14:paraId="40959E33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 students </w:t>
      </w:r>
      <w:r>
        <w:t>— the beneficiaries; the demand side of the platform.</w:t>
      </w:r>
    </w:p>
    <w:p w14:paraId="46E2E0B2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Partner boulangeries </w:t>
      </w:r>
      <w:r>
        <w:t>— the donors; the supply side of the platform.</w:t>
      </w:r>
    </w:p>
    <w:p w14:paraId="08D2E229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Institutional partners </w:t>
      </w:r>
      <w:r>
        <w:t>— universities, CROUS and city authorities who may sponsor or promote Vif.</w:t>
      </w:r>
    </w:p>
    <w:p w14:paraId="1D3AFC0A" w14:textId="77777777" w:rsidR="00430819" w:rsidRDefault="00000000">
      <w:pPr>
        <w:pStyle w:val="Heading2"/>
      </w:pPr>
      <w:bookmarkStart w:id="5" w:name="_Toc230644860"/>
      <w:r>
        <w:t>2.3 Channels</w:t>
      </w:r>
      <w:bookmarkEnd w:id="5"/>
    </w:p>
    <w:p w14:paraId="7AE3C77F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The mobile app itself (React Native, iOS and Android).</w:t>
      </w:r>
    </w:p>
    <w:p w14:paraId="0F69585D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Campus partners and student unions for reaching students.</w:t>
      </w:r>
    </w:p>
    <w:p w14:paraId="576F99C3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Bakery-window posters and direct face-to-face recruitment for bakers.</w:t>
      </w:r>
    </w:p>
    <w:p w14:paraId="6F6AAD98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Social media (Instagram, TikTok) and local events.</w:t>
      </w:r>
    </w:p>
    <w:p w14:paraId="6A92A5AA" w14:textId="77777777" w:rsidR="00430819" w:rsidRDefault="00000000">
      <w:pPr>
        <w:pStyle w:val="Heading2"/>
      </w:pPr>
      <w:bookmarkStart w:id="6" w:name="_Toc230644861"/>
      <w:r>
        <w:t>2.4 Customer Relationships</w:t>
      </w:r>
      <w:bookmarkEnd w:id="6"/>
    </w:p>
    <w:p w14:paraId="16EA57EE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Self-service for everyday use — the app is designed to need no support.</w:t>
      </w:r>
    </w:p>
    <w:p w14:paraId="373C11E3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Personal, human onboarding for bakeries during the recruitment phase.</w:t>
      </w:r>
    </w:p>
    <w:p w14:paraId="168715CC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Community feel for students through visible collective impact and the Karma engine.</w:t>
      </w:r>
    </w:p>
    <w:p w14:paraId="575BEEE7" w14:textId="77777777" w:rsidR="00430819" w:rsidRDefault="00000000">
      <w:pPr>
        <w:pStyle w:val="Heading2"/>
      </w:pPr>
      <w:bookmarkStart w:id="7" w:name="_Toc230644862"/>
      <w:r>
        <w:t>2.5 Revenue Streams</w:t>
      </w:r>
      <w:bookmarkEnd w:id="7"/>
    </w:p>
    <w:p w14:paraId="7CE8EBCE" w14:textId="77777777" w:rsidR="00430819" w:rsidRDefault="00000000">
      <w:r>
        <w:t>Detailed in Section 3. In summary: optional baker premium, grants, institutional partnerships and ethical sponsorship — never student payments.</w:t>
      </w:r>
    </w:p>
    <w:p w14:paraId="0EAB4084" w14:textId="77777777" w:rsidR="00430819" w:rsidRDefault="00000000">
      <w:pPr>
        <w:pStyle w:val="Heading2"/>
      </w:pPr>
      <w:bookmarkStart w:id="8" w:name="_Toc230644863"/>
      <w:r>
        <w:t>2.6 Key Resources</w:t>
      </w:r>
      <w:bookmarkEnd w:id="8"/>
    </w:p>
    <w:p w14:paraId="5AD6B309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The technical platform (FastAPI backend, PostgreSQL/PostGIS, React Native app).</w:t>
      </w:r>
    </w:p>
    <w:p w14:paraId="799F4B1D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The legal framework — the convention with an approved organisme d’intérêt général.</w:t>
      </w:r>
    </w:p>
    <w:p w14:paraId="6F11987C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The team and its accumulated know-how (the “zone playbook”).</w:t>
      </w:r>
    </w:p>
    <w:p w14:paraId="1113BE1E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Trusted relationships with bakeries, the association and universities.</w:t>
      </w:r>
    </w:p>
    <w:p w14:paraId="3D713C1F" w14:textId="77777777" w:rsidR="00430819" w:rsidRDefault="00000000">
      <w:pPr>
        <w:pStyle w:val="Heading2"/>
      </w:pPr>
      <w:bookmarkStart w:id="9" w:name="_Toc230644864"/>
      <w:r>
        <w:t>2.7 Key Activities</w:t>
      </w:r>
      <w:bookmarkEnd w:id="9"/>
    </w:p>
    <w:p w14:paraId="3C1C4615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Operating and maintaining the real-time platform.</w:t>
      </w:r>
    </w:p>
    <w:p w14:paraId="23B95EC9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Recruiting and retaining bakeries and students, zone by zone.</w:t>
      </w:r>
    </w:p>
    <w:p w14:paraId="1975FF9E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Ensuring continuous legal, tax and food-safety compliance.</w:t>
      </w:r>
    </w:p>
    <w:p w14:paraId="5EDC0585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Generating donation documentation and impact reporting.</w:t>
      </w:r>
    </w:p>
    <w:p w14:paraId="39CCB734" w14:textId="77777777" w:rsidR="00430819" w:rsidRDefault="00000000">
      <w:pPr>
        <w:pStyle w:val="Heading2"/>
      </w:pPr>
      <w:bookmarkStart w:id="10" w:name="_Toc230644865"/>
      <w:r>
        <w:t>2.8 Key Partners</w:t>
      </w:r>
      <w:bookmarkEnd w:id="10"/>
    </w:p>
    <w:p w14:paraId="7D9D1157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The partner association (Organisme d’Intérêt Général) — the legal anchor.</w:t>
      </w:r>
    </w:p>
    <w:p w14:paraId="0DAF3370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Universities and the CROUS — reach and credibility with students.</w:t>
      </w:r>
    </w:p>
    <w:p w14:paraId="15551AD8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The boulangeries themselves — both customers and partners in supply.</w:t>
      </w:r>
    </w:p>
    <w:p w14:paraId="7CF38B0F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t>Cloud, map and notification service providers — technical infrastructure.</w:t>
      </w:r>
    </w:p>
    <w:p w14:paraId="262AC04D" w14:textId="77777777" w:rsidR="00430819" w:rsidRDefault="00000000">
      <w:pPr>
        <w:pStyle w:val="Heading2"/>
      </w:pPr>
      <w:bookmarkStart w:id="11" w:name="_Toc230644866"/>
      <w:r>
        <w:t>2.9 Cost Structure</w:t>
      </w:r>
      <w:bookmarkEnd w:id="11"/>
    </w:p>
    <w:p w14:paraId="51201B92" w14:textId="77777777" w:rsidR="00430819" w:rsidRDefault="00000000">
      <w:r>
        <w:t>Detailed in Section 4. In summary: technical/hosting, compliance/legal, operations/growth, and maintenance. At pilot scale the dominant resource is team labour.</w:t>
      </w:r>
    </w:p>
    <w:p w14:paraId="57CE8276" w14:textId="77777777" w:rsidR="00430819" w:rsidRDefault="00000000">
      <w:pPr>
        <w:pStyle w:val="Heading1"/>
      </w:pPr>
      <w:bookmarkStart w:id="12" w:name="_Toc230644867"/>
      <w:r>
        <w:t>3. Revenue Model</w:t>
      </w:r>
      <w:bookmarkEnd w:id="12"/>
    </w:p>
    <w:p w14:paraId="286FBB37" w14:textId="77777777" w:rsidR="00430819" w:rsidRDefault="00000000">
      <w:r>
        <w:lastRenderedPageBreak/>
        <w:t>Vif needs recurring revenue to cover recurring cost so the project survives beyond its founding team. Four mission-compatible streams are proposed; the strategy is to diversify rather than depend on any single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1977"/>
        <w:gridCol w:w="4049"/>
        <w:gridCol w:w="1498"/>
        <w:gridCol w:w="1796"/>
        <w:gridCol w:w="20"/>
      </w:tblGrid>
      <w:tr w:rsidR="00430819" w14:paraId="63E3FF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0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DF85B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DB0EC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91CDC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Mission fit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4F692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430819" w14:paraId="36B531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0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0C7A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Optional baker premium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74F2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 low-cost paid tier for bakeries: advanced analytics, multi-shop dashboards, richer reporting. Basic donation always stays free.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2C79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FF83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Growth phase</w:t>
            </w:r>
          </w:p>
        </w:tc>
      </w:tr>
      <w:tr w:rsidR="00430819" w14:paraId="7E3D22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0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52DB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Grants &amp; foundations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9757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Funding from public bodies and foundations active on food waste and student precarity.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C124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686F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From pilot</w:t>
            </w:r>
          </w:p>
        </w:tc>
      </w:tr>
      <w:tr w:rsidR="00430819" w14:paraId="74ED4B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0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4B21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Institutional partnerships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F10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Universities, CROUS or cities sponsoring Vif as a student-welfare tool.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652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46F1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Growth phase</w:t>
            </w:r>
          </w:p>
        </w:tc>
      </w:tr>
      <w:tr w:rsidR="00430819" w14:paraId="6577B95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0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0AD7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Ethical sponsorship / CSR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C387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Sponsorship from mission-aligned organisations, under strict rules, with no influence on the service.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01AF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8949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Maturity</w:t>
            </w:r>
          </w:p>
        </w:tc>
      </w:tr>
      <w:tr w:rsidR="00430819" w14:paraId="578CC3D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5"/>
            <w:tcBorders>
              <w:left w:val="single" w:sz="18" w:space="0" w:color="C55A11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0D45BF" w14:textId="77777777" w:rsidR="00430819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Revenue principle</w:t>
            </w:r>
          </w:p>
          <w:p w14:paraId="41398AC0" w14:textId="77777777" w:rsidR="00430819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 xml:space="preserve">Revenue must never compromise the mission. </w:t>
            </w:r>
            <w:r>
              <w:t>No stream may make the student experience worse, introduce charges for students, or let a sponsor influence which bakeries or students are served. Any stream that fails this test is rejected, however profitable.</w:t>
            </w:r>
          </w:p>
        </w:tc>
      </w:tr>
    </w:tbl>
    <w:p w14:paraId="4E41CBA6" w14:textId="77777777" w:rsidR="00430819" w:rsidRDefault="00000000">
      <w:pPr>
        <w:pStyle w:val="Heading1"/>
      </w:pPr>
      <w:bookmarkStart w:id="13" w:name="_Toc230644868"/>
      <w:r>
        <w:t>4. Cost Planning</w:t>
      </w:r>
      <w:bookmarkEnd w:id="13"/>
    </w:p>
    <w:p w14:paraId="4D2E7027" w14:textId="77777777" w:rsidR="00430819" w:rsidRDefault="00000000">
      <w:r>
        <w:t>Costs are split into one-time (build-phase) and recurring (operating) costs. The figures are indicative planning estimates for a student-led pilot, intended to demonstrate cost awareness rather than to commit a budget.</w:t>
      </w:r>
    </w:p>
    <w:p w14:paraId="099161A3" w14:textId="77777777" w:rsidR="00430819" w:rsidRDefault="00000000">
      <w:pPr>
        <w:pStyle w:val="Heading2"/>
      </w:pPr>
      <w:bookmarkStart w:id="14" w:name="_Toc230644869"/>
      <w:r>
        <w:t>4.1 One-Time / Build-Phase Costs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60"/>
        <w:gridCol w:w="3800"/>
      </w:tblGrid>
      <w:tr w:rsidR="00430819" w14:paraId="3E8FE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B590C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3E8FE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Indicative estimate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E24A0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430819" w14:paraId="740C9A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DA53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79AB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€0 (team labour)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4F4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Delivered by the four-member capstone team.</w:t>
            </w:r>
          </w:p>
        </w:tc>
      </w:tr>
      <w:tr w:rsidR="00430819" w14:paraId="2777A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6147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App-store registration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A6B4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≈ €100 / year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0CED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Apple Developer (≈€99/yr) + Google Play (one-time ≈€25).</w:t>
            </w:r>
          </w:p>
        </w:tc>
      </w:tr>
      <w:tr w:rsidR="00430819" w14:paraId="6E263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1AD4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Branding &amp; poster design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12C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€0–€150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2FD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In-house design, or a small freelance budget.</w:t>
            </w:r>
          </w:p>
        </w:tc>
      </w:tr>
      <w:tr w:rsidR="00430819" w14:paraId="04ECF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CD26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>Launch-event materials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0E3B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€100–€300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EF0F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Stand, printed posters, flyers, samples.</w:t>
            </w:r>
          </w:p>
        </w:tc>
      </w:tr>
      <w:tr w:rsidR="00430819" w14:paraId="4CFB4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148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Legal / convention setup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FF6B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Low / variable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8230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Largely relies on the partner association’s existing structure.</w:t>
            </w:r>
          </w:p>
        </w:tc>
      </w:tr>
    </w:tbl>
    <w:p w14:paraId="600D75E9" w14:textId="77777777" w:rsidR="00430819" w:rsidRDefault="00000000">
      <w:pPr>
        <w:pStyle w:val="Heading2"/>
      </w:pPr>
      <w:bookmarkStart w:id="15" w:name="_Toc230644870"/>
      <w:r>
        <w:t>4.2 Recurring / Operating Costs (Monthly, Pilot Scale)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60"/>
        <w:gridCol w:w="3800"/>
      </w:tblGrid>
      <w:tr w:rsidR="00430819" w14:paraId="793EAF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14E9F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227F1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Indicative estimate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31DE5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430819" w14:paraId="106DD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8FF2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Cloud hosting &amp; database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3B76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€20–€80 / month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042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Low at pilot scale; grows with usage.</w:t>
            </w:r>
          </w:p>
        </w:tc>
      </w:tr>
      <w:tr w:rsidR="00430819" w14:paraId="7BF49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54D6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Push notifications (FCM)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7BCA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€0 at pilot scale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03B9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Free tier is sufficient initially.</w:t>
            </w:r>
          </w:p>
        </w:tc>
      </w:tr>
      <w:tr w:rsidR="00430819" w14:paraId="47E10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C26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Map service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E561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€0–€50 / month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97FA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Free tier covers low pilot volume.</w:t>
            </w:r>
          </w:p>
        </w:tc>
      </w:tr>
      <w:tr w:rsidR="00430819" w14:paraId="5C6F5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16E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Maintenance &amp; updates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0A8A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Team labour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FE36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Bug fixes, security patches, OCR tuning.</w:t>
            </w:r>
          </w:p>
        </w:tc>
      </w:tr>
      <w:tr w:rsidR="00430819" w14:paraId="643AA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C662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Communication &amp; growth</w:t>
            </w:r>
          </w:p>
        </w:tc>
        <w:tc>
          <w:tcPr>
            <w:tcW w:w="2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5ECB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€0–€100 / month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464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Printing, ambassador support.</w:t>
            </w:r>
          </w:p>
        </w:tc>
      </w:tr>
    </w:tbl>
    <w:p w14:paraId="39D4C619" w14:textId="77777777" w:rsidR="00430819" w:rsidRDefault="00000000">
      <w:pPr>
        <w:pStyle w:val="Heading2"/>
      </w:pPr>
      <w:bookmarkStart w:id="16" w:name="_Toc230644871"/>
      <w:r>
        <w:t>4.3 How Costs Evolve With Scale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60"/>
        <w:gridCol w:w="4400"/>
      </w:tblGrid>
      <w:tr w:rsidR="00430819" w14:paraId="69859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0808E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08867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Cost driver</w:t>
            </w:r>
          </w:p>
        </w:tc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D8F76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What changes</w:t>
            </w:r>
          </w:p>
        </w:tc>
      </w:tr>
      <w:tr w:rsidR="00430819" w14:paraId="4675F8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E714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Pilot (1 zone)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D650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Almost entirely team labour</w:t>
            </w:r>
          </w:p>
        </w:tc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920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Cash costs minimal; free service tiers suffice.</w:t>
            </w:r>
          </w:p>
        </w:tc>
      </w:tr>
      <w:tr w:rsidR="00430819" w14:paraId="647984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4967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City expansion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B468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Hosting + communication</w:t>
            </w:r>
          </w:p>
        </w:tc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D844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Hosting rises with users; growth spend increases.</w:t>
            </w:r>
          </w:p>
        </w:tc>
      </w:tr>
      <w:tr w:rsidR="00430819" w14:paraId="4FA2D7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BCF0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Multi-city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0247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Hosting + operations + ambassadors</w:t>
            </w:r>
          </w:p>
        </w:tc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3563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Operational and people costs become the main driver.</w:t>
            </w:r>
          </w:p>
        </w:tc>
      </w:tr>
      <w:tr w:rsidR="00430819" w14:paraId="3D0096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6C5A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National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7BA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Infrastructure + compliance + team</w:t>
            </w:r>
          </w:p>
        </w:tc>
        <w:tc>
          <w:tcPr>
            <w:tcW w:w="4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AAE2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Needs sustainable recurring revenue to cover a real team.</w:t>
            </w:r>
          </w:p>
        </w:tc>
      </w:tr>
    </w:tbl>
    <w:p w14:paraId="5AA5926E" w14:textId="77777777" w:rsidR="00430819" w:rsidRDefault="00000000">
      <w:pPr>
        <w:pStyle w:val="Heading1"/>
      </w:pPr>
      <w:bookmarkStart w:id="17" w:name="_Toc230644872"/>
      <w:r>
        <w:t>5. Path to Break-Even</w:t>
      </w:r>
      <w:bookmarkEnd w:id="17"/>
    </w:p>
    <w:p w14:paraId="1CEF7801" w14:textId="77777777" w:rsidR="00430819" w:rsidRDefault="00000000">
      <w:r>
        <w:t>Break-even is the point where recurring revenue covers recurring cost. The logic, expressed simply: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819" w14:paraId="654BB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F3864"/>
            </w:tcBorders>
            <w:shd w:val="clear" w:color="auto" w:fill="D9E2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DB8360" w14:textId="77777777" w:rsidR="00430819" w:rsidRDefault="00000000">
            <w:r>
              <w:rPr>
                <w:b/>
                <w:bCs/>
                <w:color w:val="1F3864"/>
                <w:sz w:val="21"/>
                <w:szCs w:val="21"/>
              </w:rPr>
              <w:t>Sustainable when:  recurring revenue (baker premium + grants + institutional partnerships)  ≥  recurring cost (hosting + maintenance + operations + compliance).</w:t>
            </w:r>
          </w:p>
        </w:tc>
      </w:tr>
    </w:tbl>
    <w:p w14:paraId="24F27419" w14:textId="77777777" w:rsidR="00430819" w:rsidRDefault="00430819">
      <w:pPr>
        <w:spacing w:after="60"/>
      </w:pPr>
    </w:p>
    <w:p w14:paraId="045CBC40" w14:textId="77777777" w:rsidR="00430819" w:rsidRDefault="00000000">
      <w:r>
        <w:lastRenderedPageBreak/>
        <w:t>Because the pilot is deliberately low-cost, the real financial challenge is the growth phase, when a paid team and larger infrastructure are needed. The strategy to reach break-even:</w:t>
      </w:r>
    </w:p>
    <w:p w14:paraId="74AE9C91" w14:textId="77777777" w:rsidR="00430819" w:rsidRDefault="00000000">
      <w:pPr>
        <w:pStyle w:val="ListParagraph"/>
        <w:numPr>
          <w:ilvl w:val="0"/>
          <w:numId w:val="3"/>
        </w:numPr>
        <w:spacing w:after="60"/>
      </w:pPr>
      <w:r>
        <w:t>Keep pilot costs near zero so the project can run on minimal funding while it proves itself.</w:t>
      </w:r>
    </w:p>
    <w:p w14:paraId="69B96527" w14:textId="77777777" w:rsidR="00430819" w:rsidRDefault="00000000">
      <w:pPr>
        <w:pStyle w:val="ListParagraph"/>
        <w:numPr>
          <w:ilvl w:val="0"/>
          <w:numId w:val="3"/>
        </w:numPr>
        <w:spacing w:after="60"/>
      </w:pPr>
      <w:r>
        <w:t>Secure grant funding early to bridge the gap before the baker premium generates revenue.</w:t>
      </w:r>
    </w:p>
    <w:p w14:paraId="086A7A63" w14:textId="77777777" w:rsidR="00430819" w:rsidRDefault="00000000">
      <w:pPr>
        <w:pStyle w:val="ListParagraph"/>
        <w:numPr>
          <w:ilvl w:val="0"/>
          <w:numId w:val="3"/>
        </w:numPr>
        <w:spacing w:after="60"/>
      </w:pPr>
      <w:r>
        <w:t>Introduce the optional baker premium once there is a base of active, satisfied bakeries who see analytics as valuable.</w:t>
      </w:r>
    </w:p>
    <w:p w14:paraId="77E5ED0C" w14:textId="77777777" w:rsidR="00430819" w:rsidRDefault="00000000">
      <w:pPr>
        <w:pStyle w:val="ListParagraph"/>
        <w:numPr>
          <w:ilvl w:val="0"/>
          <w:numId w:val="3"/>
        </w:numPr>
        <w:spacing w:after="60"/>
      </w:pPr>
      <w:r>
        <w:t>Add institutional partnerships in the growth phase to provide stable, recurring income.</w:t>
      </w:r>
    </w:p>
    <w:p w14:paraId="4AC3D155" w14:textId="77777777" w:rsidR="00430819" w:rsidRDefault="00000000">
      <w:pPr>
        <w:pStyle w:val="ListParagraph"/>
        <w:numPr>
          <w:ilvl w:val="0"/>
          <w:numId w:val="3"/>
        </w:numPr>
        <w:spacing w:after="60"/>
      </w:pPr>
      <w:r>
        <w:t>Only scale to a new zone when the previous zone is contributing, not draining, resources.</w:t>
      </w:r>
    </w:p>
    <w:p w14:paraId="554279FA" w14:textId="77777777" w:rsidR="00430819" w:rsidRDefault="00000000">
      <w:pPr>
        <w:pStyle w:val="Heading1"/>
      </w:pPr>
      <w:bookmarkStart w:id="18" w:name="_Toc230644873"/>
      <w:r>
        <w:t>6. Competitive Positioning</w:t>
      </w:r>
      <w:bookmarkEnd w:id="18"/>
    </w:p>
    <w:p w14:paraId="724E4C53" w14:textId="77777777" w:rsidR="00430819" w:rsidRDefault="00000000">
      <w:r>
        <w:t>Vif operates near existing anti-waste apps, but its model is fundamentally different. Stating this clearly is essential for both the jury and the communication plan.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060"/>
        <w:gridCol w:w="3600"/>
      </w:tblGrid>
      <w:tr w:rsidR="00430819" w14:paraId="0E137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30A8F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8D3E8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Paid anti-waste apps (e.g. discounted-basket model)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661D2" w14:textId="77777777" w:rsidR="00430819" w:rsidRDefault="00000000">
            <w:r>
              <w:rPr>
                <w:b/>
                <w:bCs/>
                <w:color w:val="FFFFFF"/>
                <w:sz w:val="20"/>
                <w:szCs w:val="20"/>
              </w:rPr>
              <w:t>Vif</w:t>
            </w:r>
          </w:p>
        </w:tc>
      </w:tr>
      <w:tr w:rsidR="00430819" w14:paraId="0B6E7E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E11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Who pays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9EA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The end consumer buys a discounted basket.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0CBD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No one pays the student; the food is genuinely free.</w:t>
            </w:r>
          </w:p>
        </w:tc>
      </w:tr>
      <w:tr w:rsidR="00430819" w14:paraId="538E32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F93F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Mechanism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9FC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Commercial sale at a reduced price.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8B56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Donation in kind, with a corporate tax reduction for the baker.</w:t>
            </w:r>
          </w:p>
        </w:tc>
      </w:tr>
      <w:tr w:rsidR="00430819" w14:paraId="46541F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D3DC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Target user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485C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Any consumer looking for a bargain.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B60E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Verified students experiencing food insecurity.</w:t>
            </w:r>
          </w:p>
        </w:tc>
      </w:tr>
      <w:tr w:rsidR="00430819" w14:paraId="4056AF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8C80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Core purpose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C265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Reduce waste and sell surplus.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89DC" w14:textId="77777777" w:rsidR="00430819" w:rsidRDefault="00000000">
            <w:pPr>
              <w:spacing w:after="0"/>
            </w:pPr>
            <w:r>
              <w:rPr>
                <w:sz w:val="20"/>
                <w:szCs w:val="20"/>
              </w:rPr>
              <w:t>Reduce waste and address student precarity with dignity.</w:t>
            </w:r>
          </w:p>
        </w:tc>
      </w:tr>
    </w:tbl>
    <w:p w14:paraId="589FBD72" w14:textId="77777777" w:rsidR="00430819" w:rsidRDefault="00000000">
      <w:r>
        <w:t>Vif’s differentiation is therefore not price — it is the donation-and-tax model combined with a specific social mission. This is a strength: it serves a real need that commercial apps do not, and it gives bakeries a reason (the tax reduction) that a simple discounted sale cannot.</w:t>
      </w:r>
    </w:p>
    <w:p w14:paraId="0333A093" w14:textId="77777777" w:rsidR="00430819" w:rsidRDefault="00000000">
      <w:pPr>
        <w:pStyle w:val="Heading1"/>
      </w:pPr>
      <w:bookmarkStart w:id="19" w:name="_Toc230644874"/>
      <w:r>
        <w:t>7. Summary</w:t>
      </w:r>
      <w:bookmarkEnd w:id="19"/>
    </w:p>
    <w:p w14:paraId="6EA3D8ED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 model: </w:t>
      </w:r>
      <w:r>
        <w:t>Vif creates value for students, bakeries, the association and institutions — every segment gains.</w:t>
      </w:r>
    </w:p>
    <w:p w14:paraId="1EC5FEC7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Revenue model: </w:t>
      </w:r>
      <w:r>
        <w:t>diversified and student-free — baker premium, grants, institutional partnerships, ethical sponsorship.</w:t>
      </w:r>
    </w:p>
    <w:p w14:paraId="2CCBDA75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model: </w:t>
      </w:r>
      <w:r>
        <w:t>minimal at pilot scale (mostly labour); rises with growth and must be matched by recurring revenue.</w:t>
      </w:r>
    </w:p>
    <w:p w14:paraId="23887CE4" w14:textId="77777777" w:rsidR="004308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Sustainability: </w:t>
      </w:r>
      <w:r>
        <w:t>the project is viable if it reaches recurring break-even before the founding team departs — the central financial goal of Milestone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819" w14:paraId="17F6D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75B6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2C0E1F" w14:textId="77777777" w:rsidR="00430819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Reference note</w:t>
            </w:r>
          </w:p>
          <w:p w14:paraId="23268631" w14:textId="77777777" w:rsidR="00430819" w:rsidRDefault="00000000">
            <w:r>
              <w:rPr>
                <w:sz w:val="20"/>
                <w:szCs w:val="20"/>
              </w:rPr>
              <w:t>The baker incentive rests on Article 238 bis of the Code Général des Impôts: a tax reduction (réduction d’impôt) of 60% of the value of donations to an organisme d’intérêt général, within an annual ceiling of the higher of €20,000 or 5‰ of turnover. See the Final Capstone Report for the consolidated reference table.</w:t>
            </w:r>
          </w:p>
        </w:tc>
      </w:tr>
    </w:tbl>
    <w:p w14:paraId="72DD800B" w14:textId="77777777" w:rsidR="00E37A90" w:rsidRDefault="00E37A90"/>
    <w:sectPr w:rsidR="00E37A9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61B3" w14:textId="77777777" w:rsidR="00E37A90" w:rsidRDefault="00E37A90">
      <w:pPr>
        <w:spacing w:after="0" w:line="240" w:lineRule="auto"/>
      </w:pPr>
      <w:r>
        <w:separator/>
      </w:r>
    </w:p>
  </w:endnote>
  <w:endnote w:type="continuationSeparator" w:id="0">
    <w:p w14:paraId="42E877D8" w14:textId="77777777" w:rsidR="00E37A90" w:rsidRDefault="00E37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C4C1" w14:textId="77777777" w:rsidR="00430819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EPITECH Capstone — Confidential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0059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0059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C4DA0" w14:textId="77777777" w:rsidR="00E37A90" w:rsidRDefault="00E37A90">
      <w:pPr>
        <w:spacing w:after="0" w:line="240" w:lineRule="auto"/>
      </w:pPr>
      <w:r>
        <w:separator/>
      </w:r>
    </w:p>
  </w:footnote>
  <w:footnote w:type="continuationSeparator" w:id="0">
    <w:p w14:paraId="53F1262B" w14:textId="77777777" w:rsidR="00E37A90" w:rsidRDefault="00E37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857A" w14:textId="77777777" w:rsidR="00430819" w:rsidRDefault="00000000">
    <w:pPr>
      <w:pBdr>
        <w:bottom w:val="single" w:sz="4" w:space="4" w:color="BFBFBF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Project Vif</w:t>
    </w:r>
    <w:r>
      <w:rPr>
        <w:color w:val="595959"/>
        <w:sz w:val="18"/>
        <w:szCs w:val="18"/>
      </w:rPr>
      <w:tab/>
      <w:t>Business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A0DF0"/>
    <w:multiLevelType w:val="hybridMultilevel"/>
    <w:tmpl w:val="DCCABF12"/>
    <w:lvl w:ilvl="0" w:tplc="9CEEE4DA">
      <w:start w:val="1"/>
      <w:numFmt w:val="decimal"/>
      <w:lvlText w:val="%1."/>
      <w:lvlJc w:val="left"/>
      <w:pPr>
        <w:ind w:left="460" w:hanging="280"/>
      </w:pPr>
    </w:lvl>
    <w:lvl w:ilvl="1" w:tplc="338618C2">
      <w:numFmt w:val="decimal"/>
      <w:lvlText w:val=""/>
      <w:lvlJc w:val="left"/>
    </w:lvl>
    <w:lvl w:ilvl="2" w:tplc="4290FAF4">
      <w:numFmt w:val="decimal"/>
      <w:lvlText w:val=""/>
      <w:lvlJc w:val="left"/>
    </w:lvl>
    <w:lvl w:ilvl="3" w:tplc="0C28D150">
      <w:numFmt w:val="decimal"/>
      <w:lvlText w:val=""/>
      <w:lvlJc w:val="left"/>
    </w:lvl>
    <w:lvl w:ilvl="4" w:tplc="9F18CAC2">
      <w:numFmt w:val="decimal"/>
      <w:lvlText w:val=""/>
      <w:lvlJc w:val="left"/>
    </w:lvl>
    <w:lvl w:ilvl="5" w:tplc="077C8D4E">
      <w:numFmt w:val="decimal"/>
      <w:lvlText w:val=""/>
      <w:lvlJc w:val="left"/>
    </w:lvl>
    <w:lvl w:ilvl="6" w:tplc="55F63664">
      <w:numFmt w:val="decimal"/>
      <w:lvlText w:val=""/>
      <w:lvlJc w:val="left"/>
    </w:lvl>
    <w:lvl w:ilvl="7" w:tplc="1FB83C54">
      <w:numFmt w:val="decimal"/>
      <w:lvlText w:val=""/>
      <w:lvlJc w:val="left"/>
    </w:lvl>
    <w:lvl w:ilvl="8" w:tplc="D3E8230A">
      <w:numFmt w:val="decimal"/>
      <w:lvlText w:val=""/>
      <w:lvlJc w:val="left"/>
    </w:lvl>
  </w:abstractNum>
  <w:abstractNum w:abstractNumId="1" w15:restartNumberingAfterBreak="0">
    <w:nsid w:val="51B97EA7"/>
    <w:multiLevelType w:val="hybridMultilevel"/>
    <w:tmpl w:val="4726FBE4"/>
    <w:lvl w:ilvl="0" w:tplc="1012DD9C">
      <w:start w:val="1"/>
      <w:numFmt w:val="bullet"/>
      <w:lvlText w:val="•"/>
      <w:lvlJc w:val="left"/>
      <w:pPr>
        <w:ind w:left="460" w:hanging="280"/>
      </w:pPr>
    </w:lvl>
    <w:lvl w:ilvl="1" w:tplc="5CF0DD5C">
      <w:start w:val="1"/>
      <w:numFmt w:val="bullet"/>
      <w:lvlText w:val="–"/>
      <w:lvlJc w:val="left"/>
      <w:pPr>
        <w:ind w:left="860" w:hanging="280"/>
      </w:pPr>
    </w:lvl>
    <w:lvl w:ilvl="2" w:tplc="98021900">
      <w:numFmt w:val="decimal"/>
      <w:lvlText w:val=""/>
      <w:lvlJc w:val="left"/>
    </w:lvl>
    <w:lvl w:ilvl="3" w:tplc="8BD05478">
      <w:numFmt w:val="decimal"/>
      <w:lvlText w:val=""/>
      <w:lvlJc w:val="left"/>
    </w:lvl>
    <w:lvl w:ilvl="4" w:tplc="EC6ECA58">
      <w:numFmt w:val="decimal"/>
      <w:lvlText w:val=""/>
      <w:lvlJc w:val="left"/>
    </w:lvl>
    <w:lvl w:ilvl="5" w:tplc="1B98E19C">
      <w:numFmt w:val="decimal"/>
      <w:lvlText w:val=""/>
      <w:lvlJc w:val="left"/>
    </w:lvl>
    <w:lvl w:ilvl="6" w:tplc="A1DE2924">
      <w:numFmt w:val="decimal"/>
      <w:lvlText w:val=""/>
      <w:lvlJc w:val="left"/>
    </w:lvl>
    <w:lvl w:ilvl="7" w:tplc="B61858CE">
      <w:numFmt w:val="decimal"/>
      <w:lvlText w:val=""/>
      <w:lvlJc w:val="left"/>
    </w:lvl>
    <w:lvl w:ilvl="8" w:tplc="309C350A">
      <w:numFmt w:val="decimal"/>
      <w:lvlText w:val=""/>
      <w:lvlJc w:val="left"/>
    </w:lvl>
  </w:abstractNum>
  <w:abstractNum w:abstractNumId="2" w15:restartNumberingAfterBreak="0">
    <w:nsid w:val="546B60E2"/>
    <w:multiLevelType w:val="hybridMultilevel"/>
    <w:tmpl w:val="242C19D4"/>
    <w:lvl w:ilvl="0" w:tplc="415EFE98">
      <w:start w:val="1"/>
      <w:numFmt w:val="bullet"/>
      <w:lvlText w:val="●"/>
      <w:lvlJc w:val="left"/>
      <w:pPr>
        <w:ind w:left="720" w:hanging="360"/>
      </w:pPr>
    </w:lvl>
    <w:lvl w:ilvl="1" w:tplc="CFF22268">
      <w:start w:val="1"/>
      <w:numFmt w:val="bullet"/>
      <w:lvlText w:val="○"/>
      <w:lvlJc w:val="left"/>
      <w:pPr>
        <w:ind w:left="1440" w:hanging="360"/>
      </w:pPr>
    </w:lvl>
    <w:lvl w:ilvl="2" w:tplc="33D84166">
      <w:start w:val="1"/>
      <w:numFmt w:val="bullet"/>
      <w:lvlText w:val="■"/>
      <w:lvlJc w:val="left"/>
      <w:pPr>
        <w:ind w:left="2160" w:hanging="360"/>
      </w:pPr>
    </w:lvl>
    <w:lvl w:ilvl="3" w:tplc="6B6A5C26">
      <w:start w:val="1"/>
      <w:numFmt w:val="bullet"/>
      <w:lvlText w:val="●"/>
      <w:lvlJc w:val="left"/>
      <w:pPr>
        <w:ind w:left="2880" w:hanging="360"/>
      </w:pPr>
    </w:lvl>
    <w:lvl w:ilvl="4" w:tplc="7A8AA266">
      <w:start w:val="1"/>
      <w:numFmt w:val="bullet"/>
      <w:lvlText w:val="○"/>
      <w:lvlJc w:val="left"/>
      <w:pPr>
        <w:ind w:left="3600" w:hanging="360"/>
      </w:pPr>
    </w:lvl>
    <w:lvl w:ilvl="5" w:tplc="B9A4616C">
      <w:start w:val="1"/>
      <w:numFmt w:val="bullet"/>
      <w:lvlText w:val="■"/>
      <w:lvlJc w:val="left"/>
      <w:pPr>
        <w:ind w:left="4320" w:hanging="360"/>
      </w:pPr>
    </w:lvl>
    <w:lvl w:ilvl="6" w:tplc="00449848">
      <w:start w:val="1"/>
      <w:numFmt w:val="bullet"/>
      <w:lvlText w:val="●"/>
      <w:lvlJc w:val="left"/>
      <w:pPr>
        <w:ind w:left="5040" w:hanging="360"/>
      </w:pPr>
    </w:lvl>
    <w:lvl w:ilvl="7" w:tplc="AA087D7C">
      <w:start w:val="1"/>
      <w:numFmt w:val="bullet"/>
      <w:lvlText w:val="●"/>
      <w:lvlJc w:val="left"/>
      <w:pPr>
        <w:ind w:left="5760" w:hanging="360"/>
      </w:pPr>
    </w:lvl>
    <w:lvl w:ilvl="8" w:tplc="5BF419A0">
      <w:start w:val="1"/>
      <w:numFmt w:val="bullet"/>
      <w:lvlText w:val="●"/>
      <w:lvlJc w:val="left"/>
      <w:pPr>
        <w:ind w:left="6480" w:hanging="360"/>
      </w:pPr>
    </w:lvl>
  </w:abstractNum>
  <w:num w:numId="1" w16cid:durableId="1158620322">
    <w:abstractNumId w:val="2"/>
    <w:lvlOverride w:ilvl="0">
      <w:startOverride w:val="1"/>
    </w:lvlOverride>
  </w:num>
  <w:num w:numId="2" w16cid:durableId="1887789638">
    <w:abstractNumId w:val="1"/>
    <w:lvlOverride w:ilvl="0">
      <w:startOverride w:val="1"/>
    </w:lvlOverride>
  </w:num>
  <w:num w:numId="3" w16cid:durableId="1364742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819"/>
    <w:rsid w:val="00430819"/>
    <w:rsid w:val="00800596"/>
    <w:rsid w:val="00B756D9"/>
    <w:rsid w:val="00E3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7D50"/>
  <w15:docId w15:val="{82D795F1-143C-44A7-BFB0-1EA534A0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75B6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80" w:after="8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F3864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005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05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Rao muhammad Mueez</cp:lastModifiedBy>
  <cp:revision>2</cp:revision>
  <dcterms:created xsi:type="dcterms:W3CDTF">2026-05-25T21:28:00Z</dcterms:created>
  <dcterms:modified xsi:type="dcterms:W3CDTF">2026-05-25T21:40:00Z</dcterms:modified>
</cp:coreProperties>
</file>