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u4ay7wg17wv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&amp; Strategic Agreements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Engineer:</w:t>
      </w:r>
      <w:r w:rsidDel="00000000" w:rsidR="00000000" w:rsidRPr="00000000">
        <w:rPr>
          <w:rtl w:val="0"/>
        </w:rPr>
        <w:t xml:space="preserve"> Rao Muhammad Mueez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p8y63m4hih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Framework Partnership Convention (Tax Recovery Logic)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outlines the legal mechanism that allows the "Vif" platform to facilitate tax deductions for bakeries under French law.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7j8zeza95c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Legal Basis: Article 238 bis of the CGI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60% Deduction:</w:t>
      </w:r>
      <w:r w:rsidDel="00000000" w:rsidR="00000000" w:rsidRPr="00000000">
        <w:rPr>
          <w:rtl w:val="0"/>
        </w:rPr>
        <w:t xml:space="preserve"> According to Article 238 bis of the </w:t>
      </w:r>
      <w:r w:rsidDel="00000000" w:rsidR="00000000" w:rsidRPr="00000000">
        <w:rPr>
          <w:i w:val="1"/>
          <w:iCs w:val="1"/>
          <w:rtl w:val="0"/>
        </w:rPr>
        <w:t xml:space="preserve">Code Général des Impôts</w:t>
      </w:r>
      <w:r w:rsidDel="00000000" w:rsidR="00000000" w:rsidRPr="00000000">
        <w:rPr>
          <w:rtl w:val="0"/>
        </w:rPr>
        <w:t xml:space="preserve"> (CGI), French businesses can deduct 60% of the cost price (</w:t>
      </w:r>
      <w:r w:rsidDel="00000000" w:rsidR="00000000" w:rsidRPr="00000000">
        <w:rPr>
          <w:i w:val="1"/>
          <w:iCs w:val="1"/>
          <w:rtl w:val="0"/>
        </w:rPr>
        <w:t xml:space="preserve">prix de revient</w:t>
      </w:r>
      <w:r w:rsidDel="00000000" w:rsidR="00000000" w:rsidRPr="00000000">
        <w:rPr>
          <w:rtl w:val="0"/>
        </w:rPr>
        <w:t xml:space="preserve">) of donated goods from their corporate tax.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Intermediary Role:</w:t>
      </w:r>
      <w:r w:rsidDel="00000000" w:rsidR="00000000" w:rsidRPr="00000000">
        <w:rPr>
          <w:rtl w:val="0"/>
        </w:rPr>
        <w:t xml:space="preserve"> To satisfy government requirements, Vif operates as a digital intermediary for a partner "Organisme d’Intérêt Général" (a recognized Student Association).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Integrity:</w:t>
      </w:r>
      <w:r w:rsidDel="00000000" w:rsidR="00000000" w:rsidRPr="00000000">
        <w:rPr>
          <w:rtl w:val="0"/>
        </w:rPr>
        <w:t xml:space="preserve"> The bakery must set a "Cost Price" (e.g., Baguette = €0.20) within the app to ensure the legal accuracy of the valuation.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lpvwdhfgg5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Automated Cerfa Generation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Donation:</w:t>
      </w:r>
      <w:r w:rsidDel="00000000" w:rsidR="00000000" w:rsidRPr="00000000">
        <w:rPr>
          <w:rtl w:val="0"/>
        </w:rPr>
        <w:t xml:space="preserve"> Every scan of the "Secure QR Handshake" creates a digital "Proof of Donation" record in the PostgreSQL database.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Document:</w:t>
      </w:r>
      <w:r w:rsidDel="00000000" w:rsidR="00000000" w:rsidRPr="00000000">
        <w:rPr>
          <w:rtl w:val="0"/>
        </w:rPr>
        <w:t xml:space="preserve"> The system aggregates these monthly records to generate a PDF based on the </w:t>
      </w:r>
      <w:r w:rsidDel="00000000" w:rsidR="00000000" w:rsidRPr="00000000">
        <w:rPr>
          <w:b w:val="1"/>
          <w:bCs w:val="1"/>
          <w:rtl w:val="0"/>
        </w:rPr>
        <w:t xml:space="preserve">Cerfa n° 11580*05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Compliance Fields:</w:t>
      </w:r>
      <w:r w:rsidDel="00000000" w:rsidR="00000000" w:rsidRPr="00000000">
        <w:rPr>
          <w:rtl w:val="0"/>
        </w:rPr>
        <w:t xml:space="preserve"> The generated PDF must include the bakery’s SIRET number, address, association details, and the "Don en nature" (In-kind donation) checkbox.</w:t>
      </w:r>
    </w:p>
    <w:p w:rsidR="00000000" w:rsidDel="00000000" w:rsidP="00000000" w:rsidRDefault="00000000" w:rsidRPr="00000000" w14:paraId="0000000D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79iwbu3isb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j2vs3amnkz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Service Level Agreement (SLA): Food Safety &amp; Quality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This agreement governs the sanitary standards required to redistribute bakery surplus safely.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ddufzpfrpf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Compliance with European and National Law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Hygiene Standards:</w:t>
      </w:r>
      <w:r w:rsidDel="00000000" w:rsidR="00000000" w:rsidRPr="00000000">
        <w:rPr>
          <w:rtl w:val="0"/>
        </w:rPr>
        <w:t xml:space="preserve"> All partner bakeries must guarantee that surplus items offered via "Flash-Gift" conform to </w:t>
      </w:r>
      <w:r w:rsidDel="00000000" w:rsidR="00000000" w:rsidRPr="00000000">
        <w:rPr>
          <w:b w:val="1"/>
          <w:bCs w:val="1"/>
          <w:rtl w:val="0"/>
        </w:rPr>
        <w:t xml:space="preserve">Regulation (EC) No 852/2004</w:t>
      </w:r>
      <w:r w:rsidDel="00000000" w:rsidR="00000000" w:rsidRPr="00000000">
        <w:rPr>
          <w:rtl w:val="0"/>
        </w:rPr>
        <w:t xml:space="preserve"> regarding food hygiene.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Loi Garot:</w:t>
      </w:r>
      <w:r w:rsidDel="00000000" w:rsidR="00000000" w:rsidRPr="00000000">
        <w:rPr>
          <w:rtl w:val="0"/>
        </w:rPr>
        <w:t xml:space="preserve"> The redistribution process follows the "Loi Garot" framework, which prioritizes the donation of unsold food to associations to prevent waste.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Allergen Transparency: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EU Regulation 1169/2011</w:t>
      </w:r>
      <w:r w:rsidDel="00000000" w:rsidR="00000000" w:rsidRPr="00000000">
        <w:rPr>
          <w:rtl w:val="0"/>
        </w:rPr>
        <w:t xml:space="preserve">, bakeries are responsible for providing allergen information to students at the point of collection.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7k9j35xbtc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Perishable Item Management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Chain Maintenance:</w:t>
      </w:r>
      <w:r w:rsidDel="00000000" w:rsidR="00000000" w:rsidRPr="00000000">
        <w:rPr>
          <w:rtl w:val="0"/>
        </w:rPr>
        <w:t xml:space="preserve"> For perishable goods such as sandwiches or quiches, the bakery must certify that the cold chain has remained unbroken until the moment of handover.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Consumption:</w:t>
      </w:r>
      <w:r w:rsidDel="00000000" w:rsidR="00000000" w:rsidRPr="00000000">
        <w:rPr>
          <w:rtl w:val="0"/>
        </w:rPr>
        <w:t xml:space="preserve"> The platform's Terms of Use include a transfer of responsibility clause, noting that students should consume the items promptly upon pickup.</w:t>
      </w:r>
    </w:p>
    <w:p w:rsidR="00000000" w:rsidDel="00000000" w:rsidP="00000000" w:rsidRDefault="00000000" w:rsidRPr="00000000" w14:paraId="0000001E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3ma7r1twp2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Processing Agreement (DPA)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ensures the platform handles personal data according to the General Data Protection Regulation (GDPR) and CNIL mandates.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3aed3disye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Privacy by Design (Student ID Verification)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Minimization:</w:t>
      </w:r>
      <w:r w:rsidDel="00000000" w:rsidR="00000000" w:rsidRPr="00000000">
        <w:rPr>
          <w:rtl w:val="0"/>
        </w:rPr>
        <w:t xml:space="preserve"> To comply with CNIL recommendations, images of student ID cards captured for OCR verification are discarded immediately after the necessary data (name and academic year) is extracted.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Protocol:</w:t>
      </w:r>
      <w:r w:rsidDel="00000000" w:rsidR="00000000" w:rsidRPr="00000000">
        <w:rPr>
          <w:rtl w:val="0"/>
        </w:rPr>
        <w:t xml:space="preserve"> Student data processing is based on explicit user consent under Article 6 of the GDPR, obtained before the first ID scan.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ks4acqhyi8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Operational Data Usage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Karma Engine:</w:t>
      </w:r>
      <w:r w:rsidDel="00000000" w:rsidR="00000000" w:rsidRPr="00000000">
        <w:rPr>
          <w:rtl w:val="0"/>
        </w:rPr>
        <w:t xml:space="preserve"> Data regarding claims and "no-shows" is processed solely to maintain the integrity of the "Karma Engine" (a 20-minute claim timer system).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Vif maintains a secure log of transactions for three years to assist bakeries in the event of a tax audit by French authorities.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