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Arial" w:cs="Arial" w:eastAsia="Arial" w:hAnsi="Arial"/>
          <w:b/>
          <w:bCs/>
          <w:color w:val="C55A11"/>
          <w:sz w:val="30"/>
          <w:szCs w:val="30"/>
        </w:rPr>
        <w:t xml:space="preserve">PROJECT VIF</w:t>
      </w:r>
    </w:p>
    <w:p>
      <w:pPr>
        <w:spacing w:after="700"/>
        <w:jc w:val="center"/>
      </w:pPr>
      <w:r>
        <w:rPr>
          <w:i/>
          <w:iCs/>
          <w:color w:val="595959"/>
          <w:sz w:val="22"/>
          <w:szCs w:val="22"/>
        </w:rPr>
        <w:t xml:space="preserve">The Real-Time Student Food Bridge</w:t>
      </w:r>
    </w:p>
    <w:p>
      <w:pPr>
        <w:spacing w:after="140"/>
        <w:jc w:val="center"/>
      </w:pPr>
      <w:r>
        <w:rPr>
          <w:b/>
          <w:bCs/>
          <w:color w:val="2E75B6"/>
          <w:sz w:val="24"/>
          <w:szCs w:val="24"/>
        </w:rPr>
        <w:t xml:space="preserve">MANAGEMENT DOCUMENT</w:t>
      </w:r>
    </w:p>
    <w:p>
      <w:pPr>
        <w:pBdr>
          <w:bottom w:val="single" w:color="C55A11" w:sz="12" w:space="10"/>
        </w:pBdr>
        <w:spacing w:after="120" w:line="540" w:lineRule="atLeast"/>
        <w:jc w:val="center"/>
      </w:pPr>
      <w:r>
        <w:rPr>
          <w:b/>
          <w:bCs/>
          <w:color w:val="1F3864"/>
          <w:sz w:val="48"/>
          <w:szCs w:val="48"/>
        </w:rPr>
        <w:t xml:space="preserve">Project Charter</w:t>
      </w:r>
    </w:p>
    <w:p>
      <w:pPr>
        <w:spacing w:after="1600" w:before="200"/>
        <w:jc w:val="center"/>
      </w:pPr>
      <w:r>
        <w:rPr>
          <w:color w:val="595959"/>
          <w:sz w:val="24"/>
          <w:szCs w:val="24"/>
        </w:rPr>
        <w:t xml:space="preserve">The Founding Document of Project Vif —
Scope, Objectives, Constraints and Success Criteria</w:t>
      </w:r>
    </w:p>
    <w:p>
      <w:pPr>
        <w:spacing w:after="60"/>
        <w:jc w:val="center"/>
      </w:pPr>
      <w:r>
        <w:rPr>
          <w:b/>
          <w:bCs/>
          <w:color w:val="1F3864"/>
          <w:sz w:val="22"/>
          <w:szCs w:val="22"/>
        </w:rPr>
        <w:t xml:space="preserve">EPITECH — Capstone / Innovative Project</w:t>
      </w:r>
    </w:p>
    <w:p>
      <w:pPr>
        <w:spacing w:after="40"/>
        <w:jc w:val="center"/>
      </w:pPr>
      <w:r>
        <w:rPr>
          <w:color w:val="595959"/>
          <w:sz w:val="22"/>
          <w:szCs w:val="22"/>
        </w:rPr>
        <w:t xml:space="preserve">Lead Engineer: Rao Muhammad Mueez</w:t>
      </w:r>
    </w:p>
    <w:p>
      <w:pPr>
        <w:spacing w:after="600"/>
        <w:jc w:val="center"/>
      </w:pPr>
      <w:r>
        <w:rPr>
          <w:color w:val="595959"/>
          <w:sz w:val="22"/>
          <w:szCs w:val="22"/>
        </w:rPr>
        <w:t xml:space="preserve">Paris, France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of the Charter</w:t>
      </w:r>
    </w:p>
    <w:p>
      <w:r>
        <w:t xml:space="preserve">The Project Charter is the founding document of Project Vif. It defines, in one authoritative place, what the project is, why it exists, what it will and will not do, who is involved and how success is judged. It is the reference that keeps every later document and decision aligned with the original intent.</w:t>
      </w:r>
    </w:p>
    <w:p>
      <w:pPr>
        <w:pStyle w:val="Heading1"/>
      </w:pPr>
      <w:r>
        <w:t xml:space="preserve">2.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Field</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Detail</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Project name</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Vif — The Real-Time Student Food Bridge.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Type</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EPITECH capstone / innovative project.</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Lead Engineer</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Rao Muhammad Mueez.</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Documentation Lead</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Rao Muhammad Mueez.</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Team</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Four-member engineering team, organised by feature group.</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Location</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Paris, France.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Duration</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Twelve weeks, structured as three four-week sprints.</w:t>
            </w:r>
          </w:p>
        </w:tc>
      </w:tr>
    </w:tbl>
    <w:p>
      <w:pPr>
        <w:pStyle w:val="Heading1"/>
      </w:pPr>
      <w:r>
        <w:t xml:space="preserve">3. Problem Statement</w:t>
      </w:r>
    </w:p>
    <w:p>
      <w:r>
        <w:t xml:space="preserve">Two real problems in France overlap. Many students experience food insecurity and skip meals for financial reasons, while existing aid is limited by fixed hours, fixed locations and stigma. At the same time, bakeries discard large quantities of fresh, edible surplus every day, losing value and creating waste. There is no real-time, dignified bridge connecting this surplus to this need.</w:t>
      </w:r>
    </w:p>
    <w:p>
      <w:pPr>
        <w:pStyle w:val="Heading1"/>
      </w:pPr>
      <w:r>
        <w:t xml:space="preserve">4. Project 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3864" w:sz="18"/>
              <w:bottom w:val="none"/>
              <w:right w:val="none"/>
            </w:tcBorders>
            <w:shd w:fill="D9E2F3" w:val="clear"/>
            <w:tcMar>
              <w:top w:type="dxa" w:w="140"/>
              <w:left w:type="dxa" w:w="200"/>
              <w:bottom w:type="dxa" w:w="140"/>
              <w:right w:type="dxa" w:w="200"/>
            </w:tcMar>
          </w:tcPr>
          <w:p>
            <w:pPr>
              <w:spacing w:after="80"/>
            </w:pPr>
            <w:r>
              <w:rPr>
                <w:b/>
                <w:bCs/>
                <w:color w:val="1F3864"/>
                <w:sz w:val="22"/>
                <w:szCs w:val="22"/>
              </w:rPr>
              <w:t xml:space="preserve">Vision</w:t>
            </w:r>
          </w:p>
          <w:p>
            <w:r>
              <w:rPr>
                <w:b/>
                <w:bCs/>
                <w:i/>
                <w:iCs/>
                <w:color w:val="1F3864"/>
                <w:sz w:val="22"/>
                <w:szCs w:val="22"/>
              </w:rPr>
              <w:t xml:space="preserve">“Turn the bakery surplus of every neighbourhood into a dignified, instant and free meal for the students who need it — while rewarding the bakery for doing so.”</w:t>
            </w:r>
          </w:p>
        </w:tc>
      </w:tr>
    </w:tbl>
    <w:p>
      <w:pPr>
        <w:spacing w:after="60"/>
      </w:pPr>
    </w:p>
    <w:p>
      <w:r>
        <w:t xml:space="preserve">Mission: build a mobile platform that lets bakeries post surplus in one click, notifies verified students nearby in real time, confirms pickup through a secure handshake, and automatically produces the tax-donation document that rewards the bakery.</w:t>
      </w:r>
    </w:p>
    <w:p>
      <w:pPr>
        <w:pStyle w:val="Heading1"/>
      </w:pPr>
      <w:r>
        <w:t xml:space="preserve">5.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Type</w:t>
            </w:r>
          </w:p>
        </w:tc>
        <w:tc>
          <w:tcPr>
            <w:tcW w:type="dxa" w:w="76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Objective</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Social</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Reduce student food insecurity through free, dignified access to fresh food.</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Environmental</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Reduce bakery food waste by redistributing edible surplus.</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Economic</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Enable bakeries to recover value via the art. 238 bis CGI tax reduction.</w:t>
            </w:r>
          </w:p>
        </w:tc>
      </w:tr>
      <w:tr>
        <w:tc>
          <w:tcPr>
            <w:tcW w:type="dxa" w:w="1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Technical</w:t>
            </w:r>
          </w:p>
        </w:tc>
        <w:tc>
          <w:tcPr>
            <w:tcW w:type="dxa" w:w="7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Deliver a reliable real-time platform with verification, geofencing, secure pickup and automated tax documents.</w:t>
            </w:r>
          </w:p>
        </w:tc>
      </w:tr>
      <w:tr>
        <w:tc>
          <w:tcPr>
            <w:tcW w:type="dxa" w:w="17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Academic</w:t>
            </w:r>
          </w:p>
        </w:tc>
        <w:tc>
          <w:tcPr>
            <w:tcW w:type="dxa" w:w="7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Demonstrate a complete project lifecycle for the EPITECH capstone.</w:t>
            </w:r>
          </w:p>
        </w:tc>
      </w:tr>
    </w:tbl>
    <w:p>
      <w:pPr>
        <w:pStyle w:val="Heading1"/>
      </w:pPr>
      <w:r>
        <w:t xml:space="preserve">6. Scope</w:t>
      </w:r>
    </w:p>
    <w:p>
      <w:pPr>
        <w:pStyle w:val="Heading2"/>
      </w:pPr>
      <w:r>
        <w:t xml:space="preserve">6.1 In Scope</w:t>
      </w:r>
    </w:p>
    <w:p>
      <w:pPr>
        <w:pStyle w:val="ListParagraph"/>
        <w:numPr>
          <w:ilvl w:val="0"/>
          <w:numId w:val="2"/>
        </w:numPr>
        <w:spacing w:after="60"/>
      </w:pPr>
      <w:r>
        <w:t xml:space="preserve">A React Native mobile app serving both student and baker roles.</w:t>
      </w:r>
    </w:p>
    <w:p>
      <w:pPr>
        <w:pStyle w:val="ListParagraph"/>
        <w:numPr>
          <w:ilvl w:val="0"/>
          <w:numId w:val="2"/>
        </w:numPr>
        <w:spacing w:after="60"/>
      </w:pPr>
      <w:r>
        <w:t xml:space="preserve">A FastAPI backend with a PostgreSQL/PostGIS database.</w:t>
      </w:r>
    </w:p>
    <w:p>
      <w:pPr>
        <w:pStyle w:val="ListParagraph"/>
        <w:numPr>
          <w:ilvl w:val="0"/>
          <w:numId w:val="2"/>
        </w:numPr>
        <w:spacing w:after="60"/>
      </w:pPr>
      <w:r>
        <w:t xml:space="preserve">Student verification, the Pulse engine, the Karma engine and the Secure QR Handshake.</w:t>
      </w:r>
    </w:p>
    <w:p>
      <w:pPr>
        <w:pStyle w:val="ListParagraph"/>
        <w:numPr>
          <w:ilvl w:val="0"/>
          <w:numId w:val="2"/>
        </w:numPr>
        <w:spacing w:after="60"/>
      </w:pPr>
      <w:r>
        <w:t xml:space="preserve">Automated monthly generation of a Cerfa-format donation document.</w:t>
      </w:r>
    </w:p>
    <w:p>
      <w:pPr>
        <w:pStyle w:val="ListParagraph"/>
        <w:numPr>
          <w:ilvl w:val="0"/>
          <w:numId w:val="2"/>
        </w:numPr>
        <w:spacing w:after="60"/>
      </w:pPr>
      <w:r>
        <w:t xml:space="preserve">A controlled pilot in one zone, plus the full project documentation set.</w:t>
      </w:r>
    </w:p>
    <w:p>
      <w:pPr>
        <w:pStyle w:val="Heading2"/>
      </w:pPr>
      <w:r>
        <w:t xml:space="preserve">6.2 Out of Scope</w:t>
      </w:r>
    </w:p>
    <w:p>
      <w:pPr>
        <w:pStyle w:val="ListParagraph"/>
        <w:numPr>
          <w:ilvl w:val="0"/>
          <w:numId w:val="2"/>
        </w:numPr>
        <w:spacing w:after="60"/>
      </w:pPr>
      <w:r>
        <w:t xml:space="preserve">Payment processing — the platform handles donations, not sales.</w:t>
      </w:r>
    </w:p>
    <w:p>
      <w:pPr>
        <w:pStyle w:val="ListParagraph"/>
        <w:numPr>
          <w:ilvl w:val="0"/>
          <w:numId w:val="2"/>
        </w:numPr>
        <w:spacing w:after="60"/>
      </w:pPr>
      <w:r>
        <w:t xml:space="preserve">Nationwide deployment — the project delivers a pilot, not a national rollout.</w:t>
      </w:r>
    </w:p>
    <w:p>
      <w:pPr>
        <w:pStyle w:val="ListParagraph"/>
        <w:numPr>
          <w:ilvl w:val="0"/>
          <w:numId w:val="2"/>
        </w:numPr>
        <w:spacing w:after="60"/>
      </w:pPr>
      <w:r>
        <w:t xml:space="preserve">Integration with external bakery point-of-sale systems.</w:t>
      </w:r>
    </w:p>
    <w:p>
      <w:pPr>
        <w:pStyle w:val="ListParagraph"/>
        <w:numPr>
          <w:ilvl w:val="0"/>
          <w:numId w:val="2"/>
        </w:numPr>
        <w:spacing w:after="60"/>
      </w:pPr>
      <w:r>
        <w:t xml:space="preserve">Food types outside agreed safe categories.</w:t>
      </w:r>
    </w:p>
    <w:p>
      <w:pPr>
        <w:pStyle w:val="Heading1"/>
      </w:pPr>
      <w:r>
        <w:t xml:space="preserve">7. 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Deliverable</w:t>
            </w:r>
          </w:p>
        </w:tc>
        <w:tc>
          <w:tcPr>
            <w:tcW w:type="dxa" w:w="69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Description</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Vif platform</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Working mobile app and backend covering the Must-Have scope.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The pilot</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A controlled real-world test in one zone with real bakeries and students.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Technical documentation</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API specification, functional specification, database schema, test plan, threat model.</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Legal documentation</w:t>
            </w:r>
          </w:p>
        </w:tc>
        <w:tc>
          <w:tcPr>
            <w:tcW w:type="dxa" w:w="6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Legal and strategic agreements, terms of use, compliance research.</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Management documentation</w:t>
            </w:r>
          </w:p>
        </w:tc>
        <w:tc>
          <w:tcPr>
            <w:tcW w:type="dxa" w:w="6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Three change milestones, the final report, business model, personas, communication plan, risk register.</w:t>
            </w:r>
          </w:p>
        </w:tc>
      </w:tr>
    </w:tbl>
    <w:p>
      <w:pPr>
        <w:pStyle w:val="Heading1"/>
      </w:pPr>
      <w:r>
        <w:t xml:space="preserve">8. Constraints &amp; Assumptions</w:t>
      </w:r>
    </w:p>
    <w:p>
      <w:pPr>
        <w:pStyle w:val="Heading2"/>
      </w:pPr>
      <w:r>
        <w:t xml:space="preserve">8.1 Constraints</w:t>
      </w:r>
    </w:p>
    <w:p>
      <w:pPr>
        <w:pStyle w:val="ListParagraph"/>
        <w:numPr>
          <w:ilvl w:val="0"/>
          <w:numId w:val="2"/>
        </w:numPr>
        <w:spacing w:after="60"/>
      </w:pPr>
      <w:r>
        <w:t xml:space="preserve">Time: a fixed twelve-week capstone schedule.</w:t>
      </w:r>
    </w:p>
    <w:p>
      <w:pPr>
        <w:pStyle w:val="ListParagraph"/>
        <w:numPr>
          <w:ilvl w:val="0"/>
          <w:numId w:val="2"/>
        </w:numPr>
        <w:spacing w:after="60"/>
      </w:pPr>
      <w:r>
        <w:t xml:space="preserve">Team: four members, each also studying — limited availability.</w:t>
      </w:r>
    </w:p>
    <w:p>
      <w:pPr>
        <w:pStyle w:val="ListParagraph"/>
        <w:numPr>
          <w:ilvl w:val="0"/>
          <w:numId w:val="2"/>
        </w:numPr>
        <w:spacing w:after="60"/>
      </w:pPr>
      <w:r>
        <w:t xml:space="preserve">Budget: minimal; the project relies mainly on team labour and free service tiers.</w:t>
      </w:r>
    </w:p>
    <w:p>
      <w:pPr>
        <w:pStyle w:val="ListParagraph"/>
        <w:numPr>
          <w:ilvl w:val="0"/>
          <w:numId w:val="2"/>
        </w:numPr>
        <w:spacing w:after="60"/>
      </w:pPr>
      <w:r>
        <w:t xml:space="preserve">Legal: data, tax and food-safety law must be respected from the start.</w:t>
      </w:r>
    </w:p>
    <w:p>
      <w:pPr>
        <w:pStyle w:val="Heading2"/>
      </w:pPr>
      <w:r>
        <w:t xml:space="preserve">8.2 Assumptions</w:t>
      </w:r>
    </w:p>
    <w:p>
      <w:pPr>
        <w:pStyle w:val="ListParagraph"/>
        <w:numPr>
          <w:ilvl w:val="0"/>
          <w:numId w:val="2"/>
        </w:numPr>
        <w:spacing w:after="60"/>
      </w:pPr>
      <w:r>
        <w:t xml:space="preserve">A partner association (OIG) will agree to anchor the donation model legally.</w:t>
      </w:r>
    </w:p>
    <w:p>
      <w:pPr>
        <w:pStyle w:val="ListParagraph"/>
        <w:numPr>
          <w:ilvl w:val="0"/>
          <w:numId w:val="2"/>
        </w:numPr>
        <w:spacing w:after="60"/>
      </w:pPr>
      <w:r>
        <w:t xml:space="preserve">A sufficient number of bakeries in the pilot zone will agree to participate.</w:t>
      </w:r>
    </w:p>
    <w:p>
      <w:pPr>
        <w:pStyle w:val="ListParagraph"/>
        <w:numPr>
          <w:ilvl w:val="0"/>
          <w:numId w:val="2"/>
        </w:numPr>
        <w:spacing w:after="60"/>
      </w:pPr>
      <w:r>
        <w:t xml:space="preserve">Students in the pilot zone have smartphones and will install the app.</w:t>
      </w:r>
    </w:p>
    <w:p>
      <w:pPr>
        <w:pStyle w:val="Heading1"/>
      </w:pPr>
      <w:r>
        <w:t xml:space="preserve">9. Stakeholders (Summary)</w:t>
      </w:r>
    </w:p>
    <w:p>
      <w:r>
        <w:t xml:space="preserve">The full analysis is in Milestone 1. In brief: students (beneficiaries), bakeries (donors), the partner association (legal anchor), universities and the CROUS (reach), EPITECH and the jury (academic), and public authorities (the regulatory framework).</w:t>
      </w:r>
    </w:p>
    <w:p>
      <w:pPr>
        <w:pStyle w:val="Heading1"/>
      </w:pPr>
      <w:r>
        <w:t xml:space="preserve">10. High-Level Risks</w:t>
      </w:r>
    </w:p>
    <w:p>
      <w:r>
        <w:t xml:space="preserve">The full register is a separate document. The charter notes the three existential risks: too few bakeries join; a food-safety incident damages trust; the project does not survive beyond the founding team.</w:t>
      </w:r>
    </w:p>
    <w:p>
      <w:pPr>
        <w:pStyle w:val="Heading1"/>
      </w:pPr>
      <w:r>
        <w:t xml:space="preserve">11. Success Criteria</w:t>
      </w:r>
    </w:p>
    <w:p>
      <w:r>
        <w:t xml:space="preserve">Project Vif is considered successful if, by the end of the capstone:</w:t>
      </w:r>
    </w:p>
    <w:p>
      <w:pPr>
        <w:pStyle w:val="ListParagraph"/>
        <w:numPr>
          <w:ilvl w:val="0"/>
          <w:numId w:val="3"/>
        </w:numPr>
        <w:spacing w:after="60"/>
      </w:pPr>
      <w:r>
        <w:t xml:space="preserve">The Must-Have features are built, tested and working.</w:t>
      </w:r>
    </w:p>
    <w:p>
      <w:pPr>
        <w:pStyle w:val="ListParagraph"/>
        <w:numPr>
          <w:ilvl w:val="0"/>
          <w:numId w:val="3"/>
        </w:numPr>
        <w:spacing w:after="60"/>
      </w:pPr>
      <w:r>
        <w:t xml:space="preserve">A pilot has run end to end — at least one full Pulse-to-Cerfa donation cycle with real users.</w:t>
      </w:r>
    </w:p>
    <w:p>
      <w:pPr>
        <w:pStyle w:val="ListParagraph"/>
        <w:numPr>
          <w:ilvl w:val="0"/>
          <w:numId w:val="3"/>
        </w:numPr>
        <w:spacing w:after="60"/>
      </w:pPr>
      <w:r>
        <w:t xml:space="preserve">The platform respects its legal, privacy and food-safety obligations.</w:t>
      </w:r>
    </w:p>
    <w:p>
      <w:pPr>
        <w:pStyle w:val="ListParagraph"/>
        <w:numPr>
          <w:ilvl w:val="0"/>
          <w:numId w:val="3"/>
        </w:numPr>
        <w:spacing w:after="60"/>
      </w:pPr>
      <w:r>
        <w:t xml:space="preserve">The documentation set is complete and coherent.</w:t>
      </w:r>
    </w:p>
    <w:p>
      <w:pPr>
        <w:pStyle w:val="ListParagraph"/>
        <w:numPr>
          <w:ilvl w:val="0"/>
          <w:numId w:val="3"/>
        </w:numPr>
        <w:spacing w:after="60"/>
      </w:pPr>
      <w:r>
        <w:t xml:space="preserve">The project demonstrates a credible path from pilot to lasting operation.</w:t>
      </w:r>
    </w:p>
    <w:p>
      <w:pPr>
        <w:pStyle w:val="Heading1"/>
      </w:pPr>
      <w:r>
        <w:t xml:space="preserve">12. Approval</w:t>
      </w:r>
    </w:p>
    <w:p>
      <w:r>
        <w:t xml:space="preserve">This charter is the agreed basis of Project Vif. Material changes to scope, objectives or success criteria are recorded as updates to this document so that the project’s direction always has a single, current reference.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Role</w:t>
            </w:r>
          </w:p>
        </w:tc>
        <w:tc>
          <w:tcPr>
            <w:tcW w:type="dxa" w:w="312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Name</w:t>
            </w:r>
          </w:p>
        </w:tc>
        <w:tc>
          <w:tcPr>
            <w:tcW w:type="dxa" w:w="312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Date</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Lead Engineer</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Rao Muhammad Mueez</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________________</w:t>
            </w:r>
          </w:p>
        </w:tc>
      </w:tr>
      <w:tr>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Team representative</w:t>
            </w:r>
          </w:p>
        </w:tc>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________________</w:t>
            </w:r>
          </w:p>
        </w:tc>
        <w:tc>
          <w:tcPr>
            <w:tcW w:type="dxa" w:w="312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________________</w:t>
            </w:r>
          </w:p>
        </w:tc>
      </w:tr>
      <w:tr>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Academic supervisor</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________________</w:t>
            </w:r>
          </w:p>
        </w:tc>
        <w:tc>
          <w:tcPr>
            <w:tcW w:type="dxa" w:w="312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EPITECH Capstone — Confidential Draft</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1F3864"/>
        <w:sz w:val="18"/>
        <w:szCs w:val="18"/>
      </w:rPr>
      <w:t xml:space="preserve">Project Vif</w:t>
    </w:r>
    <w:r>
      <w:rPr>
        <w:color w:val="595959"/>
        <w:sz w:val="18"/>
        <w:szCs w:val="18"/>
      </w:rPr>
      <w:t xml:space="preserve">	Project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C55A11"/>
      <w:sz w:val="23"/>
      <w:szCs w:val="23"/>
    </w:rPr>
  </w:style>
  <w:style w:type="paragraph" w:styleId="Normal">
    <w:name w:val="Normal"/>
    <w:pPr>
      <w:spacing w:after="120" w:line="288"/>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2026-05-26T05:22:20.671Z</dcterms:created>
  <dcterms:modified xsi:type="dcterms:W3CDTF">2026-05-26T05:22:20.672Z</dcterms:modified>
</cp:coreProperties>
</file>

<file path=docProps/custom.xml><?xml version="1.0" encoding="utf-8"?>
<Properties xmlns="http://schemas.openxmlformats.org/officeDocument/2006/custom-properties" xmlns:vt="http://schemas.openxmlformats.org/officeDocument/2006/docPropsVTypes"/>
</file>