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rFonts w:ascii="Arial" w:cs="Arial" w:eastAsia="Arial" w:hAnsi="Arial"/>
          <w:b/>
          <w:bCs/>
          <w:color w:val="C55A11"/>
          <w:sz w:val="30"/>
          <w:szCs w:val="30"/>
        </w:rPr>
        <w:t xml:space="preserve">PROJECT VIF</w:t>
      </w:r>
    </w:p>
    <w:p>
      <w:pPr>
        <w:spacing w:after="700"/>
        <w:jc w:val="center"/>
      </w:pPr>
      <w:r>
        <w:rPr>
          <w:i/>
          <w:iCs/>
          <w:color w:val="595959"/>
          <w:sz w:val="22"/>
          <w:szCs w:val="22"/>
        </w:rPr>
        <w:t xml:space="preserve">The Real-Time Student Food Bridge</w:t>
      </w:r>
    </w:p>
    <w:p>
      <w:pPr>
        <w:spacing w:after="140"/>
        <w:jc w:val="center"/>
      </w:pPr>
      <w:r>
        <w:rPr>
          <w:b/>
          <w:bCs/>
          <w:color w:val="2E75B6"/>
          <w:sz w:val="24"/>
          <w:szCs w:val="24"/>
        </w:rPr>
        <w:t xml:space="preserve">TECHNICAL DOCUMENT</w:t>
      </w:r>
    </w:p>
    <w:p>
      <w:pPr>
        <w:spacing w:after="60" w:line="540" w:lineRule="atLeast"/>
        <w:jc w:val="center"/>
      </w:pPr>
      <w:r>
        <w:rPr>
          <w:b/>
          <w:bCs/>
          <w:color w:val="1F3864"/>
          <w:sz w:val="48"/>
          <w:szCs w:val="48"/>
        </w:rPr>
        <w:t xml:space="preserve">Functional Specification</w:t>
      </w:r>
    </w:p>
    <w:p>
      <w:pPr>
        <w:pBdr>
          <w:bottom w:val="single" w:color="C55A11" w:sz="12" w:space="10"/>
        </w:pBdr>
        <w:spacing w:after="120" w:line="540" w:lineRule="atLeast"/>
        <w:jc w:val="center"/>
      </w:pPr>
      <w:r>
        <w:rPr>
          <w:b/>
          <w:bCs/>
          <w:color w:val="1F3864"/>
          <w:sz w:val="48"/>
          <w:szCs w:val="48"/>
        </w:rPr>
        <w:t xml:space="preserve">(Software Requirements)</w:t>
      </w:r>
    </w:p>
    <w:p>
      <w:pPr>
        <w:spacing w:after="1600" w:before="200"/>
        <w:jc w:val="center"/>
      </w:pPr>
      <w:r>
        <w:rPr>
          <w:color w:val="595959"/>
          <w:sz w:val="24"/>
          <w:szCs w:val="24"/>
        </w:rPr>
        <w:t xml:space="preserve">What the Vif Platform Must Do —
Requirements, Use Cases and Acceptance Criteria</w:t>
      </w:r>
    </w:p>
    <w:p>
      <w:pPr>
        <w:spacing w:after="60"/>
        <w:jc w:val="center"/>
      </w:pPr>
      <w:r>
        <w:rPr>
          <w:b/>
          <w:bCs/>
          <w:color w:val="1F3864"/>
          <w:sz w:val="22"/>
          <w:szCs w:val="22"/>
        </w:rPr>
        <w:t xml:space="preserve">EPITECH — Capstone / Innovative Project</w:t>
      </w:r>
    </w:p>
    <w:p>
      <w:pPr>
        <w:spacing w:after="40"/>
        <w:jc w:val="center"/>
      </w:pPr>
      <w:r>
        <w:rPr>
          <w:color w:val="595959"/>
          <w:sz w:val="22"/>
          <w:szCs w:val="22"/>
        </w:rPr>
        <w:t xml:space="preserve">Lead Engineer: Rao Muhammad Mueez</w:t>
      </w:r>
    </w:p>
    <w:p>
      <w:pPr>
        <w:spacing w:after="600"/>
        <w:jc w:val="center"/>
      </w:pPr>
      <w:r>
        <w:rPr>
          <w:color w:val="595959"/>
          <w:sz w:val="22"/>
          <w:szCs w:val="22"/>
        </w:rPr>
        <w:t xml:space="preserve">Paris, France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r>
        <w:t xml:space="preserve">This document is the Software Requirements Specification (SRS) for Project Vif. Where the API Specification answers “how the system is built”, this document answers the prior question: “what must the system do, and how do we know when it is done correctly?” It is the reference against which features are built and tested.</w:t>
      </w:r>
    </w:p>
    <w:p>
      <w:pPr>
        <w:pStyle w:val="Heading2"/>
      </w:pPr>
      <w:r>
        <w:t xml:space="preserve">1.2 Scope</w:t>
      </w:r>
    </w:p>
    <w:p>
      <w:r>
        <w:t xml:space="preserve">Vif is a mobile platform connecting French bakeries with verified students for the real-time redistribution of bakery surplus, with an automated tax-document mechanism for the bakery. This SRS covers the student app, the baker app and the backend services. It does not cover marketing, legal agreements or business operations, which are addressed in their own documents.</w:t>
      </w:r>
    </w:p>
    <w:p>
      <w:pPr>
        <w:pStyle w:val="Heading2"/>
      </w:pPr>
      <w:r>
        <w:t xml:space="preserve">1.3 Definitions</w:t>
      </w:r>
    </w:p>
    <w:p>
      <w:r>
        <w:t xml:space="preserve">Key terms are defined in the project Glossary. The most important for this document: a Pulse is a single surplus-donation event posted by a baker; a Claim is a student’s reservation of a Pulse; the Secure QR Handshake is the scan that confirms pickup; the Karma Engine is the timer-and-reliability system.</w:t>
      </w:r>
    </w:p>
    <w:p>
      <w:pPr>
        <w:pStyle w:val="Heading1"/>
      </w:pPr>
      <w:r>
        <w:t xml:space="preserve">2. Overall Description</w:t>
      </w:r>
    </w:p>
    <w:p>
      <w:pPr>
        <w:pStyle w:val="Heading2"/>
      </w:pPr>
      <w:r>
        <w:t xml:space="preserve">2.1 Product Perspective</w:t>
      </w:r>
    </w:p>
    <w:p>
      <w:r>
        <w:t xml:space="preserve">Vif is a new, self-contained system. It consists of a React Native mobile application (serving both student and baker roles), a FastAPI backend, a PostgreSQL/PostGIS database, and real-time delivery via WebSockets and Firebase Cloud Messaging. It depends on an external partner association (OIG) for legal anchoring but not for any technical function.</w:t>
      </w:r>
    </w:p>
    <w:p>
      <w:pPr>
        <w:pStyle w:val="Heading2"/>
      </w:pPr>
      <w:r>
        <w:t xml:space="preserve">2.2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360"/>
        <w:gridCol w:w="210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User class</w:t>
            </w:r>
          </w:p>
        </w:tc>
        <w:tc>
          <w:tcPr>
            <w:tcW w:type="dxa" w:w="53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Description</w:t>
            </w:r>
          </w:p>
        </w:tc>
        <w:tc>
          <w:tcPr>
            <w:tcW w:type="dxa" w:w="21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Technical level</w:t>
            </w:r>
          </w:p>
        </w:tc>
      </w:tr>
      <w:tr>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Student</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 verified higher-education student who claims and collects surplus.</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High — comfortable with apps.</w:t>
            </w:r>
          </w:p>
        </w:tc>
      </w:tr>
      <w:tr>
        <w:tc>
          <w:tcPr>
            <w:tcW w:type="dxa" w:w="1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Baker</w:t>
            </w:r>
          </w:p>
        </w:tc>
        <w:tc>
          <w:tcPr>
            <w:tcW w:type="dxa" w:w="5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 boulangerie owner or employee who posts surplus and validates pickups.</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Moderate — wants simplicity.</w:t>
            </w:r>
          </w:p>
        </w:tc>
      </w:tr>
      <w:tr>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System administrator</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Vif team member who monitors the platform and handles support.</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High.</w:t>
            </w:r>
          </w:p>
        </w:tc>
      </w:tr>
    </w:tbl>
    <w:p>
      <w:pPr>
        <w:pStyle w:val="Heading2"/>
      </w:pPr>
      <w:r>
        <w:t xml:space="preserve">2.3 Operating Environment</w:t>
      </w:r>
    </w:p>
    <w:p>
      <w:pPr>
        <w:pStyle w:val="ListParagraph"/>
        <w:numPr>
          <w:ilvl w:val="0"/>
          <w:numId w:val="2"/>
        </w:numPr>
        <w:spacing w:after="60"/>
      </w:pPr>
      <w:r>
        <w:t xml:space="preserve">Mobile application: iOS and Android, delivered via React Native / Expo.</w:t>
      </w:r>
    </w:p>
    <w:p>
      <w:pPr>
        <w:pStyle w:val="ListParagraph"/>
        <w:numPr>
          <w:ilvl w:val="0"/>
          <w:numId w:val="2"/>
        </w:numPr>
        <w:spacing w:after="60"/>
      </w:pPr>
      <w:r>
        <w:t xml:space="preserve">Backend: FastAPI (Python) served over HTTPS.</w:t>
      </w:r>
    </w:p>
    <w:p>
      <w:pPr>
        <w:pStyle w:val="ListParagraph"/>
        <w:numPr>
          <w:ilvl w:val="0"/>
          <w:numId w:val="2"/>
        </w:numPr>
        <w:spacing w:after="60"/>
      </w:pPr>
      <w:r>
        <w:t xml:space="preserve">Database: PostgreSQL with the PostGIS extension for geospatial queries.</w:t>
      </w:r>
    </w:p>
    <w:p>
      <w:pPr>
        <w:pStyle w:val="ListParagraph"/>
        <w:numPr>
          <w:ilvl w:val="0"/>
          <w:numId w:val="2"/>
        </w:numPr>
        <w:spacing w:after="60"/>
      </w:pPr>
      <w:r>
        <w:t xml:space="preserve">Connectivity: the app requires an internet connection; location services must be enabled for core features.</w:t>
      </w:r>
    </w:p>
    <w:p>
      <w:pPr>
        <w:pStyle w:val="Heading2"/>
      </w:pPr>
      <w:r>
        <w:t xml:space="preserve">2.4 Constraints</w:t>
      </w:r>
    </w:p>
    <w:p>
      <w:pPr>
        <w:pStyle w:val="ListParagraph"/>
        <w:numPr>
          <w:ilvl w:val="0"/>
          <w:numId w:val="2"/>
        </w:numPr>
        <w:spacing w:after="60"/>
      </w:pPr>
      <w:r>
        <w:t xml:space="preserve">Legal: data handling must comply with GDPR/CNIL; donation handling must respect the food-safety framework.</w:t>
      </w:r>
    </w:p>
    <w:p>
      <w:pPr>
        <w:pStyle w:val="ListParagraph"/>
        <w:numPr>
          <w:ilvl w:val="0"/>
          <w:numId w:val="2"/>
        </w:numPr>
        <w:spacing w:after="60"/>
      </w:pPr>
      <w:r>
        <w:t xml:space="preserve">Privacy: student ID images must be discarded immediately after OCR extraction.</w:t>
      </w:r>
    </w:p>
    <w:p>
      <w:pPr>
        <w:pStyle w:val="ListParagraph"/>
        <w:numPr>
          <w:ilvl w:val="0"/>
          <w:numId w:val="2"/>
        </w:numPr>
        <w:spacing w:after="60"/>
      </w:pPr>
      <w:r>
        <w:t xml:space="preserve">Time: the system is built within a twelve-week, three-sprint capstone schedule.</w:t>
      </w:r>
    </w:p>
    <w:p>
      <w:pPr>
        <w:pStyle w:val="Heading1"/>
      </w:pPr>
      <w:r>
        <w:t xml:space="preserve">3. Functional Requirements</w:t>
      </w:r>
    </w:p>
    <w:p>
      <w:r>
        <w:t xml:space="preserve">Each requirement has a unique identifier (FR-x), a priority from the MoSCoW model, and is written so it can be tested. The Test Plan references these identifiers directly.</w:t>
      </w:r>
    </w:p>
    <w:p>
      <w:pPr>
        <w:pStyle w:val="Heading2"/>
      </w:pPr>
      <w:r>
        <w:t xml:space="preserve">3.1 Authentication &amp;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ID</w:t>
            </w:r>
          </w:p>
        </w:tc>
        <w:tc>
          <w:tcPr>
            <w:tcW w:type="dxa" w:w="69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Requirement</w:t>
            </w:r>
          </w:p>
        </w:tc>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Priority</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system shall allow a student to register by submitting a photo of their student ID.</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FR-2</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system shall extract the name and academic year from the ID via an OCR pipeline.</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FR-3</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system shall discard the ID image immediately after OCR extraction completes.</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FR-4</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system shall mark a student as verified only if the academic year is current and the extracted name matches the profile.</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FR-5</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system shall allow a baker to register a shop account with SIRET and address.</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FR-6</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system shall authenticate users via OAuth2 and issue a JWT carrying the user role.</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FR-7</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system shall require students to re-verify their status at the start of each academic year.</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Should</w:t>
            </w:r>
          </w:p>
        </w:tc>
      </w:tr>
    </w:tbl>
    <w:p>
      <w:pPr>
        <w:pStyle w:val="Heading2"/>
      </w:pPr>
      <w:r>
        <w:t xml:space="preserve">3.2 The Pulse Engine (Baker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ID</w:t>
            </w:r>
          </w:p>
        </w:tc>
        <w:tc>
          <w:tcPr>
            <w:tcW w:type="dxa" w:w="69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Requirement</w:t>
            </w:r>
          </w:p>
        </w:tc>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Priority</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FR-8</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system shall allow a baker to create a Pulse specifying item type, quantity and cost price.</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FR-9</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system shall let a baker post a Pulse in a single action ("one-click").</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FR-10</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On Pulse creation, the system shall broadcast a notification to verified students within a 1 km radius.</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FR-11</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system shall allow a baker to set default cost prices for standard items.</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Should</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FR-12</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system shall allow a baker to cancel or close an active Pulse.</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Should</w:t>
            </w:r>
          </w:p>
        </w:tc>
      </w:tr>
    </w:tbl>
    <w:p>
      <w:pPr>
        <w:pStyle w:val="Heading2"/>
      </w:pPr>
      <w:r>
        <w:t xml:space="preserve">3.3 Claims &amp; The Karma Engine (Student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ID</w:t>
            </w:r>
          </w:p>
        </w:tc>
        <w:tc>
          <w:tcPr>
            <w:tcW w:type="dxa" w:w="69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Requirement</w:t>
            </w:r>
          </w:p>
        </w:tc>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Priority</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FR-13</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system shall allow a verified student to claim an available Pulse.</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FR-14</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On a claim, the system shall start a 20-minute countdown for collection.</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FR-15</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system shall expire a claim that is not completed within the countdown and record a no-show.</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FR-16</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system shall maintain a Karma score per student reflecting completed pickups and no-shows.</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FR-17</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system shall prevent a student from holding more than one active claim at a time.</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Should</w:t>
            </w:r>
          </w:p>
        </w:tc>
      </w:tr>
    </w:tbl>
    <w:p>
      <w:pPr>
        <w:pStyle w:val="Heading2"/>
      </w:pPr>
      <w:r>
        <w:t xml:space="preserve">3.4 The Secure QR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ID</w:t>
            </w:r>
          </w:p>
        </w:tc>
        <w:tc>
          <w:tcPr>
            <w:tcW w:type="dxa" w:w="69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Requirement</w:t>
            </w:r>
          </w:p>
        </w:tc>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Priority</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FR-18</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student app shall generate a dynamic QR code containing a time-based one-time code and a signed claim identifier.</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FR-19</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QR code shall expire and refresh at least every 30 seconds.</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FR-20</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baker app shall validate a scanned QR code against the backend before confirming.</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FR-21</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On successful validation, the system shall mark the claim as completed and prevent its reuse.</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Must</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FR-22</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On successful validation, the system shall create a Proof of Donation record.</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Must</w:t>
            </w:r>
          </w:p>
        </w:tc>
      </w:tr>
    </w:tbl>
    <w:p>
      <w:pPr>
        <w:pStyle w:val="Heading2"/>
      </w:pPr>
      <w:r>
        <w:t xml:space="preserve">3.5 Map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ID</w:t>
            </w:r>
          </w:p>
        </w:tc>
        <w:tc>
          <w:tcPr>
            <w:tcW w:type="dxa" w:w="69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Requirement</w:t>
            </w:r>
          </w:p>
        </w:tc>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Priority</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FR-23</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system shall display active Pulses within 1 km of the student on an interactive map.</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Should</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FR-24</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system shall update the map in real time as Pulses are created, claimed or expired.</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Should</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FR-25</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system shall let a student view the details of a Pulse before claiming.</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Should</w:t>
            </w:r>
          </w:p>
        </w:tc>
      </w:tr>
    </w:tbl>
    <w:p>
      <w:pPr>
        <w:pStyle w:val="Heading2"/>
      </w:pPr>
      <w:r>
        <w:t xml:space="preserve">3.6 Tax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ID</w:t>
            </w:r>
          </w:p>
        </w:tc>
        <w:tc>
          <w:tcPr>
            <w:tcW w:type="dxa" w:w="69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Requirement</w:t>
            </w:r>
          </w:p>
        </w:tc>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Priority</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FR-26</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system shall aggregate a baker’s Proof of Donation records on a monthly basis.</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Should</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FR-27</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system shall generate a monthly PDF document based on the Cerfa n° 11580*05 format.</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Should</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FR-28</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generated document shall include the SIRET, address, association details, total valuation and the in-kind donation indication.</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Should</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FR-29</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system shall allow a baker to download the monthly document.</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Should</w:t>
            </w:r>
          </w:p>
        </w:tc>
      </w:tr>
    </w:tbl>
    <w:p>
      <w:pPr>
        <w:pStyle w:val="Heading2"/>
      </w:pPr>
      <w:r>
        <w:t xml:space="preserve">3.7 User Rights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ID</w:t>
            </w:r>
          </w:p>
        </w:tc>
        <w:tc>
          <w:tcPr>
            <w:tcW w:type="dxa" w:w="69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Requirement</w:t>
            </w:r>
          </w:p>
        </w:tc>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Priority</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FR-30</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system shall let a user view the personal data held about them (right of access).</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Should</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FR-31</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system shall let a user correct inaccurate profile data (right to rectification).</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Should</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FR-32</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system shall let a user delete their account, scrubbing personal identifiers (right to erasure).</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Should</w:t>
            </w:r>
          </w:p>
        </w:tc>
      </w:tr>
    </w:tbl>
    <w:p>
      <w:pPr>
        <w:pStyle w:val="Heading1"/>
      </w:pPr>
      <w:r>
        <w:t xml:space="preserve">4. Non-Functional Requirements</w:t>
      </w:r>
    </w:p>
    <w:p>
      <w:r>
        <w:t xml:space="preserve">Non-functional requirements (NFR-x) define how well the system must perform, not 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ID</w:t>
            </w:r>
          </w:p>
        </w:tc>
        <w:tc>
          <w:tcPr>
            <w:tcW w:type="dxa" w:w="19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Category</w:t>
            </w:r>
          </w:p>
        </w:tc>
        <w:tc>
          <w:tcPr>
            <w:tcW w:type="dxa" w:w="65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Requirement</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NFR-1</w:t>
            </w:r>
          </w:p>
        </w:tc>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Performance</w:t>
            </w:r>
          </w:p>
        </w:tc>
        <w:tc>
          <w:tcPr>
            <w:tcW w:type="dxa" w:w="6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 Pulse notification should reach eligible students within a few seconds of creation.</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NFR-2</w:t>
            </w:r>
          </w:p>
        </w:tc>
        <w:tc>
          <w:tcPr>
            <w:tcW w:type="dxa" w:w="1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Performance</w:t>
            </w:r>
          </w:p>
        </w:tc>
        <w:tc>
          <w:tcPr>
            <w:tcW w:type="dxa" w:w="6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Geospatial queries for the 1 km map should remain responsive using PostGIS spatial indexing.</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NFR-3</w:t>
            </w:r>
          </w:p>
        </w:tc>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Security</w:t>
            </w:r>
          </w:p>
        </w:tc>
        <w:tc>
          <w:tcPr>
            <w:tcW w:type="dxa" w:w="6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All data in transit shall be encrypted via TLS 1.3.</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NFR-4</w:t>
            </w:r>
          </w:p>
        </w:tc>
        <w:tc>
          <w:tcPr>
            <w:tcW w:type="dxa" w:w="1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Security</w:t>
            </w:r>
          </w:p>
        </w:tc>
        <w:tc>
          <w:tcPr>
            <w:tcW w:type="dxa" w:w="6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Sensitive endpoints (/auth, /claims) shall be rate-limited to resist brute-force and sniping.</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NFR-5</w:t>
            </w:r>
          </w:p>
        </w:tc>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Privacy</w:t>
            </w:r>
          </w:p>
        </w:tc>
        <w:tc>
          <w:tcPr>
            <w:tcW w:type="dxa" w:w="6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No student ID image shall be retained after OCR extraction.</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NFR-6</w:t>
            </w:r>
          </w:p>
        </w:tc>
        <w:tc>
          <w:tcPr>
            <w:tcW w:type="dxa" w:w="1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Usability</w:t>
            </w:r>
          </w:p>
        </w:tc>
        <w:tc>
          <w:tcPr>
            <w:tcW w:type="dxa" w:w="6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 baker shall be able to post a Pulse in under 10 seconds.</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NFR-7</w:t>
            </w:r>
          </w:p>
        </w:tc>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Usability</w:t>
            </w:r>
          </w:p>
        </w:tc>
        <w:tc>
          <w:tcPr>
            <w:tcW w:type="dxa" w:w="6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app shall be usable by a non-technical baker without training.</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NFR-8</w:t>
            </w:r>
          </w:p>
        </w:tc>
        <w:tc>
          <w:tcPr>
            <w:tcW w:type="dxa" w:w="1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Reliability</w:t>
            </w:r>
          </w:p>
        </w:tc>
        <w:tc>
          <w:tcPr>
            <w:tcW w:type="dxa" w:w="6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 completed claim shall never be lost; Proof of Donation records are durable.</w:t>
            </w:r>
          </w:p>
        </w:tc>
      </w:tr>
      <w:tr>
        <w:tc>
          <w:tcPr>
            <w:tcW w:type="dxa" w:w="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NFR-9</w:t>
            </w:r>
          </w:p>
        </w:tc>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Compatibility</w:t>
            </w:r>
          </w:p>
        </w:tc>
        <w:tc>
          <w:tcPr>
            <w:tcW w:type="dxa" w:w="6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app shall run on current iOS and Android versions.</w:t>
            </w:r>
          </w:p>
        </w:tc>
      </w:tr>
      <w:tr>
        <w:tc>
          <w:tcPr>
            <w:tcW w:type="dxa" w:w="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NFR-10</w:t>
            </w:r>
          </w:p>
        </w:tc>
        <w:tc>
          <w:tcPr>
            <w:tcW w:type="dxa" w:w="1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Maintainability</w:t>
            </w:r>
          </w:p>
        </w:tc>
        <w:tc>
          <w:tcPr>
            <w:tcW w:type="dxa" w:w="6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backend shall be documented and structured for handover beyond the founding team.</w:t>
            </w:r>
          </w:p>
        </w:tc>
      </w:tr>
    </w:tbl>
    <w:p>
      <w:pPr>
        <w:pStyle w:val="Heading1"/>
      </w:pPr>
      <w:r>
        <w:t xml:space="preserve">5. Key Use Cases</w:t>
      </w:r>
    </w:p>
    <w:p>
      <w:r>
        <w:t xml:space="preserve">Use cases describe the main interactions end to end. Each lists the actor, the goal, the steps and the success condition.</w:t>
      </w:r>
    </w:p>
    <w:p>
      <w:pPr>
        <w:pStyle w:val="Heading2"/>
      </w:pPr>
      <w:r>
        <w:t xml:space="preserve">5.1 UC-1 — Student Registration &amp;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Field</w:t>
            </w:r>
          </w:p>
        </w:tc>
        <w:tc>
          <w:tcPr>
            <w:tcW w:type="dxa" w:w="76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Detail</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Actor</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Student (unverified)</w:t>
            </w:r>
          </w:p>
        </w:tc>
      </w:tr>
      <w:tr>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Goal</w:t>
            </w:r>
          </w:p>
        </w:tc>
        <w:tc>
          <w:tcPr>
            <w:tcW w:type="dxa" w:w="7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Become a verified user able to claim Pulses.</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Main flow</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1. Student opens the app and starts registration. 2. Student accepts the privacy notice. 3. Student captures their ID with the camera. 4. Backend runs OCR and discards the image. 5. System checks academic year and name. 6. Student is marked verified.</w:t>
            </w:r>
          </w:p>
        </w:tc>
      </w:tr>
      <w:tr>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Success</w:t>
            </w:r>
          </w:p>
        </w:tc>
        <w:tc>
          <w:tcPr>
            <w:tcW w:type="dxa" w:w="7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student account status is "verified" and no ID image is retained.</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Alternate</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If verification fails, the student is informed and may retry or use a fallback path.</w:t>
            </w:r>
          </w:p>
        </w:tc>
      </w:tr>
      <w:tr>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Requirements</w:t>
            </w:r>
          </w:p>
        </w:tc>
        <w:tc>
          <w:tcPr>
            <w:tcW w:type="dxa" w:w="7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FR-1, FR-2, FR-3, FR-4, NFR-5.</w:t>
            </w:r>
          </w:p>
        </w:tc>
      </w:tr>
    </w:tbl>
    <w:p>
      <w:pPr>
        <w:pStyle w:val="Heading2"/>
      </w:pPr>
      <w:r>
        <w:t xml:space="preserve">5.2 UC-2 — Baker Posts a Pulse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Field</w:t>
            </w:r>
          </w:p>
        </w:tc>
        <w:tc>
          <w:tcPr>
            <w:tcW w:type="dxa" w:w="76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Detail</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Actor</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Baker (authenticated)</w:t>
            </w:r>
          </w:p>
        </w:tc>
      </w:tr>
      <w:tr>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Goal</w:t>
            </w:r>
          </w:p>
        </w:tc>
        <w:tc>
          <w:tcPr>
            <w:tcW w:type="dxa" w:w="7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Offer surplus to nearby students quickly.</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Main flow</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1. At closing, the baker opens the app. 2. The baker selects item type and quantity (cost price pre-set). 3. The baker confirms with one action. 4. The system creates the Pulse and broadcasts it to students within 1 km.</w:t>
            </w:r>
          </w:p>
        </w:tc>
      </w:tr>
      <w:tr>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Success</w:t>
            </w:r>
          </w:p>
        </w:tc>
        <w:tc>
          <w:tcPr>
            <w:tcW w:type="dxa" w:w="7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An active Pulse exists and eligible students are notified within seconds.</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Requirements</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FR-8, FR-9, FR-10, FR-11, NFR-1, NFR-6.</w:t>
            </w:r>
          </w:p>
        </w:tc>
      </w:tr>
    </w:tbl>
    <w:p>
      <w:pPr>
        <w:pStyle w:val="Heading2"/>
      </w:pPr>
      <w:r>
        <w:t xml:space="preserve">5.3 UC-3 — Student Claims and Collects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Field</w:t>
            </w:r>
          </w:p>
        </w:tc>
        <w:tc>
          <w:tcPr>
            <w:tcW w:type="dxa" w:w="76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Detail</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Actor</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Student (verified)</w:t>
            </w:r>
          </w:p>
        </w:tc>
      </w:tr>
      <w:tr>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Goal</w:t>
            </w:r>
          </w:p>
        </w:tc>
        <w:tc>
          <w:tcPr>
            <w:tcW w:type="dxa" w:w="7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Reserve and collect a surplus item.</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Main flow</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1. Student receives a Pulse notification. 2. Student claims the Pulse; a 20-minute timer starts. 3. Student travels to the bakery. 4. Student shows the dynamic QR code. 5. Baker scans and validates it. 6. Claim is completed; Karma updated; Proof of Donation created.</w:t>
            </w:r>
          </w:p>
        </w:tc>
      </w:tr>
      <w:tr>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Success</w:t>
            </w:r>
          </w:p>
        </w:tc>
        <w:tc>
          <w:tcPr>
            <w:tcW w:type="dxa" w:w="7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claim is completed, the food is handed over, and a donation record exists.</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Alternate</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If the timer expires, the claim is cancelled and a no-show is recorded.</w:t>
            </w:r>
          </w:p>
        </w:tc>
      </w:tr>
      <w:tr>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Requirements</w:t>
            </w:r>
          </w:p>
        </w:tc>
        <w:tc>
          <w:tcPr>
            <w:tcW w:type="dxa" w:w="7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FR-13, FR-14, FR-15, FR-16, FR-18–FR-22.</w:t>
            </w:r>
          </w:p>
        </w:tc>
      </w:tr>
    </w:tbl>
    <w:p>
      <w:pPr>
        <w:pStyle w:val="Heading2"/>
      </w:pPr>
      <w:r>
        <w:t xml:space="preserve">5.4 UC-4 — Baker Retrieves the Monthly Tax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Field</w:t>
            </w:r>
          </w:p>
        </w:tc>
        <w:tc>
          <w:tcPr>
            <w:tcW w:type="dxa" w:w="76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Detail</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Actor</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Baker (authenticated)</w:t>
            </w:r>
          </w:p>
        </w:tc>
      </w:tr>
      <w:tr>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Goal</w:t>
            </w:r>
          </w:p>
        </w:tc>
        <w:tc>
          <w:tcPr>
            <w:tcW w:type="dxa" w:w="7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Obtain the donation document for tax filing.</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Main flow</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1. At month end, the system aggregates the baker’s Proof of Donation records. 2. The system generates a Cerfa-format PDF. 3. The baker downloads it. 4. The baker forwards it to their accountant.</w:t>
            </w:r>
          </w:p>
        </w:tc>
      </w:tr>
      <w:tr>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Success</w:t>
            </w:r>
          </w:p>
        </w:tc>
        <w:tc>
          <w:tcPr>
            <w:tcW w:type="dxa" w:w="7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 complete, correctly formatted donation document is available to the baker.</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Requirements</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FR-26, FR-27, FR-28, FR-29.</w:t>
            </w:r>
          </w:p>
        </w:tc>
      </w:tr>
    </w:tbl>
    <w:p>
      <w:pPr>
        <w:pStyle w:val="Heading1"/>
      </w:pPr>
      <w:r>
        <w:t xml:space="preserve">6. Requirements Traceability</w:t>
      </w:r>
    </w:p>
    <w:p>
      <w:r>
        <w:t xml:space="preserve">Traceability ensures every requirement is justified and every requirement is tested. Each requirement links back to a project goal and forward to the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Requirement group</w:t>
            </w:r>
          </w:p>
        </w:tc>
        <w:tc>
          <w:tcPr>
            <w:tcW w:type="dxa" w:w="41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Project goal it serves</w:t>
            </w:r>
          </w:p>
        </w:tc>
        <w:tc>
          <w:tcPr>
            <w:tcW w:type="dxa" w:w="26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Verified in</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FR-1–FR-7 (Auth)</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Verified, dignified access for genuine students.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Test Plan — Auth &amp; OCR tests.</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FR-8–FR-12 (Pulse)</w:t>
            </w:r>
          </w:p>
        </w:tc>
        <w:tc>
          <w:tcPr>
            <w:tcW w:type="dxa" w:w="4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Effortless donation for bakers.</w:t>
            </w:r>
          </w:p>
        </w:tc>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Test Plan — Pulse engine tests.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FR-13–FR-17 (Claims/Karma)</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Fair, reliable distribution.</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Test Plan — Claim &amp; Karma tests.</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FR-18–FR-22 (QR)</w:t>
            </w:r>
          </w:p>
        </w:tc>
        <w:tc>
          <w:tcPr>
            <w:tcW w:type="dxa" w:w="4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Fraud-free pickup confirmation.</w:t>
            </w:r>
          </w:p>
        </w:tc>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Test Plan — QR handshake tests.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FR-26–FR-29 (Tax)</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tax-recovery incentive for bakers.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Test Plan — Tax document tests.</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FR-30–FR-32 (Rights)</w:t>
            </w:r>
          </w:p>
        </w:tc>
        <w:tc>
          <w:tcPr>
            <w:tcW w:type="dxa" w:w="4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GDPR compliance.</w:t>
            </w:r>
          </w:p>
        </w:tc>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Test Plan — Data-rights tests.</w:t>
            </w:r>
          </w:p>
        </w:tc>
      </w:tr>
    </w:tbl>
    <w:p>
      <w:pPr>
        <w:pStyle w:val="Heading1"/>
      </w:pPr>
      <w:r>
        <w:t xml:space="preserve">7. Summary</w:t>
      </w:r>
    </w:p>
    <w:p>
      <w:r>
        <w:t xml:space="preserve">This SRS defines 32 functional and 10 non-functional requirements for Project Vif, organised by feature area, prioritised with MoSCoW, and illustrated with four end-to-end use cases. Every requirement is written to be testable, and the traceability table connects each one to a project goal and to the Test Plan. Together with the API Specification and the Database Schema, it forms the complete technical definition of the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6"/>
        <w:szCs w:val="16"/>
      </w:rPr>
      <w:t xml:space="preserve">EPITECH Capstone — Confidential Draft</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b/>
        <w:bCs/>
        <w:color w:val="1F3864"/>
        <w:sz w:val="18"/>
        <w:szCs w:val="18"/>
      </w:rPr>
      <w:t xml:space="preserve">Project Vif</w:t>
    </w:r>
    <w:r>
      <w:rPr>
        <w:color w:val="595959"/>
        <w:sz w:val="18"/>
        <w:szCs w:val="18"/>
      </w:rPr>
      <w:t xml:space="preserve">	Functional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80"/>
      <w:outlineLvl w:val="2"/>
    </w:pPr>
    <w:rPr>
      <w:rFonts w:ascii="Arial" w:cs="Arial" w:eastAsia="Arial" w:hAnsi="Arial"/>
      <w:b/>
      <w:bCs/>
      <w:color w:val="C55A11"/>
      <w:sz w:val="23"/>
      <w:szCs w:val="23"/>
    </w:rPr>
  </w:style>
  <w:style w:type="paragraph" w:styleId="Normal">
    <w:name w:val="Normal"/>
    <w:pPr>
      <w:spacing w:after="120" w:line="288"/>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2026-05-25T21:43:38.806Z</dcterms:created>
  <dcterms:modified xsi:type="dcterms:W3CDTF">2026-05-25T21:43:38.820Z</dcterms:modified>
</cp:coreProperties>
</file>

<file path=docProps/custom.xml><?xml version="1.0" encoding="utf-8"?>
<Properties xmlns="http://schemas.openxmlformats.org/officeDocument/2006/custom-properties" xmlns:vt="http://schemas.openxmlformats.org/officeDocument/2006/docPropsVTypes"/>
</file>