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rFonts w:ascii="Arial" w:cs="Arial" w:eastAsia="Arial" w:hAnsi="Arial"/>
          <w:b/>
          <w:bCs/>
          <w:color w:val="C55A11"/>
          <w:sz w:val="30"/>
          <w:szCs w:val="30"/>
        </w:rPr>
        <w:t xml:space="preserve">PROJECT VIF</w:t>
      </w:r>
    </w:p>
    <w:p>
      <w:pPr>
        <w:spacing w:after="700"/>
        <w:jc w:val="center"/>
      </w:pPr>
      <w:r>
        <w:rPr>
          <w:i/>
          <w:iCs/>
          <w:color w:val="595959"/>
          <w:sz w:val="22"/>
          <w:szCs w:val="22"/>
        </w:rPr>
        <w:t xml:space="preserve">The Real-Time Student Food Bridge</w:t>
      </w:r>
    </w:p>
    <w:p>
      <w:pPr>
        <w:spacing w:after="140"/>
        <w:jc w:val="center"/>
      </w:pPr>
      <w:r>
        <w:rPr>
          <w:b/>
          <w:bCs/>
          <w:color w:val="2E75B6"/>
          <w:sz w:val="24"/>
          <w:szCs w:val="24"/>
        </w:rPr>
        <w:t xml:space="preserve">TECHNICAL DOCUMENT</w:t>
      </w:r>
    </w:p>
    <w:p>
      <w:pPr>
        <w:spacing w:after="60" w:line="540" w:lineRule="atLeast"/>
        <w:jc w:val="center"/>
      </w:pPr>
      <w:r>
        <w:rPr>
          <w:b/>
          <w:bCs/>
          <w:color w:val="1F3864"/>
          <w:sz w:val="48"/>
          <w:szCs w:val="48"/>
        </w:rPr>
        <w:t xml:space="preserve">Test Plan &amp;</w:t>
      </w:r>
    </w:p>
    <w:p>
      <w:pPr>
        <w:pBdr>
          <w:bottom w:val="single" w:color="C55A11" w:sz="12" w:space="10"/>
        </w:pBdr>
        <w:spacing w:after="120" w:line="540" w:lineRule="atLeast"/>
        <w:jc w:val="center"/>
      </w:pPr>
      <w:r>
        <w:rPr>
          <w:b/>
          <w:bCs/>
          <w:color w:val="1F3864"/>
          <w:sz w:val="48"/>
          <w:szCs w:val="48"/>
        </w:rPr>
        <w:t xml:space="preserve">QA Strategy</w:t>
      </w:r>
    </w:p>
    <w:p>
      <w:pPr>
        <w:spacing w:after="1600" w:before="200"/>
        <w:jc w:val="center"/>
      </w:pPr>
      <w:r>
        <w:rPr>
          <w:color w:val="595959"/>
          <w:sz w:val="24"/>
          <w:szCs w:val="24"/>
        </w:rPr>
        <w:t xml:space="preserve">How Project Vif Is Verified —
Levels, Cases, Tools and Acceptance Criteria</w:t>
      </w:r>
    </w:p>
    <w:p>
      <w:pPr>
        <w:spacing w:after="60"/>
        <w:jc w:val="center"/>
      </w:pPr>
      <w:r>
        <w:rPr>
          <w:b/>
          <w:bCs/>
          <w:color w:val="1F3864"/>
          <w:sz w:val="22"/>
          <w:szCs w:val="22"/>
        </w:rPr>
        <w:t xml:space="preserve">EPITECH — Capstone / Innovative Project</w:t>
      </w:r>
    </w:p>
    <w:p>
      <w:pPr>
        <w:spacing w:after="40"/>
        <w:jc w:val="center"/>
      </w:pPr>
      <w:r>
        <w:rPr>
          <w:color w:val="595959"/>
          <w:sz w:val="22"/>
          <w:szCs w:val="22"/>
        </w:rPr>
        <w:t xml:space="preserve">Lead Engineer: Rao Muhammad Mueez</w:t>
      </w:r>
    </w:p>
    <w:p>
      <w:pPr>
        <w:spacing w:after="600"/>
        <w:jc w:val="center"/>
      </w:pPr>
      <w:r>
        <w:rPr>
          <w:color w:val="595959"/>
          <w:sz w:val="22"/>
          <w:szCs w:val="22"/>
        </w:rPr>
        <w:t xml:space="preserve">Paris, France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r>
        <w:t xml:space="preserve">This document defines how Project Vif is tested and how quality is assured. It complements the Functional Specification (which defines what the system must do) and the Threat Model (which defines the security audit). Its goal is to ensure that every requirement is verified before the system reaches a real baker or student.</w:t>
      </w:r>
    </w:p>
    <w:p>
      <w:pPr>
        <w:pStyle w:val="Heading2"/>
      </w:pPr>
      <w:r>
        <w:t xml:space="preserve">1.2 Quality Objectives</w:t>
      </w:r>
    </w:p>
    <w:p>
      <w:pPr>
        <w:pStyle w:val="ListParagraph"/>
        <w:numPr>
          <w:ilvl w:val="0"/>
          <w:numId w:val="2"/>
        </w:numPr>
        <w:spacing w:after="60"/>
      </w:pPr>
      <w:r>
        <w:t xml:space="preserve">Every Must-Have requirement is verified before the pilot.</w:t>
      </w:r>
    </w:p>
    <w:p>
      <w:pPr>
        <w:pStyle w:val="ListParagraph"/>
        <w:numPr>
          <w:ilvl w:val="0"/>
          <w:numId w:val="2"/>
        </w:numPr>
        <w:spacing w:after="60"/>
      </w:pPr>
      <w:r>
        <w:t xml:space="preserve">The two highest-risk flows — the Secure QR Handshake and the tax document — are tested with particular rigour.</w:t>
      </w:r>
    </w:p>
    <w:p>
      <w:pPr>
        <w:pStyle w:val="ListParagraph"/>
        <w:numPr>
          <w:ilvl w:val="0"/>
          <w:numId w:val="2"/>
        </w:numPr>
        <w:spacing w:after="60"/>
      </w:pPr>
      <w:r>
        <w:t xml:space="preserve">No personal data is retained in violation of the privacy requirements.</w:t>
      </w:r>
    </w:p>
    <w:p>
      <w:pPr>
        <w:pStyle w:val="ListParagraph"/>
        <w:numPr>
          <w:ilvl w:val="0"/>
          <w:numId w:val="2"/>
        </w:numPr>
        <w:spacing w:after="60"/>
      </w:pPr>
      <w:r>
        <w:t xml:space="preserve">The app is usable by a non-technical baker without training.</w:t>
      </w:r>
    </w:p>
    <w:p>
      <w:pPr>
        <w:pStyle w:val="Heading1"/>
      </w:pPr>
      <w:r>
        <w:t xml:space="preserve">2. Test Levels</w:t>
      </w:r>
    </w:p>
    <w:p>
      <w:r>
        <w:t xml:space="preserve">Vif is tested at four levels, each catching a different class of defect.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860"/>
        <w:gridCol w:w="2600"/>
      </w:tblGrid>
      <w:tr>
        <w:trPr>
          <w:tblHeader/>
        </w:trPr>
        <w:tc>
          <w:tcPr>
            <w:tcW w:type="dxa" w:w="19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Level</w:t>
            </w:r>
          </w:p>
        </w:tc>
        <w:tc>
          <w:tcPr>
            <w:tcW w:type="dxa" w:w="48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What it verifies</w:t>
            </w:r>
          </w:p>
        </w:tc>
        <w:tc>
          <w:tcPr>
            <w:tcW w:type="dxa" w:w="26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Who / when</w:t>
            </w:r>
          </w:p>
        </w:tc>
      </w:tr>
      <w:tr>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Unit testing</w:t>
            </w:r>
          </w:p>
        </w:tc>
        <w:tc>
          <w:tcPr>
            <w:tcW w:type="dxa" w:w="4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Individual functions and components behave correctly in isolation.</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Each developer, continuously.</w:t>
            </w:r>
          </w:p>
        </w:tc>
      </w:tr>
      <w:tr>
        <w:tc>
          <w:tcPr>
            <w:tcW w:type="dxa" w:w="1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Integration testing</w:t>
            </w:r>
          </w:p>
        </w:tc>
        <w:tc>
          <w:tcPr>
            <w:tcW w:type="dxa" w:w="4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Modules work together — notably the React Native app against the FastAPI backend.</w:t>
            </w:r>
          </w:p>
        </w:tc>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Weekly integration check.</w:t>
            </w:r>
          </w:p>
        </w:tc>
      </w:tr>
      <w:tr>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System testing</w:t>
            </w:r>
          </w:p>
        </w:tc>
        <w:tc>
          <w:tcPr>
            <w:tcW w:type="dxa" w:w="4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Complete end-to-end flows (the use cases) work as a whole.</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End of each sprint.</w:t>
            </w:r>
          </w:p>
        </w:tc>
      </w:tr>
      <w:tr>
        <w:tc>
          <w:tcPr>
            <w:tcW w:type="dxa" w:w="19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Acceptance testing</w:t>
            </w:r>
          </w:p>
        </w:tc>
        <w:tc>
          <w:tcPr>
            <w:tcW w:type="dxa" w:w="4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system meets requirements and is usable by real bakers and students.</w:t>
            </w:r>
          </w:p>
        </w:tc>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During the pilot.</w:t>
            </w:r>
          </w:p>
        </w:tc>
      </w:tr>
    </w:tbl>
    <w:p>
      <w:pPr>
        <w:pStyle w:val="Heading1"/>
      </w:pPr>
      <w:r>
        <w:t xml:space="preserve">3. Test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Type</w:t>
            </w:r>
          </w:p>
        </w:tc>
        <w:tc>
          <w:tcPr>
            <w:tcW w:type="dxa" w:w="69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Purpose</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Functional testing</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Confirms each FR from the Functional Specification behaves as specified.</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Security testing</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Confirms NFRs for security; detailed in the Threat Model audit schedule.</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Usability testing</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Confirms bakers and students can complete core tasks easily.</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Performance testing</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Confirms notifications and geospatial queries are fast enough.</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Regression testing</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Confirms new changes do not break previously working features.</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OCR / data-quality testing</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Confirms the ID verification engine handles varied real-world cards.</w:t>
            </w:r>
          </w:p>
        </w:tc>
      </w:tr>
    </w:tbl>
    <w:p>
      <w:pPr>
        <w:pStyle w:val="Heading1"/>
      </w:pPr>
      <w:r>
        <w:t xml:space="preserve">4. Functional Test Cases</w:t>
      </w:r>
    </w:p>
    <w:p>
      <w:r>
        <w:t xml:space="preserve">Each test case (TC-x) links to one or more requirements from the Functional Specification. A test passes only when the actual result matches the expected result.</w:t>
      </w:r>
    </w:p>
    <w:p>
      <w:pPr>
        <w:pStyle w:val="Heading2"/>
      </w:pPr>
      <w:r>
        <w:t xml:space="preserve">4.1 Authentication &amp;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3360"/>
        <w:gridCol w:w="1800"/>
      </w:tblGrid>
      <w:tr>
        <w:trPr>
          <w:tblHeader/>
        </w:trPr>
        <w:tc>
          <w:tcPr>
            <w:tcW w:type="dxa" w:w="8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ID</w:t>
            </w:r>
          </w:p>
        </w:tc>
        <w:tc>
          <w:tcPr>
            <w:tcW w:type="dxa" w:w="34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Test</w:t>
            </w:r>
          </w:p>
        </w:tc>
        <w:tc>
          <w:tcPr>
            <w:tcW w:type="dxa" w:w="33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Expected result</w:t>
            </w:r>
          </w:p>
        </w:tc>
        <w:tc>
          <w:tcPr>
            <w:tcW w:type="dxa" w:w="18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Covers</w:t>
            </w:r>
          </w:p>
        </w:tc>
      </w:tr>
      <w:tr>
        <w:tc>
          <w:tcPr>
            <w:tcW w:type="dxa" w:w="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TC-1</w:t>
            </w:r>
          </w:p>
        </w:tc>
        <w:tc>
          <w:tcPr>
            <w:tcW w:type="dxa" w:w="3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Register with a valid, current student ID.</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Account is marked verified.</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FR-1,2,4</w:t>
            </w:r>
          </w:p>
        </w:tc>
      </w:tr>
      <w:tr>
        <w:tc>
          <w:tcPr>
            <w:tcW w:type="dxa" w:w="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TC-2</w:t>
            </w:r>
          </w:p>
        </w:tc>
        <w:tc>
          <w:tcPr>
            <w:tcW w:type="dxa" w:w="3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Register with an expired student ID.</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Verification is refused.</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FR-4</w:t>
            </w:r>
          </w:p>
        </w:tc>
      </w:tr>
      <w:tr>
        <w:tc>
          <w:tcPr>
            <w:tcW w:type="dxa" w:w="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TC-3</w:t>
            </w:r>
          </w:p>
        </w:tc>
        <w:tc>
          <w:tcPr>
            <w:tcW w:type="dxa" w:w="3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Inspect storage after a successful OCR run.</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No ID image is retained.</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FR-3, NFR-5</w:t>
            </w:r>
          </w:p>
        </w:tc>
      </w:tr>
      <w:tr>
        <w:tc>
          <w:tcPr>
            <w:tcW w:type="dxa" w:w="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TC-4</w:t>
            </w:r>
          </w:p>
        </w:tc>
        <w:tc>
          <w:tcPr>
            <w:tcW w:type="dxa" w:w="3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Register with an ID whose name differs from the profile.</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Verification is refused.</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FR-4</w:t>
            </w:r>
          </w:p>
        </w:tc>
      </w:tr>
      <w:tr>
        <w:tc>
          <w:tcPr>
            <w:tcW w:type="dxa" w:w="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TC-5</w:t>
            </w:r>
          </w:p>
        </w:tc>
        <w:tc>
          <w:tcPr>
            <w:tcW w:type="dxa" w:w="3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Log in and inspect the issued token.</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 valid JWT with the correct role is returned.</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FR-6</w:t>
            </w:r>
          </w:p>
        </w:tc>
      </w:tr>
    </w:tbl>
    <w:p>
      <w:pPr>
        <w:pStyle w:val="Heading2"/>
      </w:pPr>
      <w:r>
        <w:t xml:space="preserve">4.2 Pulse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3360"/>
        <w:gridCol w:w="1800"/>
      </w:tblGrid>
      <w:tr>
        <w:trPr>
          <w:tblHeader/>
        </w:trPr>
        <w:tc>
          <w:tcPr>
            <w:tcW w:type="dxa" w:w="8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ID</w:t>
            </w:r>
          </w:p>
        </w:tc>
        <w:tc>
          <w:tcPr>
            <w:tcW w:type="dxa" w:w="34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Test</w:t>
            </w:r>
          </w:p>
        </w:tc>
        <w:tc>
          <w:tcPr>
            <w:tcW w:type="dxa" w:w="33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Expected result</w:t>
            </w:r>
          </w:p>
        </w:tc>
        <w:tc>
          <w:tcPr>
            <w:tcW w:type="dxa" w:w="18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Covers</w:t>
            </w:r>
          </w:p>
        </w:tc>
      </w:tr>
      <w:tr>
        <w:tc>
          <w:tcPr>
            <w:tcW w:type="dxa" w:w="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TC-6</w:t>
            </w:r>
          </w:p>
        </w:tc>
        <w:tc>
          <w:tcPr>
            <w:tcW w:type="dxa" w:w="3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Create a Pulse with valid item, quantity and cost price.</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An active Pulse is created.</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FR-8</w:t>
            </w:r>
          </w:p>
        </w:tc>
      </w:tr>
      <w:tr>
        <w:tc>
          <w:tcPr>
            <w:tcW w:type="dxa" w:w="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TC-7</w:t>
            </w:r>
          </w:p>
        </w:tc>
        <w:tc>
          <w:tcPr>
            <w:tcW w:type="dxa" w:w="3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Create a Pulse and time the interaction.</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Posting completes in under 10 seconds.</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FR-9, NFR-6</w:t>
            </w:r>
          </w:p>
        </w:tc>
      </w:tr>
      <w:tr>
        <w:tc>
          <w:tcPr>
            <w:tcW w:type="dxa" w:w="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TC-8</w:t>
            </w:r>
          </w:p>
        </w:tc>
        <w:tc>
          <w:tcPr>
            <w:tcW w:type="dxa" w:w="3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Create a Pulse with a verified student within 1 km.</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student receives a notification within seconds.</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FR-10, NFR-1</w:t>
            </w:r>
          </w:p>
        </w:tc>
      </w:tr>
      <w:tr>
        <w:tc>
          <w:tcPr>
            <w:tcW w:type="dxa" w:w="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TC-9</w:t>
            </w:r>
          </w:p>
        </w:tc>
        <w:tc>
          <w:tcPr>
            <w:tcW w:type="dxa" w:w="3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Create a Pulse with a student beyond 1 km.</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That student receives no notification.</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FR-10</w:t>
            </w:r>
          </w:p>
        </w:tc>
      </w:tr>
      <w:tr>
        <w:tc>
          <w:tcPr>
            <w:tcW w:type="dxa" w:w="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TC-10</w:t>
            </w:r>
          </w:p>
        </w:tc>
        <w:tc>
          <w:tcPr>
            <w:tcW w:type="dxa" w:w="3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Cancel an active Pulse.</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Pulse becomes unavailable to students.</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FR-12</w:t>
            </w:r>
          </w:p>
        </w:tc>
      </w:tr>
    </w:tbl>
    <w:p>
      <w:pPr>
        <w:pStyle w:val="Heading2"/>
      </w:pPr>
      <w:r>
        <w:t xml:space="preserve">4.3 Claims &amp; Karma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3360"/>
        <w:gridCol w:w="1800"/>
      </w:tblGrid>
      <w:tr>
        <w:trPr>
          <w:tblHeader/>
        </w:trPr>
        <w:tc>
          <w:tcPr>
            <w:tcW w:type="dxa" w:w="8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ID</w:t>
            </w:r>
          </w:p>
        </w:tc>
        <w:tc>
          <w:tcPr>
            <w:tcW w:type="dxa" w:w="34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Test</w:t>
            </w:r>
          </w:p>
        </w:tc>
        <w:tc>
          <w:tcPr>
            <w:tcW w:type="dxa" w:w="33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Expected result</w:t>
            </w:r>
          </w:p>
        </w:tc>
        <w:tc>
          <w:tcPr>
            <w:tcW w:type="dxa" w:w="18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Covers</w:t>
            </w:r>
          </w:p>
        </w:tc>
      </w:tr>
      <w:tr>
        <w:tc>
          <w:tcPr>
            <w:tcW w:type="dxa" w:w="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TC-11</w:t>
            </w:r>
          </w:p>
        </w:tc>
        <w:tc>
          <w:tcPr>
            <w:tcW w:type="dxa" w:w="3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Claim an available Pulse.</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claim is created and a 20-minute timer starts.</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FR-13,14</w:t>
            </w:r>
          </w:p>
        </w:tc>
      </w:tr>
      <w:tr>
        <w:tc>
          <w:tcPr>
            <w:tcW w:type="dxa" w:w="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TC-12</w:t>
            </w:r>
          </w:p>
        </w:tc>
        <w:tc>
          <w:tcPr>
            <w:tcW w:type="dxa" w:w="3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Let a claim timer elapse without pickup.</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claim expires and a no-show is recorded.</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FR-15</w:t>
            </w:r>
          </w:p>
        </w:tc>
      </w:tr>
      <w:tr>
        <w:tc>
          <w:tcPr>
            <w:tcW w:type="dxa" w:w="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TC-13</w:t>
            </w:r>
          </w:p>
        </w:tc>
        <w:tc>
          <w:tcPr>
            <w:tcW w:type="dxa" w:w="3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Complete a pickup, then check the Karma score.</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Karma reflects the completed pickup.</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FR-16</w:t>
            </w:r>
          </w:p>
        </w:tc>
      </w:tr>
      <w:tr>
        <w:tc>
          <w:tcPr>
            <w:tcW w:type="dxa" w:w="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TC-14</w:t>
            </w:r>
          </w:p>
        </w:tc>
        <w:tc>
          <w:tcPr>
            <w:tcW w:type="dxa" w:w="3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Attempt a second claim while one is active.</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second claim is refused.</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FR-17</w:t>
            </w:r>
          </w:p>
        </w:tc>
      </w:tr>
    </w:tbl>
    <w:p>
      <w:pPr>
        <w:pStyle w:val="Heading2"/>
      </w:pPr>
      <w:r>
        <w:t xml:space="preserve">4.4 Secure QR Handshake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55A11" w:sz="18"/>
              <w:bottom w:val="none"/>
              <w:right w:val="none"/>
            </w:tcBorders>
            <w:shd w:fill="EEF3FA" w:val="clear"/>
            <w:tcMar>
              <w:top w:type="dxa" w:w="140"/>
              <w:left w:type="dxa" w:w="200"/>
              <w:bottom w:type="dxa" w:w="140"/>
              <w:right w:type="dxa" w:w="200"/>
            </w:tcMar>
          </w:tcPr>
          <w:p>
            <w:pPr>
              <w:spacing w:after="80"/>
            </w:pPr>
            <w:r>
              <w:rPr>
                <w:b/>
                <w:bCs/>
                <w:color w:val="1F3864"/>
                <w:sz w:val="22"/>
                <w:szCs w:val="22"/>
              </w:rPr>
              <w:t xml:space="preserve">Why this group is critical</w:t>
            </w:r>
          </w:p>
          <w:p>
            <w:r>
              <w:rPr>
                <w:sz w:val="20"/>
                <w:szCs w:val="20"/>
              </w:rPr>
              <w:t xml:space="preserve">The QR handshake is the anti-fraud core of Vif and the moment money value (the tax record) is created. It is tested more thoroughly than any other group.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3360"/>
        <w:gridCol w:w="1800"/>
      </w:tblGrid>
      <w:tr>
        <w:trPr>
          <w:tblHeader/>
        </w:trPr>
        <w:tc>
          <w:tcPr>
            <w:tcW w:type="dxa" w:w="8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ID</w:t>
            </w:r>
          </w:p>
        </w:tc>
        <w:tc>
          <w:tcPr>
            <w:tcW w:type="dxa" w:w="34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Test</w:t>
            </w:r>
          </w:p>
        </w:tc>
        <w:tc>
          <w:tcPr>
            <w:tcW w:type="dxa" w:w="33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Expected result</w:t>
            </w:r>
          </w:p>
        </w:tc>
        <w:tc>
          <w:tcPr>
            <w:tcW w:type="dxa" w:w="18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Covers</w:t>
            </w:r>
          </w:p>
        </w:tc>
      </w:tr>
      <w:tr>
        <w:tc>
          <w:tcPr>
            <w:tcW w:type="dxa" w:w="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TC-15</w:t>
            </w:r>
          </w:p>
        </w:tc>
        <w:tc>
          <w:tcPr>
            <w:tcW w:type="dxa" w:w="3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Generate a QR code and inspect it.</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It contains a one-time code and a signed claim ID.</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FR-18</w:t>
            </w:r>
          </w:p>
        </w:tc>
      </w:tr>
      <w:tr>
        <w:tc>
          <w:tcPr>
            <w:tcW w:type="dxa" w:w="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TC-16</w:t>
            </w:r>
          </w:p>
        </w:tc>
        <w:tc>
          <w:tcPr>
            <w:tcW w:type="dxa" w:w="3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Hold a QR code longer than its lifetime.</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code expires and refreshes.</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FR-19</w:t>
            </w:r>
          </w:p>
        </w:tc>
      </w:tr>
      <w:tr>
        <w:tc>
          <w:tcPr>
            <w:tcW w:type="dxa" w:w="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TC-17</w:t>
            </w:r>
          </w:p>
        </w:tc>
        <w:tc>
          <w:tcPr>
            <w:tcW w:type="dxa" w:w="3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Scan a valid, current QR code.</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claim is validated and completed.</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FR-20,21</w:t>
            </w:r>
          </w:p>
        </w:tc>
      </w:tr>
      <w:tr>
        <w:tc>
          <w:tcPr>
            <w:tcW w:type="dxa" w:w="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TC-18</w:t>
            </w:r>
          </w:p>
        </w:tc>
        <w:tc>
          <w:tcPr>
            <w:tcW w:type="dxa" w:w="3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Re-scan an already-used QR code.</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Validation is refused (no reuse).</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FR-21</w:t>
            </w:r>
          </w:p>
        </w:tc>
      </w:tr>
      <w:tr>
        <w:tc>
          <w:tcPr>
            <w:tcW w:type="dxa" w:w="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TC-19</w:t>
            </w:r>
          </w:p>
        </w:tc>
        <w:tc>
          <w:tcPr>
            <w:tcW w:type="dxa" w:w="3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Scan an expired QR code.</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Validation is refused.</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FR-19,20</w:t>
            </w:r>
          </w:p>
        </w:tc>
      </w:tr>
      <w:tr>
        <w:tc>
          <w:tcPr>
            <w:tcW w:type="dxa" w:w="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TC-20</w:t>
            </w:r>
          </w:p>
        </w:tc>
        <w:tc>
          <w:tcPr>
            <w:tcW w:type="dxa" w:w="3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Complete a handshake and check records.</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A Proof of Donation record is created.</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FR-22</w:t>
            </w:r>
          </w:p>
        </w:tc>
      </w:tr>
    </w:tbl>
    <w:p>
      <w:pPr>
        <w:pStyle w:val="Heading2"/>
      </w:pPr>
      <w:r>
        <w:t xml:space="preserve">4.5 Tax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3360"/>
        <w:gridCol w:w="1800"/>
      </w:tblGrid>
      <w:tr>
        <w:trPr>
          <w:tblHeader/>
        </w:trPr>
        <w:tc>
          <w:tcPr>
            <w:tcW w:type="dxa" w:w="8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ID</w:t>
            </w:r>
          </w:p>
        </w:tc>
        <w:tc>
          <w:tcPr>
            <w:tcW w:type="dxa" w:w="34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Test</w:t>
            </w:r>
          </w:p>
        </w:tc>
        <w:tc>
          <w:tcPr>
            <w:tcW w:type="dxa" w:w="33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Expected result</w:t>
            </w:r>
          </w:p>
        </w:tc>
        <w:tc>
          <w:tcPr>
            <w:tcW w:type="dxa" w:w="18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Covers</w:t>
            </w:r>
          </w:p>
        </w:tc>
      </w:tr>
      <w:tr>
        <w:tc>
          <w:tcPr>
            <w:tcW w:type="dxa" w:w="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TC-21</w:t>
            </w:r>
          </w:p>
        </w:tc>
        <w:tc>
          <w:tcPr>
            <w:tcW w:type="dxa" w:w="3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Generate the monthly document for a baker with donations.</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 Cerfa-format PDF is produced.</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FR-26,27</w:t>
            </w:r>
          </w:p>
        </w:tc>
      </w:tr>
      <w:tr>
        <w:tc>
          <w:tcPr>
            <w:tcW w:type="dxa" w:w="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TC-22</w:t>
            </w:r>
          </w:p>
        </w:tc>
        <w:tc>
          <w:tcPr>
            <w:tcW w:type="dxa" w:w="3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Inspect the generated document’s fields.</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SIRET, address, association, total and in-kind indication are present and correct.</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FR-28</w:t>
            </w:r>
          </w:p>
        </w:tc>
      </w:tr>
      <w:tr>
        <w:tc>
          <w:tcPr>
            <w:tcW w:type="dxa" w:w="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TC-23</w:t>
            </w:r>
          </w:p>
        </w:tc>
        <w:tc>
          <w:tcPr>
            <w:tcW w:type="dxa" w:w="3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Download the monthly document as a baker.</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PDF downloads successfully.</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FR-29</w:t>
            </w:r>
          </w:p>
        </w:tc>
      </w:tr>
      <w:tr>
        <w:tc>
          <w:tcPr>
            <w:tcW w:type="dxa" w:w="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TC-24</w:t>
            </w:r>
          </w:p>
        </w:tc>
        <w:tc>
          <w:tcPr>
            <w:tcW w:type="dxa" w:w="3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Review the document with an accountant.</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document is accepted as fit for filing.</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FR-27,28</w:t>
            </w:r>
          </w:p>
        </w:tc>
      </w:tr>
    </w:tbl>
    <w:p>
      <w:pPr>
        <w:pStyle w:val="Heading2"/>
      </w:pPr>
      <w:r>
        <w:t xml:space="preserve">4.6 Data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3360"/>
        <w:gridCol w:w="1800"/>
      </w:tblGrid>
      <w:tr>
        <w:trPr>
          <w:tblHeader/>
        </w:trPr>
        <w:tc>
          <w:tcPr>
            <w:tcW w:type="dxa" w:w="8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ID</w:t>
            </w:r>
          </w:p>
        </w:tc>
        <w:tc>
          <w:tcPr>
            <w:tcW w:type="dxa" w:w="34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Test</w:t>
            </w:r>
          </w:p>
        </w:tc>
        <w:tc>
          <w:tcPr>
            <w:tcW w:type="dxa" w:w="33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Expected result</w:t>
            </w:r>
          </w:p>
        </w:tc>
        <w:tc>
          <w:tcPr>
            <w:tcW w:type="dxa" w:w="18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Covers</w:t>
            </w:r>
          </w:p>
        </w:tc>
      </w:tr>
      <w:tr>
        <w:tc>
          <w:tcPr>
            <w:tcW w:type="dxa" w:w="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TC-25</w:t>
            </w:r>
          </w:p>
        </w:tc>
        <w:tc>
          <w:tcPr>
            <w:tcW w:type="dxa" w:w="3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Use the "view my data" feature.</w:t>
            </w:r>
          </w:p>
        </w:tc>
        <w:tc>
          <w:tcPr>
            <w:tcW w:type="dxa" w:w="3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user sees the data held about them.</w:t>
            </w:r>
          </w:p>
        </w:tc>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FR-30</w:t>
            </w:r>
          </w:p>
        </w:tc>
      </w:tr>
      <w:tr>
        <w:tc>
          <w:tcPr>
            <w:tcW w:type="dxa" w:w="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TC-26</w:t>
            </w:r>
          </w:p>
        </w:tc>
        <w:tc>
          <w:tcPr>
            <w:tcW w:type="dxa" w:w="3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Use the "delete my account" feature.</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Personal identifiers are scrubbed from the database.</w:t>
            </w:r>
          </w:p>
        </w:tc>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FR-32</w:t>
            </w:r>
          </w:p>
        </w:tc>
      </w:tr>
    </w:tbl>
    <w:p>
      <w:pPr>
        <w:pStyle w:val="Heading1"/>
      </w:pPr>
      <w:r>
        <w:t xml:space="preserve">5. OCR Stress Testing</w:t>
      </w:r>
    </w:p>
    <w:p>
      <w:r>
        <w:t xml:space="preserve">Because student ID cards vary widely, the OCR verification engine receives dedicated stress testing rather than only standard cases.</w:t>
      </w:r>
    </w:p>
    <w:p>
      <w:pPr>
        <w:pStyle w:val="ListParagraph"/>
        <w:numPr>
          <w:ilvl w:val="0"/>
          <w:numId w:val="2"/>
        </w:numPr>
        <w:spacing w:after="60"/>
      </w:pPr>
      <w:r>
        <w:t xml:space="preserve">Test with a large, varied set of European student cards (different universities, layouts and languages).</w:t>
      </w:r>
    </w:p>
    <w:p>
      <w:pPr>
        <w:pStyle w:val="ListParagraph"/>
        <w:numPr>
          <w:ilvl w:val="0"/>
          <w:numId w:val="2"/>
        </w:numPr>
        <w:spacing w:after="60"/>
      </w:pPr>
      <w:r>
        <w:t xml:space="preserve">Test edge cases: poor lighting, glare, partial cards, worn or damaged cards.</w:t>
      </w:r>
    </w:p>
    <w:p>
      <w:pPr>
        <w:pStyle w:val="ListParagraph"/>
        <w:numPr>
          <w:ilvl w:val="0"/>
          <w:numId w:val="2"/>
        </w:numPr>
        <w:spacing w:after="60"/>
      </w:pPr>
      <w:r>
        <w:t xml:space="preserve">Test rejection cases: expired cards, non-student cards, photos of screens.</w:t>
      </w:r>
    </w:p>
    <w:p>
      <w:pPr>
        <w:pStyle w:val="ListParagraph"/>
        <w:numPr>
          <w:ilvl w:val="0"/>
          <w:numId w:val="2"/>
        </w:numPr>
        <w:spacing w:after="60"/>
      </w:pPr>
      <w:r>
        <w:t xml:space="preserve">Record the accuracy rate; define the minimum acceptable rate before the pilot; define the fallback path for cards the engine cannot read.</w:t>
      </w:r>
    </w:p>
    <w:p>
      <w:pPr>
        <w:pStyle w:val="Heading1"/>
      </w:pPr>
      <w:r>
        <w:t xml:space="preserve">6. Tools &amp;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Activity</w:t>
            </w:r>
          </w:p>
        </w:tc>
        <w:tc>
          <w:tcPr>
            <w:tcW w:type="dxa" w:w="67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Tooling approach</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Backend unit / API tests</w:t>
            </w:r>
          </w:p>
        </w:tc>
        <w:tc>
          <w:tcPr>
            <w:tcW w:type="dxa" w:w="6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Python test framework (e.g. Pytest) against the FastAPI services.</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Mobile testing</w:t>
            </w:r>
          </w:p>
        </w:tc>
        <w:tc>
          <w:tcPr>
            <w:tcW w:type="dxa" w:w="6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React Native testing tools for components and flows.</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Integration testing</w:t>
            </w:r>
          </w:p>
        </w:tc>
        <w:tc>
          <w:tcPr>
            <w:tcW w:type="dxa" w:w="6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current app build run against the current backend build.</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Security testing</w:t>
            </w:r>
          </w:p>
        </w:tc>
        <w:tc>
          <w:tcPr>
            <w:tcW w:type="dxa" w:w="6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Tools defined in the Threat Model audit schedule (static, dynamic, mobile).</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Test data</w:t>
            </w:r>
          </w:p>
        </w:tc>
        <w:tc>
          <w:tcPr>
            <w:tcW w:type="dxa" w:w="6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 dedicated test database; mock student cards; sample bakery accounts.</w:t>
            </w:r>
          </w:p>
        </w:tc>
      </w:tr>
    </w:tbl>
    <w:p>
      <w:r>
        <w:t xml:space="preserve">Testing uses a separate environment and test database — never real student data — so that privacy is protected throughout development.</w:t>
      </w:r>
    </w:p>
    <w:p>
      <w:pPr>
        <w:pStyle w:val="Heading1"/>
      </w:pPr>
      <w:r>
        <w:t xml:space="preserve">7. Defect Management</w:t>
      </w:r>
    </w:p>
    <w:p>
      <w:pPr>
        <w:pStyle w:val="Heading2"/>
      </w:pPr>
      <w:r>
        <w:t xml:space="preserve">7.1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160"/>
        <w:gridCol w:w="2600"/>
      </w:tblGrid>
      <w:tr>
        <w:trPr>
          <w:tblHeader/>
        </w:trPr>
        <w:tc>
          <w:tcPr>
            <w:tcW w:type="dxa" w:w="16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Severity</w:t>
            </w:r>
          </w:p>
        </w:tc>
        <w:tc>
          <w:tcPr>
            <w:tcW w:type="dxa" w:w="51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Definition</w:t>
            </w:r>
          </w:p>
        </w:tc>
        <w:tc>
          <w:tcPr>
            <w:tcW w:type="dxa" w:w="26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Response</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Critical</w:t>
            </w:r>
          </w:p>
        </w:tc>
        <w:tc>
          <w:tcPr>
            <w:tcW w:type="dxa" w:w="5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Blocks a core flow, loses data, or breaks privacy / fraud protection.</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Fix before any further work; never ship.</w:t>
            </w:r>
          </w:p>
        </w:tc>
      </w:tr>
      <w:tr>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Major</w:t>
            </w:r>
          </w:p>
        </w:tc>
        <w:tc>
          <w:tcPr>
            <w:tcW w:type="dxa" w:w="5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A significant feature does not work correctly.</w:t>
            </w:r>
          </w:p>
        </w:tc>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Fix within the current sprint.</w:t>
            </w:r>
          </w:p>
        </w:tc>
      </w:tr>
      <w:tr>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Minor</w:t>
            </w:r>
          </w:p>
        </w:tc>
        <w:tc>
          <w:tcPr>
            <w:tcW w:type="dxa" w:w="5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 small or cosmetic problem with a workaround.</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Fix when convenient; may defer.</w:t>
            </w:r>
          </w:p>
        </w:tc>
      </w:tr>
    </w:tbl>
    <w:p>
      <w:pPr>
        <w:pStyle w:val="Heading2"/>
      </w:pPr>
      <w:r>
        <w:t xml:space="preserve">7.2 Defect Workflow</w:t>
      </w:r>
    </w:p>
    <w:p>
      <w:pPr>
        <w:pStyle w:val="ListParagraph"/>
        <w:numPr>
          <w:ilvl w:val="0"/>
          <w:numId w:val="3"/>
        </w:numPr>
        <w:spacing w:after="60"/>
      </w:pPr>
      <w:r>
        <w:t xml:space="preserve">A defect is logged on the shared task board with steps to reproduce and a severity.</w:t>
      </w:r>
    </w:p>
    <w:p>
      <w:pPr>
        <w:pStyle w:val="ListParagraph"/>
        <w:numPr>
          <w:ilvl w:val="0"/>
          <w:numId w:val="3"/>
        </w:numPr>
        <w:spacing w:after="60"/>
      </w:pPr>
      <w:r>
        <w:t xml:space="preserve">It is assigned to the owner of the relevant feature group.</w:t>
      </w:r>
    </w:p>
    <w:p>
      <w:pPr>
        <w:pStyle w:val="ListParagraph"/>
        <w:numPr>
          <w:ilvl w:val="0"/>
          <w:numId w:val="3"/>
        </w:numPr>
        <w:spacing w:after="60"/>
      </w:pPr>
      <w:r>
        <w:t xml:space="preserve">The fix is reviewed via pull request before merging.</w:t>
      </w:r>
    </w:p>
    <w:p>
      <w:pPr>
        <w:pStyle w:val="ListParagraph"/>
        <w:numPr>
          <w:ilvl w:val="0"/>
          <w:numId w:val="3"/>
        </w:numPr>
        <w:spacing w:after="60"/>
      </w:pPr>
      <w:r>
        <w:t xml:space="preserve">A regression test is added or run so the defect cannot return.</w:t>
      </w:r>
    </w:p>
    <w:p>
      <w:pPr>
        <w:pStyle w:val="Heading1"/>
      </w:pPr>
      <w:r>
        <w:t xml:space="preserve">8. Acceptance Criteria</w:t>
      </w:r>
    </w:p>
    <w:p>
      <w:r>
        <w:t xml:space="preserve">Vif is considered ready for the pilot only when all of the following hold:</w:t>
      </w:r>
    </w:p>
    <w:p>
      <w:pPr>
        <w:pStyle w:val="ListParagraph"/>
        <w:numPr>
          <w:ilvl w:val="0"/>
          <w:numId w:val="3"/>
        </w:numPr>
        <w:spacing w:after="60"/>
      </w:pPr>
      <w:r>
        <w:t xml:space="preserve">All Must-Have requirements pass their functional test cases.</w:t>
      </w:r>
    </w:p>
    <w:p>
      <w:pPr>
        <w:pStyle w:val="ListParagraph"/>
        <w:numPr>
          <w:ilvl w:val="0"/>
          <w:numId w:val="3"/>
        </w:numPr>
        <w:spacing w:after="60"/>
      </w:pPr>
      <w:r>
        <w:t xml:space="preserve">No Critical or Major defect is open on a core flow.</w:t>
      </w:r>
    </w:p>
    <w:p>
      <w:pPr>
        <w:pStyle w:val="ListParagraph"/>
        <w:numPr>
          <w:ilvl w:val="0"/>
          <w:numId w:val="3"/>
        </w:numPr>
        <w:spacing w:after="60"/>
      </w:pPr>
      <w:r>
        <w:t xml:space="preserve">The Secure QR Handshake test group (TC-15 to TC-20) fully passes.</w:t>
      </w:r>
    </w:p>
    <w:p>
      <w:pPr>
        <w:pStyle w:val="ListParagraph"/>
        <w:numPr>
          <w:ilvl w:val="0"/>
          <w:numId w:val="3"/>
        </w:numPr>
        <w:spacing w:after="60"/>
      </w:pPr>
      <w:r>
        <w:t xml:space="preserve">The tax document is reviewed and accepted by a real accountant (TC-24).</w:t>
      </w:r>
    </w:p>
    <w:p>
      <w:pPr>
        <w:pStyle w:val="ListParagraph"/>
        <w:numPr>
          <w:ilvl w:val="0"/>
          <w:numId w:val="3"/>
        </w:numPr>
        <w:spacing w:after="60"/>
      </w:pPr>
      <w:r>
        <w:t xml:space="preserve">The OCR engine meets its defined minimum accuracy rate.</w:t>
      </w:r>
    </w:p>
    <w:p>
      <w:pPr>
        <w:pStyle w:val="ListParagraph"/>
        <w:numPr>
          <w:ilvl w:val="0"/>
          <w:numId w:val="3"/>
        </w:numPr>
        <w:spacing w:after="60"/>
      </w:pPr>
      <w:r>
        <w:t xml:space="preserve">The privacy check (TC-3) confirms no ID images are retained.</w:t>
      </w:r>
    </w:p>
    <w:p>
      <w:pPr>
        <w:pStyle w:val="ListParagraph"/>
        <w:numPr>
          <w:ilvl w:val="0"/>
          <w:numId w:val="3"/>
        </w:numPr>
        <w:spacing w:after="60"/>
      </w:pPr>
      <w:r>
        <w:t xml:space="preserve">The security audit from the Threat Model has been performed.</w:t>
      </w:r>
    </w:p>
    <w:p>
      <w:pPr>
        <w:pStyle w:val="Heading1"/>
      </w:pPr>
      <w:r>
        <w:t xml:space="preserve">9. Test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Sprint</w:t>
            </w:r>
          </w:p>
        </w:tc>
        <w:tc>
          <w:tcPr>
            <w:tcW w:type="dxa" w:w="78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Testing focus</w:t>
            </w:r>
          </w:p>
        </w:tc>
      </w:tr>
      <w:tr>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Sprint 1</w:t>
            </w:r>
          </w:p>
        </w:tc>
        <w:tc>
          <w:tcPr>
            <w:tcW w:type="dxa" w:w="7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Unit tests on foundations; set up the test environment and test data.</w:t>
            </w:r>
          </w:p>
        </w:tc>
      </w:tr>
      <w:tr>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Sprint 2</w:t>
            </w:r>
          </w:p>
        </w:tc>
        <w:tc>
          <w:tcPr>
            <w:tcW w:type="dxa" w:w="7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Functional tests on auth, OCR, Pulse and Karma; first integration tests; OCR stress testing begins.</w:t>
            </w:r>
          </w:p>
        </w:tc>
      </w:tr>
      <w:tr>
        <w:tc>
          <w:tcPr>
            <w:tcW w:type="dxa" w:w="15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Sprint 3</w:t>
            </w:r>
          </w:p>
        </w:tc>
        <w:tc>
          <w:tcPr>
            <w:tcW w:type="dxa" w:w="78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Full system tests on QR and tax flows; security audit; regression testing; acceptance preparation.</w:t>
            </w:r>
          </w:p>
        </w:tc>
      </w:tr>
      <w:tr>
        <w:tc>
          <w:tcPr>
            <w:tcW w:type="dxa" w:w="15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Pilot</w:t>
            </w:r>
          </w:p>
        </w:tc>
        <w:tc>
          <w:tcPr>
            <w:tcW w:type="dxa" w:w="78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Acceptance testing with real bakers and students; collect defects and feedback.</w:t>
            </w:r>
          </w:p>
        </w:tc>
      </w:tr>
    </w:tbl>
    <w:p>
      <w:pPr>
        <w:pStyle w:val="Heading1"/>
      </w:pPr>
      <w:r>
        <w:t xml:space="preserve">10. Summary</w:t>
      </w:r>
    </w:p>
    <w:p>
      <w:r>
        <w:t xml:space="preserve">This Test Plan defines a four-level, six-type testing strategy with 26 functional test cases traced directly to the Functional Specification, dedicated OCR stress testing, a severity-based defect process and a clear set of acceptance criteria. It ensures Vif is verified — not assumed — to be correct, safe and usable before it reaches a real baker or student.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color w:val="595959"/>
        <w:sz w:val="16"/>
        <w:szCs w:val="16"/>
      </w:rPr>
      <w:t xml:space="preserve">EPITECH Capstone — Confidential Draft</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b/>
        <w:bCs/>
        <w:color w:val="1F3864"/>
        <w:sz w:val="18"/>
        <w:szCs w:val="18"/>
      </w:rPr>
      <w:t xml:space="preserve">Project Vif</w:t>
    </w:r>
    <w:r>
      <w:rPr>
        <w:color w:val="595959"/>
        <w:sz w:val="18"/>
        <w:szCs w:val="18"/>
      </w:rPr>
      <w:t xml:space="preserve">	Test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86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pPr>
    <w:rPr>
      <w:rFonts w:ascii="Arial" w:cs="Arial" w:eastAsia="Arial" w:hAnsi="Arial"/>
      <w:b/>
      <w:bCs/>
      <w:color w:val="1F3864"/>
      <w:sz w:val="56"/>
      <w:szCs w:val="56"/>
    </w:rPr>
  </w:style>
  <w:style w:type="paragraph" w:styleId="Heading1">
    <w:name w:val="Heading 1"/>
    <w:basedOn w:val="Normal"/>
    <w:next w:val="Normal"/>
    <w:qFormat/>
    <w:pPr>
      <w:pBdr>
        <w:bottom w:val="single" w:color="2E75B6" w:sz="6" w:space="4"/>
      </w:pBd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80"/>
      <w:outlineLvl w:val="2"/>
    </w:pPr>
    <w:rPr>
      <w:rFonts w:ascii="Arial" w:cs="Arial" w:eastAsia="Arial" w:hAnsi="Arial"/>
      <w:b/>
      <w:bCs/>
      <w:color w:val="C55A11"/>
      <w:sz w:val="23"/>
      <w:szCs w:val="23"/>
    </w:rPr>
  </w:style>
  <w:style w:type="paragraph" w:styleId="Normal">
    <w:name w:val="Normal"/>
    <w:pPr>
      <w:spacing w:after="120" w:line="288"/>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2026-05-25T21:44:37.262Z</dcterms:created>
  <dcterms:modified xsi:type="dcterms:W3CDTF">2026-05-25T21:44:37.263Z</dcterms:modified>
</cp:coreProperties>
</file>

<file path=docProps/custom.xml><?xml version="1.0" encoding="utf-8"?>
<Properties xmlns="http://schemas.openxmlformats.org/officeDocument/2006/custom-properties" xmlns:vt="http://schemas.openxmlformats.org/officeDocument/2006/docPropsVTypes"/>
</file>