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CA75" w14:textId="77777777" w:rsidR="00BF3D38" w:rsidRDefault="00BF3D38">
      <w:pPr>
        <w:spacing w:before="1400"/>
      </w:pPr>
    </w:p>
    <w:p w14:paraId="40C2A0D4" w14:textId="77777777" w:rsidR="00BF3D38" w:rsidRDefault="00000000">
      <w:pPr>
        <w:spacing w:after="60"/>
        <w:jc w:val="center"/>
      </w:pPr>
      <w:r>
        <w:rPr>
          <w:b/>
          <w:bCs/>
          <w:color w:val="C55A11"/>
          <w:sz w:val="30"/>
          <w:szCs w:val="30"/>
        </w:rPr>
        <w:t>PROJECT VIF</w:t>
      </w:r>
    </w:p>
    <w:p w14:paraId="05A0B2F2" w14:textId="77777777" w:rsidR="00BF3D38" w:rsidRDefault="00000000">
      <w:pPr>
        <w:spacing w:after="700"/>
        <w:jc w:val="center"/>
      </w:pPr>
      <w:r>
        <w:rPr>
          <w:i/>
          <w:iCs/>
          <w:color w:val="595959"/>
        </w:rPr>
        <w:t>The Real-Time Student Food Bridge</w:t>
      </w:r>
    </w:p>
    <w:p w14:paraId="00FD9DCC" w14:textId="77777777" w:rsidR="00BF3D38" w:rsidRDefault="00000000">
      <w:pPr>
        <w:spacing w:after="140"/>
        <w:jc w:val="center"/>
      </w:pPr>
      <w:r>
        <w:rPr>
          <w:b/>
          <w:bCs/>
          <w:color w:val="2E75B6"/>
          <w:sz w:val="24"/>
          <w:szCs w:val="24"/>
        </w:rPr>
        <w:t>MILESTONE 1</w:t>
      </w:r>
    </w:p>
    <w:p w14:paraId="1C9B5136" w14:textId="77777777" w:rsidR="00BF3D38" w:rsidRDefault="00000000">
      <w:pPr>
        <w:spacing w:after="60" w:line="540" w:lineRule="atLeast"/>
        <w:jc w:val="center"/>
      </w:pPr>
      <w:r>
        <w:rPr>
          <w:b/>
          <w:bCs/>
          <w:color w:val="1F3864"/>
          <w:sz w:val="48"/>
          <w:szCs w:val="48"/>
        </w:rPr>
        <w:t>Change Management &amp;</w:t>
      </w:r>
    </w:p>
    <w:p w14:paraId="0D873DA4" w14:textId="77777777" w:rsidR="00BF3D38" w:rsidRDefault="00000000">
      <w:pPr>
        <w:pBdr>
          <w:bottom w:val="single" w:sz="12" w:space="10" w:color="C55A11"/>
        </w:pBdr>
        <w:spacing w:line="540" w:lineRule="atLeast"/>
        <w:jc w:val="center"/>
      </w:pPr>
      <w:r>
        <w:rPr>
          <w:b/>
          <w:bCs/>
          <w:color w:val="1F3864"/>
          <w:sz w:val="48"/>
          <w:szCs w:val="48"/>
        </w:rPr>
        <w:t>Stakeholder Strategy</w:t>
      </w:r>
    </w:p>
    <w:p w14:paraId="18548453" w14:textId="77777777" w:rsidR="00BF3D38" w:rsidRDefault="00000000">
      <w:pPr>
        <w:spacing w:before="200" w:after="1600"/>
        <w:jc w:val="center"/>
      </w:pPr>
      <w:r>
        <w:rPr>
          <w:color w:val="595959"/>
          <w:sz w:val="24"/>
          <w:szCs w:val="24"/>
        </w:rPr>
        <w:t>Defining the Need for Change, Engaging Stakeholders and Welcoming the Project</w:t>
      </w:r>
    </w:p>
    <w:p w14:paraId="7D6527C6" w14:textId="77777777" w:rsidR="00BF3D38" w:rsidRDefault="00000000">
      <w:pPr>
        <w:spacing w:after="60"/>
        <w:jc w:val="center"/>
      </w:pPr>
      <w:r>
        <w:rPr>
          <w:b/>
          <w:bCs/>
          <w:color w:val="1F3864"/>
        </w:rPr>
        <w:t>EPITECH — Capstone / Innovative Project</w:t>
      </w:r>
    </w:p>
    <w:p w14:paraId="2CB3C14B" w14:textId="77777777" w:rsidR="00BF3D38" w:rsidRDefault="00000000">
      <w:pPr>
        <w:spacing w:after="40"/>
        <w:jc w:val="center"/>
      </w:pPr>
      <w:r>
        <w:rPr>
          <w:color w:val="595959"/>
        </w:rPr>
        <w:t>Lead Engineer: Rao Muhammad Mueez</w:t>
      </w:r>
    </w:p>
    <w:p w14:paraId="070B1AC3" w14:textId="77777777" w:rsidR="00BF3D38" w:rsidRDefault="00000000">
      <w:pPr>
        <w:spacing w:after="600"/>
        <w:jc w:val="center"/>
      </w:pPr>
      <w:r>
        <w:rPr>
          <w:color w:val="595959"/>
        </w:rPr>
        <w:t>Paris, France</w:t>
      </w:r>
    </w:p>
    <w:p w14:paraId="500E6D60" w14:textId="77777777" w:rsidR="00BF3D38" w:rsidRDefault="00000000">
      <w:r>
        <w:br w:type="page"/>
      </w:r>
    </w:p>
    <w:p w14:paraId="5486E11A" w14:textId="77777777" w:rsidR="00BF3D38" w:rsidRDefault="00000000">
      <w:pPr>
        <w:pStyle w:val="Heading1"/>
      </w:pPr>
      <w:bookmarkStart w:id="0" w:name="_Toc230644679"/>
      <w:r>
        <w:lastRenderedPageBreak/>
        <w:t>Table of Contents</w:t>
      </w:r>
      <w:bookmarkEnd w:id="0"/>
    </w:p>
    <w:sdt>
      <w:sdtPr>
        <w:alias w:val="Table of Contents"/>
        <w:id w:val="678162818"/>
      </w:sdtPr>
      <w:sdtContent>
        <w:p w14:paraId="55768B7E" w14:textId="4E29C9FB" w:rsidR="0037487C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644679" w:history="1">
            <w:r w:rsidR="0037487C" w:rsidRPr="00456F1B">
              <w:rPr>
                <w:rStyle w:val="Hyperlink"/>
                <w:noProof/>
              </w:rPr>
              <w:t>Table of Contents</w:t>
            </w:r>
            <w:r w:rsidR="0037487C">
              <w:rPr>
                <w:noProof/>
              </w:rPr>
              <w:tab/>
            </w:r>
            <w:r w:rsidR="0037487C">
              <w:rPr>
                <w:noProof/>
              </w:rPr>
              <w:fldChar w:fldCharType="begin"/>
            </w:r>
            <w:r w:rsidR="0037487C">
              <w:rPr>
                <w:noProof/>
              </w:rPr>
              <w:instrText xml:space="preserve"> PAGEREF _Toc230644679 \h </w:instrText>
            </w:r>
            <w:r w:rsidR="0037487C">
              <w:rPr>
                <w:noProof/>
              </w:rPr>
            </w:r>
            <w:r w:rsidR="0037487C">
              <w:rPr>
                <w:noProof/>
              </w:rPr>
              <w:fldChar w:fldCharType="separate"/>
            </w:r>
            <w:r w:rsidR="0037487C">
              <w:rPr>
                <w:noProof/>
              </w:rPr>
              <w:t>2</w:t>
            </w:r>
            <w:r w:rsidR="0037487C">
              <w:rPr>
                <w:noProof/>
              </w:rPr>
              <w:fldChar w:fldCharType="end"/>
            </w:r>
          </w:hyperlink>
        </w:p>
        <w:p w14:paraId="3FD253F0" w14:textId="2C404153" w:rsidR="0037487C" w:rsidRDefault="0037487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680" w:history="1">
            <w:r w:rsidRPr="00456F1B">
              <w:rPr>
                <w:rStyle w:val="Hyperlink"/>
                <w:noProof/>
              </w:rPr>
              <w:t>1. Purpose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EAFF00" w14:textId="5DABFDDB" w:rsidR="0037487C" w:rsidRDefault="0037487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681" w:history="1">
            <w:r w:rsidRPr="00456F1B">
              <w:rPr>
                <w:rStyle w:val="Hyperlink"/>
                <w:noProof/>
              </w:rPr>
              <w:t>2. Defining the Need for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454A31" w14:textId="0B9CF695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682" w:history="1">
            <w:r w:rsidRPr="00456F1B">
              <w:rPr>
                <w:rStyle w:val="Hyperlink"/>
                <w:noProof/>
              </w:rPr>
              <w:t>2.1 Problem One — Student Food Insecurity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3BED34" w14:textId="35078E5E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683" w:history="1">
            <w:r w:rsidRPr="00456F1B">
              <w:rPr>
                <w:rStyle w:val="Hyperlink"/>
                <w:noProof/>
              </w:rPr>
              <w:t>2.2 Problem Two — Bakery Surplus and Waste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07C596" w14:textId="1B5CB68B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684" w:history="1">
            <w:r w:rsidRPr="00456F1B">
              <w:rPr>
                <w:rStyle w:val="Hyperlink"/>
                <w:noProof/>
              </w:rPr>
              <w:t>2.3 The Opportunity — Connecting the Two Problems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33F704" w14:textId="2A1441CD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685" w:history="1">
            <w:r w:rsidRPr="00456F1B">
              <w:rPr>
                <w:rStyle w:val="Hyperlink"/>
                <w:noProof/>
              </w:rPr>
              <w:t>2.4 Why Change Is Needed Now — Creating Urgency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98211A" w14:textId="6C26FCA2" w:rsidR="0037487C" w:rsidRDefault="0037487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686" w:history="1">
            <w:r w:rsidRPr="00456F1B">
              <w:rPr>
                <w:rStyle w:val="Hyperlink"/>
                <w:noProof/>
              </w:rPr>
              <w:t>3. The Change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3ADBAD" w14:textId="32F47E10" w:rsidR="0037487C" w:rsidRDefault="0037487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687" w:history="1">
            <w:r w:rsidRPr="00456F1B">
              <w:rPr>
                <w:rStyle w:val="Hyperlink"/>
                <w:noProof/>
              </w:rPr>
              <w:t>4. Stakeholder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0A7828" w14:textId="377F8F6B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688" w:history="1">
            <w:r w:rsidRPr="00456F1B">
              <w:rPr>
                <w:rStyle w:val="Hyperlink"/>
                <w:noProof/>
              </w:rPr>
              <w:t>4.1 Primary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B05731" w14:textId="2F231655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689" w:history="1">
            <w:r w:rsidRPr="00456F1B">
              <w:rPr>
                <w:rStyle w:val="Hyperlink"/>
                <w:noProof/>
              </w:rPr>
              <w:t>4.2 Secondary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0DE9A4" w14:textId="13348C03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690" w:history="1">
            <w:r w:rsidRPr="00456F1B">
              <w:rPr>
                <w:rStyle w:val="Hyperlink"/>
                <w:noProof/>
              </w:rPr>
              <w:t>4.3 Tertiary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C8EF59" w14:textId="358A4D97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691" w:history="1">
            <w:r w:rsidRPr="00456F1B">
              <w:rPr>
                <w:rStyle w:val="Hyperlink"/>
                <w:noProof/>
              </w:rPr>
              <w:t>4.4 Power / Interest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932111" w14:textId="529C0514" w:rsidR="0037487C" w:rsidRDefault="0037487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692" w:history="1">
            <w:r w:rsidRPr="00456F1B">
              <w:rPr>
                <w:rStyle w:val="Hyperlink"/>
                <w:noProof/>
              </w:rPr>
              <w:t>5. Anticipating Resistance to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686D35" w14:textId="0FEC2E7C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693" w:history="1">
            <w:r w:rsidRPr="00456F1B">
              <w:rPr>
                <w:rStyle w:val="Hyperlink"/>
                <w:noProof/>
              </w:rPr>
              <w:t>5.1 Why Bakers May Resist — and How to Change Their Minds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325089" w14:textId="4D294E9B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694" w:history="1">
            <w:r w:rsidRPr="00456F1B">
              <w:rPr>
                <w:rStyle w:val="Hyperlink"/>
                <w:noProof/>
              </w:rPr>
              <w:t>5.2 Why Students May Resist — and How to Change Their Minds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488025" w14:textId="19C7F2DB" w:rsidR="0037487C" w:rsidRDefault="0037487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695" w:history="1">
            <w:r w:rsidRPr="00456F1B">
              <w:rPr>
                <w:rStyle w:val="Hyperlink"/>
                <w:noProof/>
              </w:rPr>
              <w:t>6. Strategy to Welcome the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68E642" w14:textId="28F91B8B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696" w:history="1">
            <w:r w:rsidRPr="00456F1B">
              <w:rPr>
                <w:rStyle w:val="Hyperlink"/>
                <w:noProof/>
              </w:rPr>
              <w:t>6.1 Lewin’s Three-Stage Model Applied to Vif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562B25" w14:textId="2C50C4B7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697" w:history="1">
            <w:r w:rsidRPr="00456F1B">
              <w:rPr>
                <w:rStyle w:val="Hyperlink"/>
                <w:noProof/>
              </w:rPr>
              <w:t>6.2 The ADKAR Model — Change at the Individual Level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C21AFD" w14:textId="16BEA132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698" w:history="1">
            <w:r w:rsidRPr="00456F1B">
              <w:rPr>
                <w:rStyle w:val="Hyperlink"/>
                <w:noProof/>
              </w:rPr>
              <w:t>6.3 Building a Guiding Coalition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921707" w14:textId="280B5E19" w:rsidR="0037487C" w:rsidRDefault="0037487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699" w:history="1">
            <w:r w:rsidRPr="00456F1B">
              <w:rPr>
                <w:rStyle w:val="Hyperlink"/>
                <w:noProof/>
              </w:rPr>
              <w:t>7. Communication &amp; Awareness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8A4D73" w14:textId="5A5FE057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00" w:history="1">
            <w:r w:rsidRPr="00456F1B">
              <w:rPr>
                <w:rStyle w:val="Hyperlink"/>
                <w:noProof/>
              </w:rPr>
              <w:t>7.1 Two Audiences, Two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C9E974" w14:textId="2C9E52E4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01" w:history="1">
            <w:r w:rsidRPr="00456F1B">
              <w:rPr>
                <w:rStyle w:val="Hyperlink"/>
                <w:noProof/>
              </w:rPr>
              <w:t>7.2 Poster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0DD538" w14:textId="0F4C408E" w:rsidR="0037487C" w:rsidRDefault="0037487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644702" w:history="1">
            <w:r w:rsidRPr="00456F1B">
              <w:rPr>
                <w:rStyle w:val="Hyperlink"/>
                <w:noProof/>
              </w:rPr>
              <w:t>Poster A — For bakery windows (audience: bakers + passers-by)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B98329" w14:textId="0F9F684C" w:rsidR="0037487C" w:rsidRDefault="0037487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644703" w:history="1">
            <w:r w:rsidRPr="00456F1B">
              <w:rPr>
                <w:rStyle w:val="Hyperlink"/>
                <w:noProof/>
              </w:rPr>
              <w:t>Poster B — For campuses (audience: students)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E9901E" w14:textId="14FF8014" w:rsidR="0037487C" w:rsidRDefault="0037487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644704" w:history="1">
            <w:r w:rsidRPr="00456F1B">
              <w:rPr>
                <w:rStyle w:val="Hyperlink"/>
                <w:noProof/>
              </w:rPr>
              <w:t>Poster C — The cause poster (audience: everyone, for events)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4A88AC" w14:textId="61F179DE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05" w:history="1">
            <w:r w:rsidRPr="00456F1B">
              <w:rPr>
                <w:rStyle w:val="Hyperlink"/>
                <w:noProof/>
              </w:rPr>
              <w:t>7.3 Launch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69E3AE" w14:textId="48E52133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06" w:history="1">
            <w:r w:rsidRPr="00456F1B">
              <w:rPr>
                <w:rStyle w:val="Hyperlink"/>
                <w:noProof/>
              </w:rPr>
              <w:t>7.4 Channels and Cadence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508910" w14:textId="024502A6" w:rsidR="0037487C" w:rsidRDefault="0037487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07" w:history="1">
            <w:r w:rsidRPr="00456F1B">
              <w:rPr>
                <w:rStyle w:val="Hyperlink"/>
                <w:noProof/>
              </w:rPr>
              <w:t>7.5 How We Measure That the Message Landed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6A71895" w14:textId="459EF412" w:rsidR="0037487C" w:rsidRDefault="0037487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708" w:history="1">
            <w:r w:rsidRPr="00456F1B">
              <w:rPr>
                <w:rStyle w:val="Hyperlink"/>
                <w:noProof/>
              </w:rPr>
              <w:t>8. Key Change-Management Risks for Milestone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366E9F1" w14:textId="4DF970BB" w:rsidR="0037487C" w:rsidRDefault="0037487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709" w:history="1">
            <w:r w:rsidRPr="00456F1B">
              <w:rPr>
                <w:rStyle w:val="Hyperlink"/>
                <w:noProof/>
              </w:rPr>
              <w:t>9. Milestone 1 Deliverables &amp; Transition to Milestone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2985E9" w14:textId="77777777" w:rsidR="00BF3D38" w:rsidRDefault="00000000">
          <w:r>
            <w:fldChar w:fldCharType="end"/>
          </w:r>
        </w:p>
      </w:sdtContent>
    </w:sdt>
    <w:p w14:paraId="4A0320CC" w14:textId="77777777" w:rsidR="00BF3D38" w:rsidRDefault="00000000">
      <w:r>
        <w:br w:type="page"/>
      </w:r>
    </w:p>
    <w:p w14:paraId="750E1456" w14:textId="77777777" w:rsidR="00BF3D38" w:rsidRDefault="00000000">
      <w:pPr>
        <w:pStyle w:val="Heading1"/>
      </w:pPr>
      <w:bookmarkStart w:id="1" w:name="_Toc230644680"/>
      <w:r>
        <w:lastRenderedPageBreak/>
        <w:t>1. Purpose of this Document</w:t>
      </w:r>
      <w:bookmarkEnd w:id="1"/>
    </w:p>
    <w:p w14:paraId="382F2C77" w14:textId="77777777" w:rsidR="00BF3D38" w:rsidRDefault="00000000">
      <w:r>
        <w:t xml:space="preserve">This document is the first milestone of the Vif capstone project. Its purpose is to establish why a change is needed, who is affected by that change, and how the project will be introduced so that students, bakeries and partner </w:t>
      </w:r>
      <w:proofErr w:type="spellStart"/>
      <w:r>
        <w:t>organisations</w:t>
      </w:r>
      <w:proofErr w:type="spellEnd"/>
      <w:r>
        <w:t xml:space="preserve"> actively welcome it rather than resist it.</w:t>
      </w:r>
    </w:p>
    <w:p w14:paraId="04C9A993" w14:textId="77777777" w:rsidR="00BF3D38" w:rsidRDefault="00000000">
      <w:r>
        <w:t xml:space="preserve">Where the technical and legal documents of the project answer the question “can we build this and is it legal?”, this milestone answers a different and equally important question for the jury: “why should anyone change their </w:t>
      </w:r>
      <w:proofErr w:type="spellStart"/>
      <w:r>
        <w:t>behaviour</w:t>
      </w:r>
      <w:proofErr w:type="spellEnd"/>
      <w:r>
        <w:t>, and how do we make that change happen?”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D38" w14:paraId="11A35E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C55A11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7B25CC" w14:textId="77777777" w:rsidR="00BF3D3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Document set context</w:t>
            </w:r>
          </w:p>
          <w:p w14:paraId="5A65E231" w14:textId="77777777" w:rsidR="00BF3D3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Milestone 1 is part of a four-document management set: Milestone 1 (Need for Change &amp; Stakeholders), Milestone 2 (Change Implementation &amp; Project Management), Milestone 3 (Sustainability &amp; Scaling) and the Final Capstone Report. It should be read alongside the existing technical and legal documentation of Project Vif.</w:t>
            </w:r>
          </w:p>
        </w:tc>
      </w:tr>
    </w:tbl>
    <w:p w14:paraId="437C6303" w14:textId="77777777" w:rsidR="00BF3D38" w:rsidRDefault="00000000">
      <w:pPr>
        <w:pStyle w:val="Heading1"/>
      </w:pPr>
      <w:bookmarkStart w:id="2" w:name="_Toc230644681"/>
      <w:r>
        <w:t>2. Defining the Need for Change</w:t>
      </w:r>
      <w:bookmarkEnd w:id="2"/>
    </w:p>
    <w:p w14:paraId="15EF528B" w14:textId="77777777" w:rsidR="00BF3D38" w:rsidRDefault="00000000">
      <w:r>
        <w:t>Change management begins with a clear, honest diagnosis of the current situation. Vif exists because two real problems overlap, and neither is being solved well today.</w:t>
      </w:r>
    </w:p>
    <w:p w14:paraId="193E59EB" w14:textId="77777777" w:rsidR="00BF3D38" w:rsidRDefault="00000000">
      <w:pPr>
        <w:pStyle w:val="Heading2"/>
      </w:pPr>
      <w:bookmarkStart w:id="3" w:name="_Toc230644682"/>
      <w:r>
        <w:t>2.1 Problem One — Student Food Insecurity</w:t>
      </w:r>
      <w:bookmarkEnd w:id="3"/>
    </w:p>
    <w:p w14:paraId="080C416D" w14:textId="77777777" w:rsidR="00BF3D38" w:rsidRDefault="00000000">
      <w:r>
        <w:t xml:space="preserve">Student food insecurity in France is a well-documented and growing concern. A significant share of </w:t>
      </w:r>
      <w:proofErr w:type="gramStart"/>
      <w:r>
        <w:t>students</w:t>
      </w:r>
      <w:proofErr w:type="gramEnd"/>
      <w:r>
        <w:t xml:space="preserve"> report skipping meals for financial reasons, and the cost of living has increased pressure on the most precarious students. The current responses — university restaurants (CROUS), food aid associations and emergency food distributions — are valuable but have limits: fixed opening hours, fixed locations, queues, and a social stigma that discourages some students from using them.</w:t>
      </w:r>
    </w:p>
    <w:p w14:paraId="593696C9" w14:textId="77777777" w:rsidR="00BF3D38" w:rsidRDefault="00000000">
      <w:r>
        <w:t>The result is a gap: students who need food do not always have a discreet, immediate and dignified way to access it close to where they already are.</w:t>
      </w:r>
    </w:p>
    <w:p w14:paraId="1E4392F6" w14:textId="77777777" w:rsidR="00BF3D38" w:rsidRDefault="00000000">
      <w:pPr>
        <w:pStyle w:val="Heading2"/>
      </w:pPr>
      <w:bookmarkStart w:id="4" w:name="_Toc230644683"/>
      <w:r>
        <w:t>2.2 Problem Two — Bakery Surplus and Waste</w:t>
      </w:r>
      <w:bookmarkEnd w:id="4"/>
    </w:p>
    <w:p w14:paraId="21699719" w14:textId="77777777" w:rsidR="00BF3D38" w:rsidRDefault="00000000">
      <w:r>
        <w:t xml:space="preserve">French bakeries (boulangeries) produce fresh goods daily that lose almost all commercial value by the end of the day. Unsold baguettes, </w:t>
      </w:r>
      <w:proofErr w:type="spellStart"/>
      <w:r>
        <w:t>viennoiseries</w:t>
      </w:r>
      <w:proofErr w:type="spellEnd"/>
      <w:r>
        <w:t xml:space="preserve"> and sandwiches are frequently discarded. For a small business this is a triple loss: the cost of ingredients and </w:t>
      </w:r>
      <w:proofErr w:type="spellStart"/>
      <w:r>
        <w:t>labour</w:t>
      </w:r>
      <w:proofErr w:type="spellEnd"/>
      <w:r>
        <w:t xml:space="preserve"> is wasted, the disposal itself has an environmental cost, and an opportunity to do something socially useful is </w:t>
      </w:r>
      <w:proofErr w:type="gramStart"/>
      <w:r>
        <w:t>missed</w:t>
      </w:r>
      <w:proofErr w:type="gramEnd"/>
      <w:r>
        <w:t>.</w:t>
      </w:r>
    </w:p>
    <w:p w14:paraId="6AD6689B" w14:textId="77777777" w:rsidR="00BF3D38" w:rsidRDefault="00000000">
      <w:r>
        <w:t>France was a global pioneer against food waste with the so-called “Loi Garot”. It is important to be precise about scope, because it directly shapes Vif’s strategy: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D38" w14:paraId="3AF44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C55A11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77E9EF" w14:textId="77777777" w:rsidR="00BF3D3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lastRenderedPageBreak/>
              <w:t>Legal precision — read carefully</w:t>
            </w:r>
          </w:p>
          <w:p w14:paraId="195657C2" w14:textId="77777777" w:rsidR="00BF3D38" w:rsidRDefault="00000000">
            <w:pPr>
              <w:spacing w:after="80"/>
            </w:pPr>
            <w:r>
              <w:rPr>
                <w:b/>
                <w:bCs/>
              </w:rPr>
              <w:t>Loi n° 2016-138 of 11 February 2016 (“Loi Garot”)</w:t>
            </w:r>
            <w:r>
              <w:t xml:space="preserve"> makes it illegal for food distributors to deliberately render still-edible unsold food unfit for </w:t>
            </w:r>
            <w:proofErr w:type="gramStart"/>
            <w:r>
              <w:t>consumption, and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obliges retail food stores with a sales area larger than 400 m²</w:t>
            </w:r>
            <w:r>
              <w:t xml:space="preserve"> to offer a donation agreement (convention de don) to an approved food-aid association.</w:t>
            </w:r>
          </w:p>
          <w:p w14:paraId="20717077" w14:textId="77777777" w:rsidR="00BF3D38" w:rsidRDefault="00000000">
            <w:r>
              <w:rPr>
                <w:b/>
                <w:bCs/>
                <w:color w:val="C55A11"/>
              </w:rPr>
              <w:t xml:space="preserve">Implication for Vif: </w:t>
            </w:r>
            <w:r>
              <w:t xml:space="preserve">almost all boulangeries are well under 400 m², so they are </w:t>
            </w:r>
            <w:r>
              <w:rPr>
                <w:b/>
                <w:bCs/>
              </w:rPr>
              <w:t>not legally forced</w:t>
            </w:r>
            <w:r>
              <w:t xml:space="preserve"> to donate. This means Vif cannot rely on legal obligation as a lever. The change must be driven by </w:t>
            </w:r>
            <w:r>
              <w:rPr>
                <w:b/>
                <w:bCs/>
              </w:rPr>
              <w:t>voluntary incentives</w:t>
            </w:r>
            <w:r>
              <w:t xml:space="preserve"> — financial benefit, simplicity, and reputation — which is precisely what this milestone is designed to engineer.</w:t>
            </w:r>
          </w:p>
        </w:tc>
      </w:tr>
    </w:tbl>
    <w:p w14:paraId="48696FD2" w14:textId="77777777" w:rsidR="00BF3D38" w:rsidRDefault="00000000">
      <w:pPr>
        <w:pStyle w:val="Heading2"/>
      </w:pPr>
      <w:bookmarkStart w:id="5" w:name="_Toc230644684"/>
      <w:r>
        <w:t>2.3 The Opportunity — Connecting the Two Problems</w:t>
      </w:r>
      <w:bookmarkEnd w:id="5"/>
    </w:p>
    <w:p w14:paraId="0FF39A57" w14:textId="77777777" w:rsidR="00BF3D38" w:rsidRDefault="00000000">
      <w:r>
        <w:t>The core insight of Project Vif is that these two problems are each other’s solution. Surplus that a bakery would throw away is exactly the food a precarious student needs. The missing element has never been the food or the need — it is a real-time bridge that connects them at the right moment, with the right legal and tax framework so the bakery is rewarded rather than burdened.</w:t>
      </w:r>
    </w:p>
    <w:p w14:paraId="0F74C749" w14:textId="77777777" w:rsidR="00BF3D38" w:rsidRDefault="00000000">
      <w:pPr>
        <w:pStyle w:val="Heading2"/>
      </w:pPr>
      <w:bookmarkStart w:id="6" w:name="_Toc230644685"/>
      <w:r>
        <w:t>2.4 Why Change Is Needed Now — Creating Urgency</w:t>
      </w:r>
      <w:bookmarkEnd w:id="6"/>
    </w:p>
    <w:p w14:paraId="0E0E0088" w14:textId="77777777" w:rsidR="00BF3D38" w:rsidRDefault="00000000">
      <w:r>
        <w:t>A change effort succeeds only when stakeholders feel that the current situation is no longer acceptable. The following four factors create a genuine sense of urgency for Vif: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F3D38" w14:paraId="73186E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7200C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Driver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54081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makes change urgent now</w:t>
            </w:r>
          </w:p>
        </w:tc>
      </w:tr>
      <w:tr w:rsidR="00BF3D38" w14:paraId="3CD413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E23B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Social pressure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0A342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Student precarity is highly visible in public debate; universities and the CROUS are actively seeking new partners and solutions.</w:t>
            </w:r>
          </w:p>
        </w:tc>
      </w:tr>
      <w:tr w:rsidR="00BF3D38" w14:paraId="69922D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F339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Regulatory momentum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97B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The Loi Garot, the </w:t>
            </w:r>
            <w:proofErr w:type="spellStart"/>
            <w:r>
              <w:rPr>
                <w:sz w:val="20"/>
                <w:szCs w:val="20"/>
              </w:rPr>
              <w:t>loi</w:t>
            </w:r>
            <w:proofErr w:type="spellEnd"/>
            <w:r>
              <w:rPr>
                <w:sz w:val="20"/>
                <w:szCs w:val="20"/>
              </w:rPr>
              <w:t xml:space="preserve"> AGEC and the </w:t>
            </w:r>
            <w:proofErr w:type="spellStart"/>
            <w:r>
              <w:rPr>
                <w:sz w:val="20"/>
                <w:szCs w:val="20"/>
              </w:rPr>
              <w:t>EGAlim</w:t>
            </w:r>
            <w:proofErr w:type="spellEnd"/>
            <w:r>
              <w:rPr>
                <w:sz w:val="20"/>
                <w:szCs w:val="20"/>
              </w:rPr>
              <w:t xml:space="preserve"> framework have made anti-waste a normal expectation. Donating is now socially expected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>, even where it is not legally compulsory.</w:t>
            </w:r>
          </w:p>
        </w:tc>
      </w:tr>
      <w:tr w:rsidR="00BF3D38" w14:paraId="47D8BF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FCC6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Economic pressure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4EF9A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Rising </w:t>
            </w:r>
            <w:proofErr w:type="gramStart"/>
            <w:r>
              <w:rPr>
                <w:sz w:val="20"/>
                <w:szCs w:val="20"/>
              </w:rPr>
              <w:t>ingredient</w:t>
            </w:r>
            <w:proofErr w:type="gramEnd"/>
            <w:r>
              <w:rPr>
                <w:sz w:val="20"/>
                <w:szCs w:val="20"/>
              </w:rPr>
              <w:t xml:space="preserve"> and energy costs mean bakeries are more sensitive than ever to waste and to any mechanism (such as the 238 bis tax reduction) that recovers value.</w:t>
            </w:r>
          </w:p>
        </w:tc>
      </w:tr>
      <w:tr w:rsidR="00BF3D38" w14:paraId="206E73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5368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Technological readiness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9FFC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Smartphones, geolocation, instant notifications and QR validation are now universal among students and accessible to small shopkeepers, making a real-time bridge genuinely feasible.</w:t>
            </w:r>
          </w:p>
        </w:tc>
      </w:tr>
    </w:tbl>
    <w:p w14:paraId="4848E71F" w14:textId="77777777" w:rsidR="00BF3D38" w:rsidRDefault="00000000">
      <w:pPr>
        <w:pStyle w:val="Heading1"/>
      </w:pPr>
      <w:bookmarkStart w:id="7" w:name="_Toc230644686"/>
      <w:r>
        <w:t>3. The Change Vision</w:t>
      </w:r>
      <w:bookmarkEnd w:id="7"/>
    </w:p>
    <w:p w14:paraId="2FD76DEC" w14:textId="77777777" w:rsidR="00BF3D38" w:rsidRDefault="00000000">
      <w:r>
        <w:t>A change vision must be short enough to be remembered and concrete enough to guide decisions. The Vif change vision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D38" w14:paraId="12B92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1F3864"/>
            </w:tcBorders>
            <w:shd w:val="clear" w:color="auto" w:fill="D9E2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A0D285" w14:textId="77777777" w:rsidR="00BF3D38" w:rsidRDefault="00000000">
            <w:r>
              <w:rPr>
                <w:b/>
                <w:bCs/>
                <w:i/>
                <w:iCs/>
                <w:color w:val="1F3864"/>
                <w:sz w:val="24"/>
                <w:szCs w:val="24"/>
              </w:rPr>
              <w:lastRenderedPageBreak/>
              <w:t xml:space="preserve">“Turn the bakery surplus of every </w:t>
            </w:r>
            <w:proofErr w:type="spellStart"/>
            <w:r>
              <w:rPr>
                <w:b/>
                <w:bCs/>
                <w:i/>
                <w:iCs/>
                <w:color w:val="1F3864"/>
                <w:sz w:val="24"/>
                <w:szCs w:val="24"/>
              </w:rPr>
              <w:t>neighbourhood</w:t>
            </w:r>
            <w:proofErr w:type="spellEnd"/>
            <w:r>
              <w:rPr>
                <w:b/>
                <w:bCs/>
                <w:i/>
                <w:iCs/>
                <w:color w:val="1F3864"/>
                <w:sz w:val="24"/>
                <w:szCs w:val="24"/>
              </w:rPr>
              <w:t xml:space="preserve"> into a dignified, instant and free meal for the students who need it — while rewarding the bakery for doing so.”</w:t>
            </w:r>
          </w:p>
        </w:tc>
      </w:tr>
    </w:tbl>
    <w:p w14:paraId="63E89872" w14:textId="77777777" w:rsidR="00BF3D38" w:rsidRDefault="00BF3D38">
      <w:pPr>
        <w:spacing w:after="60"/>
      </w:pPr>
    </w:p>
    <w:p w14:paraId="6D2D4BBE" w14:textId="77777777" w:rsidR="00BF3D38" w:rsidRDefault="00000000">
      <w:r>
        <w:t>From this vision, three guiding principles flow. Every feature, message and partnership is tested against them:</w:t>
      </w:r>
    </w:p>
    <w:p w14:paraId="7DBF9B4D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Dignity first. </w:t>
      </w:r>
      <w:r>
        <w:t>The experience must never feel like begging. It is framed as “saving good food”, not “receiving charity”.</w:t>
      </w:r>
    </w:p>
    <w:p w14:paraId="3AB5CCBD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Zero friction. </w:t>
      </w:r>
      <w:r>
        <w:t>A baker must be able to give in one click; a student must be able to claim in seconds. Friction kills adoption.</w:t>
      </w:r>
    </w:p>
    <w:p w14:paraId="6B7C3A8F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Everyone wins. </w:t>
      </w:r>
      <w:r>
        <w:t>The student gets food, the baker gets a tax reduction and less waste, the association gets impact, society gets less waste. No stakeholder loses.</w:t>
      </w:r>
    </w:p>
    <w:p w14:paraId="17DF803B" w14:textId="77777777" w:rsidR="00BF3D38" w:rsidRDefault="00000000">
      <w:pPr>
        <w:pStyle w:val="Heading1"/>
      </w:pPr>
      <w:bookmarkStart w:id="8" w:name="_Toc230644687"/>
      <w:r>
        <w:t>4. Stakeholder Analysis</w:t>
      </w:r>
      <w:bookmarkEnd w:id="8"/>
    </w:p>
    <w:p w14:paraId="744709B5" w14:textId="77777777" w:rsidR="00BF3D38" w:rsidRDefault="00000000">
      <w:r>
        <w:t>Identifying every stakeholder — and understanding what each one gains, fears and needs — is the foundation of the engagement strategy. Vif’s stakeholders fall into three groups: primary (directly use or depend on the platform), secondary (enable or regulate it) and tertiary (influence its environment).</w:t>
      </w:r>
    </w:p>
    <w:p w14:paraId="644C6062" w14:textId="77777777" w:rsidR="00BF3D38" w:rsidRDefault="00000000">
      <w:pPr>
        <w:pStyle w:val="Heading2"/>
      </w:pPr>
      <w:bookmarkStart w:id="9" w:name="_Toc230644688"/>
      <w:r>
        <w:t>4.1 Primary Stakeholders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BF3D38" w14:paraId="42B69C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A84B6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37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236A6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they gain</w:t>
            </w:r>
          </w:p>
        </w:tc>
        <w:tc>
          <w:tcPr>
            <w:tcW w:w="37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753CC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they fear / their concern</w:t>
            </w:r>
          </w:p>
        </w:tc>
      </w:tr>
      <w:tr w:rsidR="00BF3D38" w14:paraId="208DDE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1543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Students</w:t>
            </w:r>
          </w:p>
          <w:p w14:paraId="7573B08F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(the beneficiaries)</w:t>
            </w:r>
          </w:p>
        </w:tc>
        <w:tc>
          <w:tcPr>
            <w:tcW w:w="37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5CA6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Free, fresh food close to campus, available in real time, accessed discreetly through a normal-looking app.</w:t>
            </w:r>
          </w:p>
        </w:tc>
        <w:tc>
          <w:tcPr>
            <w:tcW w:w="37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528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Social stigma; uncertainty about whether food will still be there; data privacy of their student ID.</w:t>
            </w:r>
          </w:p>
        </w:tc>
      </w:tr>
      <w:tr w:rsidR="00BF3D38" w14:paraId="050ADA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9010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Boulangeries</w:t>
            </w:r>
          </w:p>
          <w:p w14:paraId="607DC440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(the donors)</w:t>
            </w:r>
          </w:p>
        </w:tc>
        <w:tc>
          <w:tcPr>
            <w:tcW w:w="37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EB0A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A corporate tax reduction (art. 238 bis CGI), less waste and disposal cost, a positive local image, automated paperwork.</w:t>
            </w:r>
          </w:p>
        </w:tc>
        <w:tc>
          <w:tcPr>
            <w:tcW w:w="37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E11D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Extra workload at a busy time; legal/sanitary risk; complicated tax forms; queues of students disrupting paying customers.</w:t>
            </w:r>
          </w:p>
        </w:tc>
      </w:tr>
      <w:tr w:rsidR="00BF3D38" w14:paraId="5213E2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AC47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Partner association /</w:t>
            </w:r>
          </w:p>
          <w:p w14:paraId="00A6E64E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OIG (the legal anchor)</w:t>
            </w:r>
          </w:p>
        </w:tc>
        <w:tc>
          <w:tcPr>
            <w:tcW w:w="37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EEE4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Measurable social impact, visibility, and a modern digital tool that extends its reach without extra staff.</w:t>
            </w:r>
          </w:p>
        </w:tc>
        <w:tc>
          <w:tcPr>
            <w:tcW w:w="37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6F47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Reputational risk if food safety fails; loss of control over how its name is used; administrative burden.</w:t>
            </w:r>
          </w:p>
        </w:tc>
      </w:tr>
    </w:tbl>
    <w:p w14:paraId="5FF678DD" w14:textId="77777777" w:rsidR="00BF3D38" w:rsidRDefault="00000000">
      <w:pPr>
        <w:pStyle w:val="Heading2"/>
      </w:pPr>
      <w:bookmarkStart w:id="10" w:name="_Toc230644689"/>
      <w:r>
        <w:t>4.2 Secondary Stakeholders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BF3D38" w14:paraId="43AA5A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7A868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Stakeholder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44366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Role in the project</w:t>
            </w:r>
          </w:p>
        </w:tc>
      </w:tr>
      <w:tr w:rsidR="00BF3D38" w14:paraId="28E090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18DEB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Universities &amp; CROUS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6C6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Channel to reach students, source of credibility, potential promotion partner, and authority on student precarity.</w:t>
            </w:r>
          </w:p>
        </w:tc>
      </w:tr>
      <w:tr w:rsidR="00BF3D38" w14:paraId="25E68F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02D49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EPITECH (school &amp; jury)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250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Evaluates the project, provides the academic framework, and is itself an audience to be convinced.</w:t>
            </w:r>
          </w:p>
        </w:tc>
      </w:tr>
      <w:tr w:rsidR="00BF3D38" w14:paraId="0483B2E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55B5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Bakery accountants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B0DB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Receive the automated </w:t>
            </w:r>
            <w:proofErr w:type="spellStart"/>
            <w:r>
              <w:rPr>
                <w:sz w:val="20"/>
                <w:szCs w:val="20"/>
              </w:rPr>
              <w:t>Cerfa</w:t>
            </w:r>
            <w:proofErr w:type="spellEnd"/>
            <w:r>
              <w:rPr>
                <w:sz w:val="20"/>
                <w:szCs w:val="20"/>
              </w:rPr>
              <w:t xml:space="preserve"> document; their acceptance of Vif’s paperwork is essential to the tax-recovery promise.</w:t>
            </w:r>
          </w:p>
        </w:tc>
      </w:tr>
      <w:tr w:rsidR="00BF3D38" w14:paraId="1519BE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013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Public authorities (CNIL, DRAAF, tax administration)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9F80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Set the rules Vif must </w:t>
            </w:r>
            <w:proofErr w:type="gramStart"/>
            <w:r>
              <w:rPr>
                <w:sz w:val="20"/>
                <w:szCs w:val="20"/>
              </w:rPr>
              <w:t>respect:</w:t>
            </w:r>
            <w:proofErr w:type="gramEnd"/>
            <w:r>
              <w:rPr>
                <w:sz w:val="20"/>
                <w:szCs w:val="20"/>
              </w:rPr>
              <w:t xml:space="preserve"> data protection, food-donation safety, and tax compliance.</w:t>
            </w:r>
          </w:p>
        </w:tc>
      </w:tr>
    </w:tbl>
    <w:p w14:paraId="17A0B10B" w14:textId="77777777" w:rsidR="00BF3D38" w:rsidRDefault="00000000">
      <w:pPr>
        <w:pStyle w:val="Heading2"/>
      </w:pPr>
      <w:bookmarkStart w:id="11" w:name="_Toc230644690"/>
      <w:r>
        <w:t>4.3 Tertiary Stakeholders</w:t>
      </w:r>
      <w:bookmarkEnd w:id="11"/>
    </w:p>
    <w:p w14:paraId="0AB4A26E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Student unions and associations </w:t>
      </w:r>
      <w:r>
        <w:t xml:space="preserve">— amplifiers who can endorse or </w:t>
      </w:r>
      <w:proofErr w:type="spellStart"/>
      <w:r>
        <w:t>criticise</w:t>
      </w:r>
      <w:proofErr w:type="spellEnd"/>
      <w:r>
        <w:t xml:space="preserve"> the project.</w:t>
      </w:r>
    </w:p>
    <w:p w14:paraId="4EC8089D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 press and city authorities </w:t>
      </w:r>
      <w:r>
        <w:t xml:space="preserve">— potential allies for visibility and </w:t>
      </w:r>
      <w:proofErr w:type="spellStart"/>
      <w:r>
        <w:t>neighbourhood</w:t>
      </w:r>
      <w:proofErr w:type="spellEnd"/>
      <w:r>
        <w:t>-level legitimacy.</w:t>
      </w:r>
    </w:p>
    <w:p w14:paraId="6AFF40C8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Competing anti-waste apps (Too Good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Go, </w:t>
      </w:r>
      <w:proofErr w:type="gramStart"/>
      <w:r>
        <w:rPr>
          <w:b/>
          <w:bCs/>
        </w:rPr>
        <w:t xml:space="preserve">Phenix) </w:t>
      </w:r>
      <w:r>
        <w:t>—</w:t>
      </w:r>
      <w:proofErr w:type="gramEnd"/>
      <w:r>
        <w:t xml:space="preserve"> they validate the market but differ from Vif: they sell discounted baskets, whereas Vif is free and donation-based with a tax mechanism. This distinction is a key part of Vif’s positioning.</w:t>
      </w:r>
    </w:p>
    <w:p w14:paraId="5D651903" w14:textId="77777777" w:rsidR="00BF3D38" w:rsidRDefault="00000000">
      <w:pPr>
        <w:pStyle w:val="Heading2"/>
      </w:pPr>
      <w:bookmarkStart w:id="12" w:name="_Toc230644691"/>
      <w:r>
        <w:t>4.4 Power / Interest Mapping</w:t>
      </w:r>
      <w:bookmarkEnd w:id="12"/>
    </w:p>
    <w:p w14:paraId="0A7D78B6" w14:textId="77777777" w:rsidR="00BF3D38" w:rsidRDefault="00000000">
      <w:r>
        <w:t xml:space="preserve">To </w:t>
      </w:r>
      <w:proofErr w:type="spellStart"/>
      <w:r>
        <w:t>prioritise</w:t>
      </w:r>
      <w:proofErr w:type="spellEnd"/>
      <w:r>
        <w:t xml:space="preserve"> effort, stakeholders are placed on a classic power vs. interest grid. This determines how each one is managed.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80"/>
        <w:gridCol w:w="3780"/>
      </w:tblGrid>
      <w:tr w:rsidR="00BF3D38" w14:paraId="06D7C4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C91D2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Quadrant</w:t>
            </w:r>
          </w:p>
        </w:tc>
        <w:tc>
          <w:tcPr>
            <w:tcW w:w="33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2E581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Stakeholders</w:t>
            </w:r>
          </w:p>
        </w:tc>
        <w:tc>
          <w:tcPr>
            <w:tcW w:w="37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B52E4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Engagement strategy</w:t>
            </w:r>
          </w:p>
        </w:tc>
      </w:tr>
      <w:tr w:rsidR="00BF3D38" w14:paraId="7A394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D9E7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High power / High interest</w:t>
            </w:r>
          </w:p>
          <w:p w14:paraId="42ED277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(Manage closely)</w:t>
            </w:r>
          </w:p>
        </w:tc>
        <w:tc>
          <w:tcPr>
            <w:tcW w:w="33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008E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Partner association, boulangeries, EPITECH jury</w:t>
            </w:r>
          </w:p>
        </w:tc>
        <w:tc>
          <w:tcPr>
            <w:tcW w:w="37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0DA5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Deep, frequent involvement; co-design; regular updates; treat as partners in the change.</w:t>
            </w:r>
          </w:p>
        </w:tc>
      </w:tr>
      <w:tr w:rsidR="00BF3D38" w14:paraId="0D857B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1153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High power / Low interest</w:t>
            </w:r>
          </w:p>
          <w:p w14:paraId="2E585546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(Keep satisfied)</w:t>
            </w:r>
          </w:p>
        </w:tc>
        <w:tc>
          <w:tcPr>
            <w:tcW w:w="33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3A26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CNIL, tax administration, DRAAF</w:t>
            </w:r>
          </w:p>
        </w:tc>
        <w:tc>
          <w:tcPr>
            <w:tcW w:w="37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748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Ensure full compliance; do not over-communicate; keep them reassured that rules are respected.</w:t>
            </w:r>
          </w:p>
        </w:tc>
      </w:tr>
      <w:tr w:rsidR="00BF3D38" w14:paraId="25993F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0E86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Low power / High interest</w:t>
            </w:r>
          </w:p>
          <w:p w14:paraId="4C0E1860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(Keep informed)</w:t>
            </w:r>
          </w:p>
        </w:tc>
        <w:tc>
          <w:tcPr>
            <w:tcW w:w="33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9F1B7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Students, student unions</w:t>
            </w:r>
          </w:p>
        </w:tc>
        <w:tc>
          <w:tcPr>
            <w:tcW w:w="37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AE754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Constant, clear communication; gather feedback; turn them into advocates.</w:t>
            </w:r>
          </w:p>
        </w:tc>
      </w:tr>
      <w:tr w:rsidR="00BF3D38" w14:paraId="7F852C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731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Low power / Low interest</w:t>
            </w:r>
          </w:p>
          <w:p w14:paraId="5AE91257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(Monitor)</w:t>
            </w:r>
          </w:p>
        </w:tc>
        <w:tc>
          <w:tcPr>
            <w:tcW w:w="33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722B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Local press, competitors</w:t>
            </w:r>
          </w:p>
        </w:tc>
        <w:tc>
          <w:tcPr>
            <w:tcW w:w="37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AEF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Watch and react; engage opportunistically when useful for visibility.</w:t>
            </w:r>
          </w:p>
        </w:tc>
      </w:tr>
    </w:tbl>
    <w:p w14:paraId="33142809" w14:textId="77777777" w:rsidR="00BF3D38" w:rsidRDefault="00000000">
      <w:pPr>
        <w:pStyle w:val="Heading1"/>
      </w:pPr>
      <w:bookmarkStart w:id="13" w:name="_Toc230644692"/>
      <w:r>
        <w:t>5. Anticipating Resistance to Change</w:t>
      </w:r>
      <w:bookmarkEnd w:id="13"/>
    </w:p>
    <w:p w14:paraId="2750B56A" w14:textId="77777777" w:rsidR="00BF3D38" w:rsidRDefault="00000000">
      <w:r>
        <w:lastRenderedPageBreak/>
        <w:t>Resistance is normal and predictable. The professional response is not to ignore it but to name it in advance and prepare a specific answer. The two groups whose mindset must change are bakers and students.</w:t>
      </w:r>
    </w:p>
    <w:p w14:paraId="5E4C7CAC" w14:textId="77777777" w:rsidR="00BF3D38" w:rsidRDefault="00000000">
      <w:pPr>
        <w:pStyle w:val="Heading2"/>
      </w:pPr>
      <w:bookmarkStart w:id="14" w:name="_Toc230644693"/>
      <w:r>
        <w:t>5.1 Why Bakers May Resist — and How to Change Their Minds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860"/>
      </w:tblGrid>
      <w:tr w:rsidR="00BF3D38" w14:paraId="572DE1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7B22B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objection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AF3BD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Underlying fear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56483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How Vif changes their mind</w:t>
            </w:r>
          </w:p>
        </w:tc>
      </w:tr>
      <w:tr w:rsidR="00BF3D38" w14:paraId="45959D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023E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“I don’t have time for this.”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D48C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Loss of time during a busy day.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D865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The “Pulse” is a single button. Posting surplus takes under 10 seconds; no typing required.</w:t>
            </w:r>
          </w:p>
        </w:tc>
      </w:tr>
      <w:tr w:rsidR="00BF3D38" w14:paraId="3BFC9B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D3102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“Tax forms are too complicated.”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CE07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Administrative and accounting burden.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B424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Vif generates the </w:t>
            </w:r>
            <w:proofErr w:type="spellStart"/>
            <w:r>
              <w:rPr>
                <w:sz w:val="20"/>
                <w:szCs w:val="20"/>
              </w:rPr>
              <w:t>Cerfa</w:t>
            </w:r>
            <w:proofErr w:type="spellEnd"/>
            <w:r>
              <w:rPr>
                <w:sz w:val="20"/>
                <w:szCs w:val="20"/>
              </w:rPr>
              <w:t xml:space="preserve"> n° 11580*05 document automatically each month — the baker just forwards a PDF to their accountant.</w:t>
            </w:r>
          </w:p>
        </w:tc>
      </w:tr>
      <w:tr w:rsidR="00BF3D38" w14:paraId="09CE94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4FD8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“What if a student gets sick?”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0335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Legal and sanitary liability.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FE1D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Clear Terms of Use transfer sanitary responsibility at QR scan; Vif only allows safe item categories; food-safety rules are built in.</w:t>
            </w:r>
          </w:p>
        </w:tc>
      </w:tr>
      <w:tr w:rsidR="00BF3D38" w14:paraId="04CA7B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5CB2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“Students will crowd my shop.”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FBCC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Disruption to paying customers.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807F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Claims are capped and time-windowed; pickups are spread out; the baker controls quantity and timing.</w:t>
            </w:r>
          </w:p>
        </w:tc>
      </w:tr>
      <w:tr w:rsidR="00BF3D38" w14:paraId="7E1999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9943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“Is this even worth it?”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82C5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Effort with unclear reward.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9AD4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Concrete figures: show the yearly tax reduction and waste saved for a typical bakery, on a one-page simulation.</w:t>
            </w:r>
          </w:p>
        </w:tc>
      </w:tr>
    </w:tbl>
    <w:p w14:paraId="3735A387" w14:textId="77777777" w:rsidR="00BF3D38" w:rsidRDefault="00000000">
      <w:pPr>
        <w:pStyle w:val="Heading2"/>
      </w:pPr>
      <w:bookmarkStart w:id="15" w:name="_Toc230644694"/>
      <w:r>
        <w:t>5.2 Why Students May Resist — and How to Change Their Minds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00"/>
        <w:gridCol w:w="4860"/>
      </w:tblGrid>
      <w:tr w:rsidR="00BF3D38" w14:paraId="7BEAED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F4E6F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objection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0AA60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Underlying fear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50B9B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How Vif changes their mind</w:t>
            </w:r>
          </w:p>
        </w:tc>
      </w:tr>
      <w:tr w:rsidR="00BF3D38" w14:paraId="6CA1A7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8AA9E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“Isn’t this just charity? I’d be embarrassed.”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67A18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Social stigma.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A697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Reframing: Vif is about “saving good food from the bin”, an eco-friendly act. The app looks modern, not like an aid </w:t>
            </w:r>
            <w:proofErr w:type="spellStart"/>
            <w:r>
              <w:rPr>
                <w:sz w:val="20"/>
                <w:szCs w:val="20"/>
              </w:rPr>
              <w:t>programme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F3D38" w14:paraId="7018D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FFE4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“Why do you need my student ID?”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795D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Privacy / data misuse.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2ACB7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Transparent privacy notice; the ID image is discarded immediately after OCR; only </w:t>
            </w:r>
            <w:proofErr w:type="gramStart"/>
            <w:r>
              <w:rPr>
                <w:sz w:val="20"/>
                <w:szCs w:val="20"/>
              </w:rPr>
              <w:t>verified-status</w:t>
            </w:r>
            <w:proofErr w:type="gramEnd"/>
            <w:r>
              <w:rPr>
                <w:sz w:val="20"/>
                <w:szCs w:val="20"/>
              </w:rPr>
              <w:t xml:space="preserve"> and academic year are kept.</w:t>
            </w:r>
          </w:p>
        </w:tc>
      </w:tr>
      <w:tr w:rsidR="00BF3D38" w14:paraId="132863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7CA2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“It probably never has anything near me.”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1469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Low expectation of value.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FDE0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Real-time geofenced notifications within 1 km; onboarding shows live nearby Pulses to prove it works.</w:t>
            </w:r>
          </w:p>
        </w:tc>
      </w:tr>
      <w:tr w:rsidR="00BF3D38" w14:paraId="7CCC49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559A9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“Too good to be true — what’s the catch?”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6B15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Distrust of “free”.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D16E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Explain the model openly: the bakery gets a tax reduction, so the food is genuinely free to the student. Honesty builds trust.</w:t>
            </w:r>
          </w:p>
        </w:tc>
      </w:tr>
    </w:tbl>
    <w:p w14:paraId="4436D81E" w14:textId="77777777" w:rsidR="00BF3D38" w:rsidRDefault="00000000">
      <w:pPr>
        <w:pStyle w:val="Heading1"/>
      </w:pPr>
      <w:bookmarkStart w:id="16" w:name="_Toc230644695"/>
      <w:r>
        <w:t>6. Strategy to Welcome the Project</w:t>
      </w:r>
      <w:bookmarkEnd w:id="16"/>
    </w:p>
    <w:p w14:paraId="070DD0BE" w14:textId="77777777" w:rsidR="00BF3D38" w:rsidRDefault="00000000">
      <w:r>
        <w:lastRenderedPageBreak/>
        <w:t xml:space="preserve">To structure the change, Vif uses two well-known change-management models. They are complementary: Lewin describes the phases of change at the project level; ADKAR describes what must happen inside </w:t>
      </w:r>
      <w:proofErr w:type="gramStart"/>
      <w:r>
        <w:t>each individual</w:t>
      </w:r>
      <w:proofErr w:type="gramEnd"/>
      <w:r>
        <w:t>.</w:t>
      </w:r>
    </w:p>
    <w:p w14:paraId="380DB455" w14:textId="77777777" w:rsidR="00BF3D38" w:rsidRDefault="00000000">
      <w:pPr>
        <w:pStyle w:val="Heading2"/>
      </w:pPr>
      <w:bookmarkStart w:id="17" w:name="_Toc230644696"/>
      <w:r>
        <w:t>6.1 Lewin’s Three-Stage Model Applied to Vif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430"/>
        <w:gridCol w:w="4430"/>
      </w:tblGrid>
      <w:tr w:rsidR="00BF3D38" w14:paraId="67E70B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BFA46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CF74B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4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B7C401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Concrete actions for Vif</w:t>
            </w:r>
          </w:p>
        </w:tc>
      </w:tr>
      <w:tr w:rsidR="00BF3D38" w14:paraId="1F40D1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36DA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Unfreeze</w:t>
            </w:r>
          </w:p>
        </w:tc>
        <w:tc>
          <w:tcPr>
            <w:tcW w:w="3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51E29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Make stakeholders aware that the current situation (waste, hunger) is not acceptable and that change is possible.</w:t>
            </w:r>
          </w:p>
        </w:tc>
        <w:tc>
          <w:tcPr>
            <w:tcW w:w="4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0A59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Awareness campaign; share waste and precarity figures; posters and a launch event; meet bakers face-to-face to surface objections.</w:t>
            </w:r>
          </w:p>
        </w:tc>
      </w:tr>
      <w:tr w:rsidR="00BF3D38" w14:paraId="5783D1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7578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Change</w:t>
            </w:r>
          </w:p>
        </w:tc>
        <w:tc>
          <w:tcPr>
            <w:tcW w:w="3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E42F3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Introduce the new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 and support people through the transition.</w:t>
            </w:r>
          </w:p>
        </w:tc>
        <w:tc>
          <w:tcPr>
            <w:tcW w:w="4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539F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Onboard a small group of pilot bakeries; train them in person; recruit first students via campus partners; provide a help line and quick-start guides.</w:t>
            </w:r>
          </w:p>
        </w:tc>
      </w:tr>
      <w:tr w:rsidR="00BF3D38" w14:paraId="575E60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2F0C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Refreeze</w:t>
            </w:r>
          </w:p>
        </w:tc>
        <w:tc>
          <w:tcPr>
            <w:tcW w:w="3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CC6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Make the new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 the normal, default way of doing things.</w:t>
            </w:r>
          </w:p>
        </w:tc>
        <w:tc>
          <w:tcPr>
            <w:tcW w:w="4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8A2A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Show monthly results to bakers (tax saved, meals given); celebrate milestones; embed Vif into the bakery’s closing routine and into student habits.</w:t>
            </w:r>
          </w:p>
        </w:tc>
      </w:tr>
    </w:tbl>
    <w:p w14:paraId="5AB44F8B" w14:textId="77777777" w:rsidR="00BF3D38" w:rsidRDefault="00000000">
      <w:pPr>
        <w:pStyle w:val="Heading2"/>
      </w:pPr>
      <w:bookmarkStart w:id="18" w:name="_Toc230644697"/>
      <w:r>
        <w:t>6.2 The ADKAR Model — Change at the Individual Level</w:t>
      </w:r>
      <w:bookmarkEnd w:id="18"/>
    </w:p>
    <w:p w14:paraId="525C74BE" w14:textId="77777777" w:rsidR="00BF3D38" w:rsidRDefault="00000000">
      <w:r>
        <w:t>Each person who must change goes through five steps. If any step is missing, the change fails for that person. Vif maps a specific action to each step: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4960"/>
      </w:tblGrid>
      <w:tr w:rsidR="00BF3D38" w14:paraId="23634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7706B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ADKAR step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09915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 it answers</w:t>
            </w:r>
          </w:p>
        </w:tc>
        <w:tc>
          <w:tcPr>
            <w:tcW w:w="4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1D76CC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How Vif addresses it</w:t>
            </w:r>
          </w:p>
        </w:tc>
      </w:tr>
      <w:tr w:rsidR="00BF3D38" w14:paraId="132709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EA64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Awareness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AD1A5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Why is change needed?</w:t>
            </w:r>
          </w:p>
        </w:tc>
        <w:tc>
          <w:tcPr>
            <w:tcW w:w="4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A68A" w14:textId="77777777" w:rsidR="00BF3D38" w:rsidRDefault="00000000">
            <w:pPr>
              <w:spacing w:after="0"/>
            </w:pPr>
            <w:proofErr w:type="gramStart"/>
            <w:r>
              <w:rPr>
                <w:sz w:val="20"/>
                <w:szCs w:val="20"/>
              </w:rPr>
              <w:t>Campaign</w:t>
            </w:r>
            <w:proofErr w:type="gramEnd"/>
            <w:r>
              <w:rPr>
                <w:sz w:val="20"/>
                <w:szCs w:val="20"/>
              </w:rPr>
              <w:t>, posters, events and direct conversations explain the waste/precarity problem.</w:t>
            </w:r>
          </w:p>
        </w:tc>
      </w:tr>
      <w:tr w:rsidR="00BF3D38" w14:paraId="2C7767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CAF3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Desire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A57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What’s </w:t>
            </w:r>
            <w:proofErr w:type="gramStart"/>
            <w:r>
              <w:rPr>
                <w:sz w:val="20"/>
                <w:szCs w:val="20"/>
              </w:rPr>
              <w:t>in it for</w:t>
            </w:r>
            <w:proofErr w:type="gramEnd"/>
            <w:r>
              <w:rPr>
                <w:sz w:val="20"/>
                <w:szCs w:val="20"/>
              </w:rPr>
              <w:t xml:space="preserve"> me?</w:t>
            </w:r>
          </w:p>
        </w:tc>
        <w:tc>
          <w:tcPr>
            <w:tcW w:w="4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BBFBC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Tailored benefit messages: tax reduction for bakers, free dignified food for students.</w:t>
            </w:r>
          </w:p>
        </w:tc>
      </w:tr>
      <w:tr w:rsidR="00BF3D38" w14:paraId="5E909F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185C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Knowledge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6CDF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How do I do it?</w:t>
            </w:r>
          </w:p>
        </w:tc>
        <w:tc>
          <w:tcPr>
            <w:tcW w:w="4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6CC4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Simple onboarding, quick-start guides, in-person demos, short video tutorials.</w:t>
            </w:r>
          </w:p>
        </w:tc>
      </w:tr>
      <w:tr w:rsidR="00BF3D38" w14:paraId="5716AC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CF7D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Ability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D943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Can I </w:t>
            </w:r>
            <w:proofErr w:type="gramStart"/>
            <w:r>
              <w:rPr>
                <w:sz w:val="20"/>
                <w:szCs w:val="20"/>
              </w:rPr>
              <w:t>actually do</w:t>
            </w:r>
            <w:proofErr w:type="gramEnd"/>
            <w:r>
              <w:rPr>
                <w:sz w:val="20"/>
                <w:szCs w:val="20"/>
              </w:rPr>
              <w:t xml:space="preserve"> it?</w:t>
            </w:r>
          </w:p>
        </w:tc>
        <w:tc>
          <w:tcPr>
            <w:tcW w:w="4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93B7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One-click Pulse, automated paperwork, support contact; pilot phase to build confidence.</w:t>
            </w:r>
          </w:p>
        </w:tc>
      </w:tr>
      <w:tr w:rsidR="00BF3D38" w14:paraId="6C257F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16A9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Reinforcement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241E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How is it sustained?</w:t>
            </w:r>
          </w:p>
        </w:tc>
        <w:tc>
          <w:tcPr>
            <w:tcW w:w="4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5AC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Monthly impact reports, recognition (“Vif Partner” window sticker), the Karma engine, celebrating results.</w:t>
            </w:r>
          </w:p>
        </w:tc>
      </w:tr>
    </w:tbl>
    <w:p w14:paraId="75943082" w14:textId="77777777" w:rsidR="00BF3D38" w:rsidRDefault="00000000">
      <w:pPr>
        <w:pStyle w:val="Heading2"/>
      </w:pPr>
      <w:bookmarkStart w:id="19" w:name="_Toc230644698"/>
      <w:r>
        <w:t>6.3 Building a Guiding Coalition</w:t>
      </w:r>
      <w:bookmarkEnd w:id="19"/>
    </w:p>
    <w:p w14:paraId="5115D2B4" w14:textId="77777777" w:rsidR="00BF3D38" w:rsidRDefault="00000000">
      <w:r>
        <w:lastRenderedPageBreak/>
        <w:t>No change spreads on its own. Vif deliberately recruits early allies who lend credibility and carry the message further than the project team could alone:</w:t>
      </w:r>
    </w:p>
    <w:p w14:paraId="4D411762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flagship partner association </w:t>
      </w:r>
      <w:r>
        <w:t>whose name provides legal anchoring and instant trust with both bakers and students.</w:t>
      </w:r>
    </w:p>
    <w:p w14:paraId="552AFC31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small group of “pioneer” bakeries </w:t>
      </w:r>
      <w:r>
        <w:t>who adopt early and whose testimonials convince other, more cautious bakers (peer-to-peer persuasion is far stronger than a sales pitch).</w:t>
      </w:r>
    </w:p>
    <w:p w14:paraId="6D19CBB9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Student ambassadors on campus </w:t>
      </w:r>
      <w:r>
        <w:t>— a handful of motivated students per university who promote Vif within their own networks.</w:t>
      </w:r>
    </w:p>
    <w:p w14:paraId="11A975F1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University / CROUS contacts </w:t>
      </w:r>
      <w:r>
        <w:t>who can relay the project through official student channels.</w:t>
      </w:r>
    </w:p>
    <w:p w14:paraId="2D1E4A3C" w14:textId="77777777" w:rsidR="00BF3D38" w:rsidRDefault="00000000">
      <w:pPr>
        <w:pStyle w:val="Heading1"/>
      </w:pPr>
      <w:bookmarkStart w:id="20" w:name="_Toc230644699"/>
      <w:r>
        <w:t>7. Communication &amp; Awareness Plan</w:t>
      </w:r>
      <w:bookmarkEnd w:id="20"/>
    </w:p>
    <w:p w14:paraId="7E12B5A9" w14:textId="77777777" w:rsidR="00BF3D38" w:rsidRDefault="00000000">
      <w:r>
        <w:t>Telling people what Vif does — clearly, repeatedly and through the right channels — is the engine of the Unfreeze stage. Because bakers and students are very different audiences, the plan uses two distinct messages under one consistent brand.</w:t>
      </w:r>
    </w:p>
    <w:p w14:paraId="2ED01ABE" w14:textId="77777777" w:rsidR="00BF3D38" w:rsidRDefault="00000000">
      <w:pPr>
        <w:pStyle w:val="Heading2"/>
      </w:pPr>
      <w:bookmarkStart w:id="21" w:name="_Toc230644700"/>
      <w:r>
        <w:t>7.1 Two Audiences, Two Messages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BF3D38" w14:paraId="6AF006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EB8BA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8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178E8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 to Bakeries</w:t>
            </w:r>
          </w:p>
        </w:tc>
        <w:tc>
          <w:tcPr>
            <w:tcW w:w="38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8451B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 to Students</w:t>
            </w:r>
          </w:p>
        </w:tc>
      </w:tr>
      <w:tr w:rsidR="00BF3D38" w14:paraId="20FE8A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74A3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Headline idea</w:t>
            </w:r>
          </w:p>
        </w:tc>
        <w:tc>
          <w:tcPr>
            <w:tcW w:w="38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253FB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“Don’t bin it — turn your surplus into a tax reduction.”</w:t>
            </w:r>
          </w:p>
        </w:tc>
        <w:tc>
          <w:tcPr>
            <w:tcW w:w="38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7198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“Fresh bakery food, free, right now, near you.”</w:t>
            </w:r>
          </w:p>
        </w:tc>
      </w:tr>
      <w:tr w:rsidR="00BF3D38" w14:paraId="73D9AD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C46B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Core benefit</w:t>
            </w:r>
          </w:p>
        </w:tc>
        <w:tc>
          <w:tcPr>
            <w:tcW w:w="38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397A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Recover value through the 238 bis CGI tax reduction; cut waste; improve local image.</w:t>
            </w:r>
          </w:p>
        </w:tc>
        <w:tc>
          <w:tcPr>
            <w:tcW w:w="38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D9C9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Eat well at zero cost; quick, discreet, dignified.</w:t>
            </w:r>
          </w:p>
        </w:tc>
      </w:tr>
      <w:tr w:rsidR="00BF3D38" w14:paraId="75FFD9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03B3F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Tone</w:t>
            </w:r>
          </w:p>
        </w:tc>
        <w:tc>
          <w:tcPr>
            <w:tcW w:w="38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8593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Practical, reassuring, business-like.</w:t>
            </w:r>
          </w:p>
        </w:tc>
        <w:tc>
          <w:tcPr>
            <w:tcW w:w="38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4042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Friendly, modern, anti-waste, never pitying.</w:t>
            </w:r>
          </w:p>
        </w:tc>
      </w:tr>
      <w:tr w:rsidR="00BF3D38" w14:paraId="0FA2E1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EB5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Proof point</w:t>
            </w:r>
          </w:p>
        </w:tc>
        <w:tc>
          <w:tcPr>
            <w:tcW w:w="38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8614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“One click. Automatic paperwork. A real partner association.”</w:t>
            </w:r>
          </w:p>
        </w:tc>
        <w:tc>
          <w:tcPr>
            <w:tcW w:w="38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6649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“Verified students only. Food saved, not charity.”</w:t>
            </w:r>
          </w:p>
        </w:tc>
      </w:tr>
    </w:tbl>
    <w:p w14:paraId="76A37AF6" w14:textId="77777777" w:rsidR="00BF3D38" w:rsidRDefault="00000000">
      <w:pPr>
        <w:pStyle w:val="Heading2"/>
      </w:pPr>
      <w:bookmarkStart w:id="22" w:name="_Toc230644701"/>
      <w:r>
        <w:t>7.2 Poster Concepts</w:t>
      </w:r>
      <w:bookmarkEnd w:id="22"/>
    </w:p>
    <w:p w14:paraId="78B1369C" w14:textId="77777777" w:rsidR="00BF3D38" w:rsidRDefault="00000000">
      <w:r>
        <w:t xml:space="preserve">Three poster concepts support the launch. Each is described so a designer can produce it; all share the Vif logo, the warm orange accent </w:t>
      </w:r>
      <w:proofErr w:type="spellStart"/>
      <w:r>
        <w:t>colour</w:t>
      </w:r>
      <w:proofErr w:type="spellEnd"/>
      <w:r>
        <w:t xml:space="preserve"> and a single QR code linking to the app.</w:t>
      </w:r>
    </w:p>
    <w:p w14:paraId="4188F9A1" w14:textId="77777777" w:rsidR="00BF3D38" w:rsidRDefault="00000000">
      <w:pPr>
        <w:pStyle w:val="Heading3"/>
      </w:pPr>
      <w:bookmarkStart w:id="23" w:name="_Toc230644702"/>
      <w:r>
        <w:t>Poster A — For bakery windows (audience: bakers + passers-by)</w:t>
      </w:r>
      <w:bookmarkEnd w:id="23"/>
    </w:p>
    <w:p w14:paraId="3EDD722D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Visual: a golden baguette half-transformed into a small stack of coins, on a clean background.</w:t>
      </w:r>
    </w:p>
    <w:p w14:paraId="5071F646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Headline: “Your unsold bread is worth more than the bin.”</w:t>
      </w:r>
    </w:p>
    <w:p w14:paraId="3F01B1AC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Sub-text: “Give your surplus in one click. Get a tax reduction. Feed a student. — Vif, with [Partner Association].”</w:t>
      </w:r>
    </w:p>
    <w:p w14:paraId="3F09EFF2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Call to action: QR code + “Become a Vif partner bakery.”</w:t>
      </w:r>
    </w:p>
    <w:p w14:paraId="7B46F64B" w14:textId="77777777" w:rsidR="00BF3D38" w:rsidRDefault="00000000">
      <w:pPr>
        <w:pStyle w:val="Heading3"/>
      </w:pPr>
      <w:bookmarkStart w:id="24" w:name="_Toc230644703"/>
      <w:r>
        <w:t>Poster B — For campuses (audience: students)</w:t>
      </w:r>
      <w:bookmarkEnd w:id="24"/>
    </w:p>
    <w:p w14:paraId="6C63A436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Visual: a phone showing a map with warm orange “pulse” dots around a campus; a student smiling, not pitied.</w:t>
      </w:r>
    </w:p>
    <w:p w14:paraId="459FAD51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Headline: “Good food near you. Free. Right now.”</w:t>
      </w:r>
    </w:p>
    <w:p w14:paraId="19C8E674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Sub-text: “Bakeries near campus share their fresh surplus with verified students. Save it before it’s wasted.”</w:t>
      </w:r>
    </w:p>
    <w:p w14:paraId="4B3DA471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Call to action: QR code + “Download Vif — it’s free.”</w:t>
      </w:r>
    </w:p>
    <w:p w14:paraId="16DA54A7" w14:textId="77777777" w:rsidR="00BF3D38" w:rsidRDefault="00000000">
      <w:pPr>
        <w:pStyle w:val="Heading3"/>
      </w:pPr>
      <w:bookmarkStart w:id="25" w:name="_Toc230644704"/>
      <w:r>
        <w:t>Poster C — The cause poster (audience: everyone, for events)</w:t>
      </w:r>
      <w:bookmarkEnd w:id="25"/>
    </w:p>
    <w:p w14:paraId="50EE36BA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Visual: split image — a full bin of bread on one side, a shared meal on the other, joined by the Vif arrow.</w:t>
      </w:r>
    </w:p>
    <w:p w14:paraId="5DB64FEA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Headline: “In France, edible bread is thrown away every day. Students go hungry every day. Vif connects the two.”</w:t>
      </w:r>
    </w:p>
    <w:p w14:paraId="3624B5C0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Sub-text: key figures on food waste and student precarity, plus the three-step “Pulse → Notify → Pick up” explanation.</w:t>
      </w:r>
    </w:p>
    <w:p w14:paraId="395D5640" w14:textId="77777777" w:rsidR="00BF3D38" w:rsidRDefault="00000000">
      <w:pPr>
        <w:pStyle w:val="Heading2"/>
      </w:pPr>
      <w:bookmarkStart w:id="26" w:name="_Toc230644705"/>
      <w:r>
        <w:t>7.3 Launch Events</w:t>
      </w:r>
      <w:bookmarkEnd w:id="26"/>
    </w:p>
    <w:p w14:paraId="4CC2A460" w14:textId="77777777" w:rsidR="00BF3D38" w:rsidRDefault="00000000">
      <w:r>
        <w:t>Events turn a digital project into a real, local, human one. Four event types are planned for the introduction phase: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860"/>
      </w:tblGrid>
      <w:tr w:rsidR="00BF3D38" w14:paraId="023F33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8C985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7DA91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8D20D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F3D38" w14:paraId="07C365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91AD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“Vif Discovery” campus stand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7B68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224C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A stand at university entrances: live demo, on-the-spot sign-up and ID verification, free bakery sample from a pilot partner.</w:t>
            </w:r>
          </w:p>
        </w:tc>
      </w:tr>
      <w:tr w:rsidR="00BF3D38" w14:paraId="329FC0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3F5B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Baker breakfast briefing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66A5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Local boulangeries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80A9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An early-morning meeting in a partner bakery: explain the tax mechanism, show the app, answer objections, sign up pioneers.</w:t>
            </w:r>
          </w:p>
        </w:tc>
      </w:tr>
      <w:tr w:rsidR="00BF3D38" w14:paraId="405C1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673C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Anti-waste awareness day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2AE3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General public + press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01E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neighbourhood</w:t>
            </w:r>
            <w:proofErr w:type="spellEnd"/>
            <w:r>
              <w:rPr>
                <w:sz w:val="20"/>
                <w:szCs w:val="20"/>
              </w:rPr>
              <w:t xml:space="preserve"> event with the partner association: </w:t>
            </w:r>
            <w:proofErr w:type="spellStart"/>
            <w:r>
              <w:rPr>
                <w:sz w:val="20"/>
                <w:szCs w:val="20"/>
              </w:rPr>
              <w:t>visualise</w:t>
            </w:r>
            <w:proofErr w:type="spellEnd"/>
            <w:r>
              <w:rPr>
                <w:sz w:val="20"/>
                <w:szCs w:val="20"/>
              </w:rPr>
              <w:t xml:space="preserve"> daily waste, demo Vif, attract local press coverage.</w:t>
            </w:r>
          </w:p>
        </w:tc>
      </w:tr>
      <w:tr w:rsidR="00BF3D38" w14:paraId="71C00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9082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Jury / EPITECH demo day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9ACD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School &amp; jury</w:t>
            </w:r>
          </w:p>
        </w:tc>
        <w:tc>
          <w:tcPr>
            <w:tcW w:w="48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8090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Formal presentation of the project, the change strategy and early results.</w:t>
            </w:r>
          </w:p>
        </w:tc>
      </w:tr>
    </w:tbl>
    <w:p w14:paraId="6F2DD127" w14:textId="77777777" w:rsidR="00BF3D38" w:rsidRDefault="00000000">
      <w:pPr>
        <w:pStyle w:val="Heading2"/>
      </w:pPr>
      <w:bookmarkStart w:id="27" w:name="_Toc230644706"/>
      <w:r>
        <w:t>7.4 Channels and Cadence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60"/>
        <w:gridCol w:w="2300"/>
      </w:tblGrid>
      <w:tr w:rsidR="00BF3D38" w14:paraId="6E3926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DA719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Channel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05382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06B81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BF3D38" w14:paraId="7ED444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41976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Posters &amp; flyers (campus, bakery windows)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931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Awareness, local reach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CCC9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Continuous during launch</w:t>
            </w:r>
          </w:p>
        </w:tc>
      </w:tr>
      <w:tr w:rsidR="00BF3D38" w14:paraId="1287A3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53B6B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Instagram / TikTok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4C04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Reaching students; short “food saved” videos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0E9F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2–3 posts per week</w:t>
            </w:r>
          </w:p>
        </w:tc>
      </w:tr>
      <w:tr w:rsidR="00BF3D38" w14:paraId="5473B7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834BE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Direct face-to-face visits to bakeries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4E3E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Recruiting and reassuring bakers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265AF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Ongoing in pilot zone</w:t>
            </w:r>
          </w:p>
        </w:tc>
      </w:tr>
      <w:tr w:rsidR="00BF3D38" w14:paraId="43E967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61F1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University / CROUS newsletters &amp; student unions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CF73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Credible mass reach to students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6DC9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At </w:t>
            </w:r>
            <w:proofErr w:type="gramStart"/>
            <w:r>
              <w:rPr>
                <w:sz w:val="20"/>
                <w:szCs w:val="20"/>
              </w:rPr>
              <w:t>launch</w:t>
            </w:r>
            <w:proofErr w:type="gramEnd"/>
            <w:r>
              <w:rPr>
                <w:sz w:val="20"/>
                <w:szCs w:val="20"/>
              </w:rPr>
              <w:t xml:space="preserve"> and per milestone</w:t>
            </w:r>
          </w:p>
        </w:tc>
      </w:tr>
      <w:tr w:rsidR="00BF3D38" w14:paraId="6DEDB9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4091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In-app notifications</w:t>
            </w:r>
          </w:p>
        </w:tc>
        <w:tc>
          <w:tcPr>
            <w:tcW w:w="4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6F09D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Activating and retaining users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8D47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Real-time (Pulses) + monthly recap</w:t>
            </w:r>
          </w:p>
        </w:tc>
      </w:tr>
    </w:tbl>
    <w:p w14:paraId="53E8D1FF" w14:textId="77777777" w:rsidR="00BF3D38" w:rsidRDefault="00000000">
      <w:pPr>
        <w:pStyle w:val="Heading2"/>
      </w:pPr>
      <w:bookmarkStart w:id="28" w:name="_Toc230644707"/>
      <w:r>
        <w:t>7.5 How We Measure That the Message Landed</w:t>
      </w:r>
      <w:bookmarkEnd w:id="28"/>
    </w:p>
    <w:p w14:paraId="25CD0652" w14:textId="77777777" w:rsidR="00BF3D38" w:rsidRDefault="00000000">
      <w:r>
        <w:t xml:space="preserve">Communication is only successful if </w:t>
      </w:r>
      <w:proofErr w:type="spellStart"/>
      <w:r>
        <w:t>behaviour</w:t>
      </w:r>
      <w:proofErr w:type="spellEnd"/>
      <w:r>
        <w:t xml:space="preserve"> changes. The following indicators are tracked from day one:</w:t>
      </w:r>
    </w:p>
    <w:p w14:paraId="457833BB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Number of bakeries that attended a briefing vs. number that signed up (conversion of awareness into action).</w:t>
      </w:r>
    </w:p>
    <w:p w14:paraId="2F6572C3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Number of students who installed the app after an event or campaign touchpoint.</w:t>
      </w:r>
    </w:p>
    <w:p w14:paraId="61F076E8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Activation rate: share of registered users who complete a first claim or first Pulse.</w:t>
      </w:r>
    </w:p>
    <w:p w14:paraId="610E9AD7" w14:textId="77777777" w:rsidR="00BF3D38" w:rsidRDefault="00000000">
      <w:pPr>
        <w:pStyle w:val="ListParagraph"/>
        <w:numPr>
          <w:ilvl w:val="0"/>
          <w:numId w:val="2"/>
        </w:numPr>
        <w:spacing w:after="60"/>
      </w:pPr>
      <w:r>
        <w:t>Qualitative feedback collected at stands and from pilot bakers, used to refine the message.</w:t>
      </w:r>
    </w:p>
    <w:p w14:paraId="08570DEA" w14:textId="77777777" w:rsidR="00BF3D38" w:rsidRDefault="00000000">
      <w:pPr>
        <w:pStyle w:val="Heading1"/>
      </w:pPr>
      <w:bookmarkStart w:id="29" w:name="_Toc230644708"/>
      <w:r>
        <w:t>8. Key Change-Management Risks for Milestone 1</w:t>
      </w:r>
      <w:bookmarkEnd w:id="29"/>
    </w:p>
    <w:p w14:paraId="0EBD7B64" w14:textId="77777777" w:rsidR="00BF3D38" w:rsidRDefault="00000000">
      <w:r>
        <w:t>These are adoption and engagement risks specific to the change effort. Technical and security risks are covered in the project’s Threat Model; project-delivery risks are covered in Milestone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100"/>
        <w:gridCol w:w="5560"/>
      </w:tblGrid>
      <w:tr w:rsidR="00BF3D38" w14:paraId="3A6D16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35358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10A4B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4C959" w14:textId="77777777" w:rsidR="00BF3D38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BF3D38" w14:paraId="0F0A2D1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DF6D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Too few bakeries join — no supply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0508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D2BA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Focus on one dense pilot zone; recruit pioneers personally; lead every pitch with the concrete tax figure.</w:t>
            </w:r>
          </w:p>
        </w:tc>
      </w:tr>
      <w:tr w:rsidR="00BF3D38" w14:paraId="512067C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FDCFD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Students perceive stigma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9A66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EF48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Consistent anti-waste framing; modern design; verified-only access positioned as a quality signal, not a barrier.</w:t>
            </w:r>
          </w:p>
        </w:tc>
      </w:tr>
      <w:tr w:rsidR="00BF3D38" w14:paraId="718B45F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A608F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Partner association hesitates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4649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2D6C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Bring them in as co-designers early; show the food-safety and compliance framework up front.</w:t>
            </w:r>
          </w:p>
        </w:tc>
      </w:tr>
      <w:tr w:rsidR="00BF3D38" w14:paraId="341FF3B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5513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Empty-app effect (users join, nothing nearby)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77DE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61CE" w14:textId="77777777" w:rsidR="00BF3D38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Synchronise</w:t>
            </w:r>
            <w:proofErr w:type="spellEnd"/>
            <w:r>
              <w:rPr>
                <w:sz w:val="20"/>
                <w:szCs w:val="20"/>
              </w:rPr>
              <w:t xml:space="preserve"> student and baker recruitment in the same zone; do not open a new area until supply exists.</w:t>
            </w:r>
          </w:p>
        </w:tc>
      </w:tr>
      <w:tr w:rsidR="00BF3D38" w14:paraId="220E9C5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02E2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lastRenderedPageBreak/>
              <w:t>Message confused with paid apps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698C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30AB6" w14:textId="77777777" w:rsidR="00BF3D38" w:rsidRDefault="00000000">
            <w:pPr>
              <w:spacing w:after="0"/>
            </w:pPr>
            <w:r>
              <w:rPr>
                <w:sz w:val="20"/>
                <w:szCs w:val="20"/>
              </w:rPr>
              <w:t>Always state clearly: Vif is free and donation-based, not a discount marketplace.</w:t>
            </w:r>
          </w:p>
        </w:tc>
      </w:tr>
    </w:tbl>
    <w:p w14:paraId="2590A699" w14:textId="77777777" w:rsidR="00BF3D38" w:rsidRDefault="00000000">
      <w:pPr>
        <w:pStyle w:val="Heading1"/>
      </w:pPr>
      <w:bookmarkStart w:id="30" w:name="_Toc230644709"/>
      <w:r>
        <w:t>9. Milestone 1 Deliverables &amp; Transition to Milestone 2</w:t>
      </w:r>
      <w:bookmarkEnd w:id="30"/>
    </w:p>
    <w:p w14:paraId="39541220" w14:textId="77777777" w:rsidR="00BF3D38" w:rsidRDefault="00000000">
      <w:r>
        <w:t>By the end of Milestone 1 the project should be able to demonstrate the following:</w:t>
      </w:r>
    </w:p>
    <w:p w14:paraId="69482798" w14:textId="77777777" w:rsidR="00BF3D38" w:rsidRDefault="00000000">
      <w:pPr>
        <w:pStyle w:val="ListParagraph"/>
        <w:numPr>
          <w:ilvl w:val="0"/>
          <w:numId w:val="3"/>
        </w:numPr>
        <w:spacing w:after="60"/>
      </w:pPr>
      <w:r>
        <w:t>A documented diagnosis of the need for change, with urgency drivers.</w:t>
      </w:r>
    </w:p>
    <w:p w14:paraId="1023E77C" w14:textId="77777777" w:rsidR="00BF3D38" w:rsidRDefault="00000000">
      <w:pPr>
        <w:pStyle w:val="ListParagraph"/>
        <w:numPr>
          <w:ilvl w:val="0"/>
          <w:numId w:val="3"/>
        </w:numPr>
        <w:spacing w:after="60"/>
      </w:pPr>
      <w:r>
        <w:t>A complete stakeholder map with power/interest analysis and per-stakeholder gains and fears.</w:t>
      </w:r>
    </w:p>
    <w:p w14:paraId="4C743DCA" w14:textId="77777777" w:rsidR="00BF3D38" w:rsidRDefault="00000000">
      <w:pPr>
        <w:pStyle w:val="ListParagraph"/>
        <w:numPr>
          <w:ilvl w:val="0"/>
          <w:numId w:val="3"/>
        </w:numPr>
        <w:spacing w:after="60"/>
      </w:pPr>
      <w:r>
        <w:t xml:space="preserve">An anticipated-resistance analysis for bakers and students, with concrete </w:t>
      </w:r>
      <w:proofErr w:type="gramStart"/>
      <w:r>
        <w:t>counter-arguments</w:t>
      </w:r>
      <w:proofErr w:type="gramEnd"/>
      <w:r>
        <w:t>.</w:t>
      </w:r>
    </w:p>
    <w:p w14:paraId="22733BA3" w14:textId="77777777" w:rsidR="00BF3D38" w:rsidRDefault="00000000">
      <w:pPr>
        <w:pStyle w:val="ListParagraph"/>
        <w:numPr>
          <w:ilvl w:val="0"/>
          <w:numId w:val="3"/>
        </w:numPr>
        <w:spacing w:after="60"/>
      </w:pPr>
      <w:r>
        <w:t>A change strategy structured on Lewin and ADKAR, plus a guiding coalition.</w:t>
      </w:r>
    </w:p>
    <w:p w14:paraId="39C39A1B" w14:textId="77777777" w:rsidR="00BF3D38" w:rsidRDefault="00000000">
      <w:pPr>
        <w:pStyle w:val="ListParagraph"/>
        <w:numPr>
          <w:ilvl w:val="0"/>
          <w:numId w:val="3"/>
        </w:numPr>
        <w:spacing w:after="60"/>
      </w:pPr>
      <w:r>
        <w:t>A communication and awareness plan: messages, poster concepts, events, channels and success indicators.</w:t>
      </w:r>
    </w:p>
    <w:p w14:paraId="1FFBD900" w14:textId="77777777" w:rsidR="00BF3D38" w:rsidRDefault="00BF3D38">
      <w:pPr>
        <w:spacing w:after="60"/>
      </w:pPr>
    </w:p>
    <w:p w14:paraId="1BC08AA7" w14:textId="77777777" w:rsidR="00BF3D38" w:rsidRDefault="00000000">
      <w:r>
        <w:t>Milestone 2 then moves from planning the change to implementing and managing it: the project-management methodology, the sprint plan, the pilot rollout, the risk register and the day-to-day governance of the team.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3D38" w14:paraId="5FC24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75B6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93DE3E" w14:textId="77777777" w:rsidR="00BF3D38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Reference note</w:t>
            </w:r>
          </w:p>
          <w:p w14:paraId="77C1C57D" w14:textId="77777777" w:rsidR="00BF3D38" w:rsidRDefault="00000000">
            <w:r>
              <w:rPr>
                <w:b/>
                <w:bCs/>
                <w:color w:val="1F3864"/>
              </w:rPr>
              <w:t xml:space="preserve">Legal and regulatory references used in this milestone: </w:t>
            </w:r>
            <w:r>
              <w:rPr>
                <w:sz w:val="20"/>
                <w:szCs w:val="20"/>
              </w:rPr>
              <w:t xml:space="preserve">Article 238 bis of the Code </w:t>
            </w:r>
            <w:proofErr w:type="spellStart"/>
            <w:r>
              <w:rPr>
                <w:sz w:val="20"/>
                <w:szCs w:val="20"/>
              </w:rPr>
              <w:t>Général</w:t>
            </w:r>
            <w:proofErr w:type="spellEnd"/>
            <w:r>
              <w:rPr>
                <w:sz w:val="20"/>
                <w:szCs w:val="20"/>
              </w:rPr>
              <w:t xml:space="preserve"> des </w:t>
            </w:r>
            <w:proofErr w:type="spellStart"/>
            <w:r>
              <w:rPr>
                <w:sz w:val="20"/>
                <w:szCs w:val="20"/>
              </w:rPr>
              <w:t>Impôts</w:t>
            </w:r>
            <w:proofErr w:type="spellEnd"/>
            <w:r>
              <w:rPr>
                <w:sz w:val="20"/>
                <w:szCs w:val="20"/>
              </w:rPr>
              <w:t xml:space="preserve"> (corporate-donation tax reduction); Loi n° 2016-138 of 11 February 2016 (“Loi Garot”, fight against food waste); </w:t>
            </w:r>
            <w:proofErr w:type="spellStart"/>
            <w:r>
              <w:rPr>
                <w:sz w:val="20"/>
                <w:szCs w:val="20"/>
              </w:rPr>
              <w:t>Cerfa</w:t>
            </w:r>
            <w:proofErr w:type="spellEnd"/>
            <w:r>
              <w:rPr>
                <w:sz w:val="20"/>
                <w:szCs w:val="20"/>
              </w:rPr>
              <w:t xml:space="preserve"> n° 11580*05 (donation receipt form). A consolidated reference table appears in the Final Capstone Report.</w:t>
            </w:r>
          </w:p>
        </w:tc>
      </w:tr>
    </w:tbl>
    <w:p w14:paraId="3BE53613" w14:textId="77777777" w:rsidR="00261B2E" w:rsidRDefault="00261B2E"/>
    <w:sectPr w:rsidR="00261B2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AF778" w14:textId="77777777" w:rsidR="00261B2E" w:rsidRDefault="00261B2E">
      <w:pPr>
        <w:spacing w:after="0" w:line="240" w:lineRule="auto"/>
      </w:pPr>
      <w:r>
        <w:separator/>
      </w:r>
    </w:p>
  </w:endnote>
  <w:endnote w:type="continuationSeparator" w:id="0">
    <w:p w14:paraId="64C8EA55" w14:textId="77777777" w:rsidR="00261B2E" w:rsidRDefault="00261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CAD9F" w14:textId="77777777" w:rsidR="00BF3D38" w:rsidRDefault="00000000">
    <w:pPr>
      <w:pBdr>
        <w:top w:val="single" w:sz="4" w:space="4" w:color="BFBFBF"/>
      </w:pBdr>
      <w:tabs>
        <w:tab w:val="right" w:pos="9360"/>
      </w:tabs>
    </w:pPr>
    <w:r>
      <w:rPr>
        <w:color w:val="595959"/>
        <w:sz w:val="16"/>
        <w:szCs w:val="16"/>
      </w:rPr>
      <w:t>EPITECH Capstone — Confidential Draft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7487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37487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69356" w14:textId="77777777" w:rsidR="00261B2E" w:rsidRDefault="00261B2E">
      <w:pPr>
        <w:spacing w:after="0" w:line="240" w:lineRule="auto"/>
      </w:pPr>
      <w:r>
        <w:separator/>
      </w:r>
    </w:p>
  </w:footnote>
  <w:footnote w:type="continuationSeparator" w:id="0">
    <w:p w14:paraId="0A1514CE" w14:textId="77777777" w:rsidR="00261B2E" w:rsidRDefault="00261B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B68DF" w14:textId="77777777" w:rsidR="00BF3D38" w:rsidRDefault="00000000">
    <w:pPr>
      <w:pBdr>
        <w:bottom w:val="single" w:sz="4" w:space="4" w:color="BFBFBF"/>
      </w:pBdr>
      <w:tabs>
        <w:tab w:val="right" w:pos="9360"/>
      </w:tabs>
    </w:pPr>
    <w:r>
      <w:rPr>
        <w:b/>
        <w:bCs/>
        <w:color w:val="1F3864"/>
        <w:sz w:val="18"/>
        <w:szCs w:val="18"/>
      </w:rPr>
      <w:t>Project Vif</w:t>
    </w:r>
    <w:r>
      <w:rPr>
        <w:color w:val="595959"/>
        <w:sz w:val="18"/>
        <w:szCs w:val="18"/>
      </w:rPr>
      <w:tab/>
      <w:t>Milestone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E4177"/>
    <w:multiLevelType w:val="hybridMultilevel"/>
    <w:tmpl w:val="5846F4AC"/>
    <w:lvl w:ilvl="0" w:tplc="236C3B22">
      <w:start w:val="1"/>
      <w:numFmt w:val="decimal"/>
      <w:lvlText w:val="%1."/>
      <w:lvlJc w:val="left"/>
      <w:pPr>
        <w:ind w:left="460" w:hanging="280"/>
      </w:pPr>
    </w:lvl>
    <w:lvl w:ilvl="1" w:tplc="FAFAE6E2">
      <w:numFmt w:val="decimal"/>
      <w:lvlText w:val=""/>
      <w:lvlJc w:val="left"/>
    </w:lvl>
    <w:lvl w:ilvl="2" w:tplc="238C1896">
      <w:numFmt w:val="decimal"/>
      <w:lvlText w:val=""/>
      <w:lvlJc w:val="left"/>
    </w:lvl>
    <w:lvl w:ilvl="3" w:tplc="773A908C">
      <w:numFmt w:val="decimal"/>
      <w:lvlText w:val=""/>
      <w:lvlJc w:val="left"/>
    </w:lvl>
    <w:lvl w:ilvl="4" w:tplc="B7DCF6F6">
      <w:numFmt w:val="decimal"/>
      <w:lvlText w:val=""/>
      <w:lvlJc w:val="left"/>
    </w:lvl>
    <w:lvl w:ilvl="5" w:tplc="DE0E3988">
      <w:numFmt w:val="decimal"/>
      <w:lvlText w:val=""/>
      <w:lvlJc w:val="left"/>
    </w:lvl>
    <w:lvl w:ilvl="6" w:tplc="66B48B7E">
      <w:numFmt w:val="decimal"/>
      <w:lvlText w:val=""/>
      <w:lvlJc w:val="left"/>
    </w:lvl>
    <w:lvl w:ilvl="7" w:tplc="EAF0A316">
      <w:numFmt w:val="decimal"/>
      <w:lvlText w:val=""/>
      <w:lvlJc w:val="left"/>
    </w:lvl>
    <w:lvl w:ilvl="8" w:tplc="2FDEE328">
      <w:numFmt w:val="decimal"/>
      <w:lvlText w:val=""/>
      <w:lvlJc w:val="left"/>
    </w:lvl>
  </w:abstractNum>
  <w:abstractNum w:abstractNumId="1" w15:restartNumberingAfterBreak="0">
    <w:nsid w:val="2F020BC1"/>
    <w:multiLevelType w:val="hybridMultilevel"/>
    <w:tmpl w:val="44387D2A"/>
    <w:lvl w:ilvl="0" w:tplc="2EA28940">
      <w:start w:val="1"/>
      <w:numFmt w:val="bullet"/>
      <w:lvlText w:val="●"/>
      <w:lvlJc w:val="left"/>
      <w:pPr>
        <w:ind w:left="720" w:hanging="360"/>
      </w:pPr>
    </w:lvl>
    <w:lvl w:ilvl="1" w:tplc="F7E0E132">
      <w:start w:val="1"/>
      <w:numFmt w:val="bullet"/>
      <w:lvlText w:val="○"/>
      <w:lvlJc w:val="left"/>
      <w:pPr>
        <w:ind w:left="1440" w:hanging="360"/>
      </w:pPr>
    </w:lvl>
    <w:lvl w:ilvl="2" w:tplc="C1A8C060">
      <w:start w:val="1"/>
      <w:numFmt w:val="bullet"/>
      <w:lvlText w:val="■"/>
      <w:lvlJc w:val="left"/>
      <w:pPr>
        <w:ind w:left="2160" w:hanging="360"/>
      </w:pPr>
    </w:lvl>
    <w:lvl w:ilvl="3" w:tplc="B3343F82">
      <w:start w:val="1"/>
      <w:numFmt w:val="bullet"/>
      <w:lvlText w:val="●"/>
      <w:lvlJc w:val="left"/>
      <w:pPr>
        <w:ind w:left="2880" w:hanging="360"/>
      </w:pPr>
    </w:lvl>
    <w:lvl w:ilvl="4" w:tplc="B84E3B8A">
      <w:start w:val="1"/>
      <w:numFmt w:val="bullet"/>
      <w:lvlText w:val="○"/>
      <w:lvlJc w:val="left"/>
      <w:pPr>
        <w:ind w:left="3600" w:hanging="360"/>
      </w:pPr>
    </w:lvl>
    <w:lvl w:ilvl="5" w:tplc="9D460FB6">
      <w:start w:val="1"/>
      <w:numFmt w:val="bullet"/>
      <w:lvlText w:val="■"/>
      <w:lvlJc w:val="left"/>
      <w:pPr>
        <w:ind w:left="4320" w:hanging="360"/>
      </w:pPr>
    </w:lvl>
    <w:lvl w:ilvl="6" w:tplc="1DF20DBA">
      <w:start w:val="1"/>
      <w:numFmt w:val="bullet"/>
      <w:lvlText w:val="●"/>
      <w:lvlJc w:val="left"/>
      <w:pPr>
        <w:ind w:left="5040" w:hanging="360"/>
      </w:pPr>
    </w:lvl>
    <w:lvl w:ilvl="7" w:tplc="D3F4C64C">
      <w:start w:val="1"/>
      <w:numFmt w:val="bullet"/>
      <w:lvlText w:val="●"/>
      <w:lvlJc w:val="left"/>
      <w:pPr>
        <w:ind w:left="5760" w:hanging="360"/>
      </w:pPr>
    </w:lvl>
    <w:lvl w:ilvl="8" w:tplc="F8B27A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41593E"/>
    <w:multiLevelType w:val="hybridMultilevel"/>
    <w:tmpl w:val="CA221246"/>
    <w:lvl w:ilvl="0" w:tplc="66983B66">
      <w:start w:val="1"/>
      <w:numFmt w:val="bullet"/>
      <w:lvlText w:val="•"/>
      <w:lvlJc w:val="left"/>
      <w:pPr>
        <w:ind w:left="460" w:hanging="280"/>
      </w:pPr>
    </w:lvl>
    <w:lvl w:ilvl="1" w:tplc="370669A0">
      <w:start w:val="1"/>
      <w:numFmt w:val="bullet"/>
      <w:lvlText w:val="–"/>
      <w:lvlJc w:val="left"/>
      <w:pPr>
        <w:ind w:left="860" w:hanging="280"/>
      </w:pPr>
    </w:lvl>
    <w:lvl w:ilvl="2" w:tplc="C0CA7AF6">
      <w:numFmt w:val="decimal"/>
      <w:lvlText w:val=""/>
      <w:lvlJc w:val="left"/>
    </w:lvl>
    <w:lvl w:ilvl="3" w:tplc="D3449858">
      <w:numFmt w:val="decimal"/>
      <w:lvlText w:val=""/>
      <w:lvlJc w:val="left"/>
    </w:lvl>
    <w:lvl w:ilvl="4" w:tplc="DFE60B56">
      <w:numFmt w:val="decimal"/>
      <w:lvlText w:val=""/>
      <w:lvlJc w:val="left"/>
    </w:lvl>
    <w:lvl w:ilvl="5" w:tplc="45541EB0">
      <w:numFmt w:val="decimal"/>
      <w:lvlText w:val=""/>
      <w:lvlJc w:val="left"/>
    </w:lvl>
    <w:lvl w:ilvl="6" w:tplc="BEA07D2E">
      <w:numFmt w:val="decimal"/>
      <w:lvlText w:val=""/>
      <w:lvlJc w:val="left"/>
    </w:lvl>
    <w:lvl w:ilvl="7" w:tplc="D8DAD2EA">
      <w:numFmt w:val="decimal"/>
      <w:lvlText w:val=""/>
      <w:lvlJc w:val="left"/>
    </w:lvl>
    <w:lvl w:ilvl="8" w:tplc="D786DF64">
      <w:numFmt w:val="decimal"/>
      <w:lvlText w:val=""/>
      <w:lvlJc w:val="left"/>
    </w:lvl>
  </w:abstractNum>
  <w:num w:numId="1" w16cid:durableId="1040789904">
    <w:abstractNumId w:val="1"/>
    <w:lvlOverride w:ilvl="0">
      <w:startOverride w:val="1"/>
    </w:lvlOverride>
  </w:num>
  <w:num w:numId="2" w16cid:durableId="1883787109">
    <w:abstractNumId w:val="2"/>
    <w:lvlOverride w:ilvl="0">
      <w:startOverride w:val="1"/>
    </w:lvlOverride>
  </w:num>
  <w:num w:numId="3" w16cid:durableId="1334184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D38"/>
    <w:rsid w:val="00261B2E"/>
    <w:rsid w:val="0037487C"/>
    <w:rsid w:val="00BF3D38"/>
    <w:rsid w:val="00E7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0006"/>
  <w15:docId w15:val="{4706BD6E-3822-40CE-90A1-610E7A69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88" w:lineRule="auto"/>
    </w:p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2E75B6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80" w:after="80"/>
      <w:outlineLvl w:val="2"/>
    </w:pPr>
    <w:rPr>
      <w:b/>
      <w:bCs/>
      <w:color w:val="C55A11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b/>
      <w:bCs/>
      <w:color w:val="1F3864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748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7487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7487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3398</Words>
  <Characters>19370</Characters>
  <Application>Microsoft Office Word</Application>
  <DocSecurity>0</DocSecurity>
  <Lines>161</Lines>
  <Paragraphs>45</Paragraphs>
  <ScaleCrop>false</ScaleCrop>
  <Company/>
  <LinksUpToDate>false</LinksUpToDate>
  <CharactersWithSpaces>22723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Rao muhammad Mueez</cp:lastModifiedBy>
  <cp:revision>2</cp:revision>
  <dcterms:created xsi:type="dcterms:W3CDTF">2026-05-25T21:23:00Z</dcterms:created>
  <dcterms:modified xsi:type="dcterms:W3CDTF">2026-05-25T21:38:00Z</dcterms:modified>
</cp:coreProperties>
</file>