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797" w:rsidRPr="006E6A84" w:rsidRDefault="007373C8" w:rsidP="006E6A84">
      <w:pPr>
        <w:pStyle w:val="Heading1"/>
        <w:spacing w:after="0" w:line="14" w:lineRule="atLeast"/>
        <w:jc w:val="center"/>
        <w:rPr>
          <w:sz w:val="56"/>
        </w:rPr>
      </w:pPr>
      <w:r w:rsidRPr="00F73797">
        <w:rPr>
          <w:bCs/>
          <w:color w:val="000000"/>
          <w:sz w:val="32"/>
          <w:szCs w:val="24"/>
        </w:rPr>
        <w:t>BLOCKCHAIN-BASED CARBON CREDIT ECOSYSTEM</w:t>
      </w:r>
    </w:p>
    <w:p w:rsidR="00F73797" w:rsidRPr="006E6A84" w:rsidRDefault="007F1C83" w:rsidP="00F73797">
      <w:pPr>
        <w:pStyle w:val="NormalWeb"/>
        <w:spacing w:after="0" w:line="14" w:lineRule="atLeast"/>
        <w:jc w:val="center"/>
        <w:rPr>
          <w:sz w:val="28"/>
        </w:rPr>
      </w:pPr>
      <w:r w:rsidRPr="006E6A84">
        <w:rPr>
          <w:bCs/>
          <w:color w:val="000000"/>
          <w:szCs w:val="22"/>
        </w:rPr>
        <w:t xml:space="preserve">Amol Netke, </w:t>
      </w:r>
      <w:proofErr w:type="spellStart"/>
      <w:r w:rsidRPr="006E6A84">
        <w:rPr>
          <w:bCs/>
          <w:color w:val="000000"/>
          <w:szCs w:val="22"/>
        </w:rPr>
        <w:t>Yogesh</w:t>
      </w:r>
      <w:proofErr w:type="spellEnd"/>
      <w:r w:rsidRPr="006E6A84">
        <w:rPr>
          <w:bCs/>
          <w:color w:val="000000"/>
          <w:szCs w:val="22"/>
        </w:rPr>
        <w:t xml:space="preserve"> Zade, Harsh Satwani, </w:t>
      </w:r>
      <w:proofErr w:type="spellStart"/>
      <w:r w:rsidRPr="006E6A84">
        <w:rPr>
          <w:bCs/>
          <w:color w:val="000000"/>
          <w:szCs w:val="22"/>
        </w:rPr>
        <w:t>Yuvrajsing</w:t>
      </w:r>
      <w:proofErr w:type="spellEnd"/>
      <w:r w:rsidRPr="006E6A84">
        <w:rPr>
          <w:bCs/>
          <w:color w:val="000000"/>
          <w:szCs w:val="22"/>
        </w:rPr>
        <w:t xml:space="preserve"> </w:t>
      </w:r>
      <w:proofErr w:type="spellStart"/>
      <w:r w:rsidRPr="006E6A84">
        <w:rPr>
          <w:bCs/>
          <w:color w:val="000000"/>
          <w:szCs w:val="22"/>
        </w:rPr>
        <w:t>Solanke</w:t>
      </w:r>
      <w:proofErr w:type="spellEnd"/>
      <w:r w:rsidRPr="006E6A84">
        <w:rPr>
          <w:bCs/>
          <w:color w:val="000000"/>
          <w:szCs w:val="22"/>
        </w:rPr>
        <w:t xml:space="preserve"> and </w:t>
      </w:r>
      <w:proofErr w:type="spellStart"/>
      <w:r w:rsidR="00F73797" w:rsidRPr="006E6A84">
        <w:rPr>
          <w:bCs/>
          <w:color w:val="000000"/>
          <w:szCs w:val="22"/>
        </w:rPr>
        <w:t>Parvati</w:t>
      </w:r>
      <w:proofErr w:type="spellEnd"/>
      <w:r w:rsidR="00F73797" w:rsidRPr="006E6A84">
        <w:rPr>
          <w:bCs/>
          <w:color w:val="000000"/>
          <w:szCs w:val="22"/>
        </w:rPr>
        <w:t xml:space="preserve"> </w:t>
      </w:r>
      <w:proofErr w:type="spellStart"/>
      <w:r w:rsidR="00F73797" w:rsidRPr="006E6A84">
        <w:rPr>
          <w:bCs/>
          <w:color w:val="000000"/>
          <w:szCs w:val="22"/>
        </w:rPr>
        <w:t>Bhadre</w:t>
      </w:r>
      <w:proofErr w:type="spellEnd"/>
    </w:p>
    <w:p w:rsidR="006D2322" w:rsidRPr="00F73797" w:rsidRDefault="007F1C83">
      <w:pPr>
        <w:pStyle w:val="NormalWeb"/>
        <w:spacing w:before="120" w:after="0" w:line="14" w:lineRule="atLeast"/>
        <w:jc w:val="center"/>
        <w:rPr>
          <w:b/>
        </w:rPr>
      </w:pPr>
      <w:r w:rsidRPr="00F73797">
        <w:rPr>
          <w:b/>
          <w:color w:val="000000"/>
        </w:rPr>
        <w:t>Department of Information Technology,</w:t>
      </w:r>
    </w:p>
    <w:p w:rsidR="006D2322" w:rsidRPr="00F73797" w:rsidRDefault="007F1C83">
      <w:pPr>
        <w:pStyle w:val="NormalWeb"/>
        <w:spacing w:before="120" w:after="0" w:line="14" w:lineRule="atLeast"/>
        <w:jc w:val="center"/>
        <w:rPr>
          <w:b/>
        </w:rPr>
      </w:pPr>
      <w:r w:rsidRPr="00F73797">
        <w:rPr>
          <w:b/>
          <w:color w:val="000000"/>
        </w:rPr>
        <w:t xml:space="preserve">D. Y. </w:t>
      </w:r>
      <w:proofErr w:type="spellStart"/>
      <w:r w:rsidRPr="00F73797">
        <w:rPr>
          <w:b/>
          <w:color w:val="000000"/>
        </w:rPr>
        <w:t>Patil</w:t>
      </w:r>
      <w:proofErr w:type="spellEnd"/>
      <w:r w:rsidRPr="00F73797">
        <w:rPr>
          <w:b/>
          <w:color w:val="000000"/>
        </w:rPr>
        <w:t xml:space="preserve"> College of Engineering, </w:t>
      </w:r>
      <w:proofErr w:type="spellStart"/>
      <w:r w:rsidRPr="00F73797">
        <w:rPr>
          <w:b/>
          <w:color w:val="000000"/>
        </w:rPr>
        <w:t>Akurdi</w:t>
      </w:r>
      <w:proofErr w:type="spellEnd"/>
      <w:r w:rsidR="00F73797" w:rsidRPr="00F73797">
        <w:rPr>
          <w:b/>
          <w:color w:val="000000"/>
        </w:rPr>
        <w:t>, Pune - 411044</w:t>
      </w:r>
    </w:p>
    <w:p w:rsidR="006D2322" w:rsidRDefault="006D2322">
      <w:pPr>
        <w:pStyle w:val="NormalWeb"/>
        <w:pBdr>
          <w:bottom w:val="single" w:sz="6" w:space="0" w:color="000000"/>
        </w:pBdr>
        <w:spacing w:after="0" w:line="14" w:lineRule="atLeast"/>
      </w:pPr>
    </w:p>
    <w:p w:rsidR="006D2322" w:rsidRDefault="006D2322"/>
    <w:p w:rsidR="00A37DDA" w:rsidRPr="006E6A84" w:rsidRDefault="00A37DDA" w:rsidP="006E6A84">
      <w:pPr>
        <w:pStyle w:val="NormalWeb"/>
        <w:spacing w:after="0" w:line="16" w:lineRule="atLeast"/>
        <w:jc w:val="center"/>
        <w:rPr>
          <w:b/>
          <w:bCs/>
          <w:i/>
          <w:color w:val="000000"/>
          <w:sz w:val="28"/>
          <w:szCs w:val="20"/>
        </w:rPr>
      </w:pPr>
      <w:r w:rsidRPr="006E6A84">
        <w:rPr>
          <w:b/>
          <w:bCs/>
          <w:i/>
          <w:color w:val="000000"/>
          <w:sz w:val="28"/>
          <w:szCs w:val="20"/>
        </w:rPr>
        <w:t>Abstract</w:t>
      </w:r>
    </w:p>
    <w:p w:rsidR="006E6A84" w:rsidRPr="006E6A84" w:rsidRDefault="006E6A84" w:rsidP="006E6A84">
      <w:pPr>
        <w:pStyle w:val="NormalWeb"/>
        <w:spacing w:after="0" w:line="16" w:lineRule="atLeast"/>
        <w:jc w:val="center"/>
        <w:rPr>
          <w:b/>
          <w:bCs/>
          <w:color w:val="000000"/>
          <w:szCs w:val="20"/>
        </w:rPr>
      </w:pPr>
    </w:p>
    <w:p w:rsidR="006E6A84" w:rsidRPr="006E6A84" w:rsidRDefault="006E6A84" w:rsidP="00AA6D93">
      <w:pPr>
        <w:pStyle w:val="NormalWeb"/>
        <w:pBdr>
          <w:bottom w:val="single" w:sz="6" w:space="1" w:color="000000"/>
        </w:pBdr>
        <w:spacing w:after="0" w:line="276" w:lineRule="auto"/>
        <w:jc w:val="both"/>
        <w:rPr>
          <w:color w:val="000000"/>
          <w:szCs w:val="20"/>
        </w:rPr>
      </w:pPr>
      <w:r w:rsidRPr="006E6A84">
        <w:rPr>
          <w:color w:val="000000"/>
          <w:szCs w:val="20"/>
        </w:rPr>
        <w:t>Current carbon credit systems face critical challenges, including centralized control, lack of pricing transparency, and inefficient verification processes. Building on our prior work, this paper proposes an enhanced </w:t>
      </w:r>
      <w:proofErr w:type="spellStart"/>
      <w:r w:rsidRPr="006E6A84">
        <w:rPr>
          <w:b/>
          <w:bCs/>
          <w:color w:val="000000"/>
          <w:szCs w:val="20"/>
        </w:rPr>
        <w:t>Blockchain</w:t>
      </w:r>
      <w:proofErr w:type="spellEnd"/>
      <w:r w:rsidRPr="006E6A84">
        <w:rPr>
          <w:b/>
          <w:bCs/>
          <w:color w:val="000000"/>
          <w:szCs w:val="20"/>
        </w:rPr>
        <w:t>-based Carbon Credit Trading (CCT) platform</w:t>
      </w:r>
      <w:r w:rsidRPr="006E6A84">
        <w:rPr>
          <w:color w:val="000000"/>
          <w:szCs w:val="20"/>
        </w:rPr>
        <w:t xml:space="preserve"> that leverages </w:t>
      </w:r>
      <w:proofErr w:type="spellStart"/>
      <w:r w:rsidRPr="006E6A84">
        <w:rPr>
          <w:color w:val="000000"/>
          <w:szCs w:val="20"/>
        </w:rPr>
        <w:t>Ethereum</w:t>
      </w:r>
      <w:proofErr w:type="spellEnd"/>
      <w:r w:rsidRPr="006E6A84">
        <w:rPr>
          <w:color w:val="000000"/>
          <w:szCs w:val="20"/>
        </w:rPr>
        <w:t xml:space="preserve"> smart contracts to automate credit issuance, validation, and trading while ensuring decentralization and auditability. The system introduces three key smart contracts: (1) a </w:t>
      </w:r>
      <w:r w:rsidRPr="006E6A84">
        <w:rPr>
          <w:b/>
          <w:bCs/>
          <w:color w:val="000000"/>
          <w:szCs w:val="20"/>
        </w:rPr>
        <w:t>Tokenization Contract</w:t>
      </w:r>
      <w:r w:rsidRPr="006E6A84">
        <w:rPr>
          <w:color w:val="000000"/>
          <w:szCs w:val="20"/>
        </w:rPr>
        <w:t> (ERC-1155) enabling fractional credit ownership, (2) a </w:t>
      </w:r>
      <w:r w:rsidRPr="006E6A84">
        <w:rPr>
          <w:b/>
          <w:bCs/>
          <w:color w:val="000000"/>
          <w:szCs w:val="20"/>
        </w:rPr>
        <w:t>Multi-Signature Verification Contract</w:t>
      </w:r>
      <w:r w:rsidRPr="006E6A84">
        <w:rPr>
          <w:color w:val="000000"/>
          <w:szCs w:val="20"/>
        </w:rPr>
        <w:t> for decentralized stakeholder consensus, and (3) an </w:t>
      </w:r>
      <w:r w:rsidRPr="006E6A84">
        <w:rPr>
          <w:b/>
          <w:bCs/>
          <w:color w:val="000000"/>
          <w:szCs w:val="20"/>
        </w:rPr>
        <w:t>Automated Market Maker (AMM)</w:t>
      </w:r>
      <w:r w:rsidRPr="006E6A84">
        <w:rPr>
          <w:color w:val="000000"/>
          <w:szCs w:val="20"/>
        </w:rPr>
        <w:t xml:space="preserve"> supporting liquid trading pools with </w:t>
      </w:r>
      <w:proofErr w:type="spellStart"/>
      <w:r w:rsidRPr="006E6A84">
        <w:rPr>
          <w:color w:val="000000"/>
          <w:szCs w:val="20"/>
        </w:rPr>
        <w:t>stablecoin</w:t>
      </w:r>
      <w:proofErr w:type="spellEnd"/>
      <w:r w:rsidRPr="006E6A84">
        <w:rPr>
          <w:color w:val="000000"/>
          <w:szCs w:val="20"/>
        </w:rPr>
        <w:t xml:space="preserve"> pairings. A hybrid architecture combines on-chain operations (for immutability) with off-chain storage (</w:t>
      </w:r>
      <w:proofErr w:type="spellStart"/>
      <w:r w:rsidRPr="006E6A84">
        <w:rPr>
          <w:color w:val="000000"/>
          <w:szCs w:val="20"/>
        </w:rPr>
        <w:t>MongoDB</w:t>
      </w:r>
      <w:proofErr w:type="spellEnd"/>
      <w:r w:rsidRPr="006E6A84">
        <w:rPr>
          <w:color w:val="000000"/>
          <w:szCs w:val="20"/>
        </w:rPr>
        <w:t xml:space="preserve">) for user data scalability. Testing on </w:t>
      </w:r>
      <w:proofErr w:type="spellStart"/>
      <w:r w:rsidRPr="006E6A84">
        <w:rPr>
          <w:color w:val="000000"/>
          <w:szCs w:val="20"/>
        </w:rPr>
        <w:t>Ethereum</w:t>
      </w:r>
      <w:proofErr w:type="spellEnd"/>
      <w:r w:rsidRPr="006E6A84">
        <w:rPr>
          <w:color w:val="000000"/>
          <w:szCs w:val="20"/>
        </w:rPr>
        <w:t xml:space="preserve"> </w:t>
      </w:r>
      <w:proofErr w:type="spellStart"/>
      <w:r w:rsidRPr="006E6A84">
        <w:rPr>
          <w:color w:val="000000"/>
          <w:szCs w:val="20"/>
        </w:rPr>
        <w:t>testnets</w:t>
      </w:r>
      <w:proofErr w:type="spellEnd"/>
      <w:r w:rsidRPr="006E6A84">
        <w:rPr>
          <w:color w:val="000000"/>
          <w:szCs w:val="20"/>
        </w:rPr>
        <w:t xml:space="preserve"> demonstrated significant improvements in validation speed compared to traditional manual processes, with full transaction finality achieved within minutes. The platform maintains backward compatibility with existing carbon standards (e.g., </w:t>
      </w:r>
      <w:proofErr w:type="spellStart"/>
      <w:r w:rsidRPr="006E6A84">
        <w:rPr>
          <w:color w:val="000000"/>
          <w:szCs w:val="20"/>
        </w:rPr>
        <w:t>Verra</w:t>
      </w:r>
      <w:proofErr w:type="spellEnd"/>
      <w:r w:rsidRPr="006E6A84">
        <w:rPr>
          <w:color w:val="000000"/>
          <w:szCs w:val="20"/>
        </w:rPr>
        <w:t>, Gold Standard) to facilitate adoption. Future work will address scalability limitations through Layer-2 solutions and explore AI integration for anomaly detection in credit validation.</w:t>
      </w:r>
    </w:p>
    <w:p w:rsidR="006E6A84" w:rsidRDefault="006E6A84" w:rsidP="00AA6D93">
      <w:pPr>
        <w:pStyle w:val="NormalWeb"/>
        <w:pBdr>
          <w:bottom w:val="single" w:sz="6" w:space="1" w:color="000000"/>
        </w:pBdr>
        <w:spacing w:after="0" w:line="276" w:lineRule="auto"/>
        <w:jc w:val="both"/>
        <w:rPr>
          <w:b/>
          <w:bCs/>
          <w:color w:val="000000"/>
          <w:szCs w:val="20"/>
        </w:rPr>
      </w:pPr>
    </w:p>
    <w:p w:rsidR="006E6A84" w:rsidRPr="006E6A84" w:rsidRDefault="006E6A84" w:rsidP="00AA6D93">
      <w:pPr>
        <w:pStyle w:val="NormalWeb"/>
        <w:pBdr>
          <w:bottom w:val="single" w:sz="6" w:space="1" w:color="000000"/>
        </w:pBdr>
        <w:spacing w:after="0" w:line="276" w:lineRule="auto"/>
        <w:jc w:val="both"/>
        <w:rPr>
          <w:color w:val="000000"/>
          <w:szCs w:val="20"/>
        </w:rPr>
      </w:pPr>
      <w:r w:rsidRPr="006E6A84">
        <w:rPr>
          <w:b/>
          <w:bCs/>
          <w:color w:val="000000"/>
          <w:szCs w:val="20"/>
        </w:rPr>
        <w:t>Keywords</w:t>
      </w:r>
      <w:r w:rsidRPr="006E6A84">
        <w:rPr>
          <w:color w:val="000000"/>
          <w:szCs w:val="20"/>
        </w:rPr>
        <w:t xml:space="preserve">: </w:t>
      </w:r>
      <w:proofErr w:type="spellStart"/>
      <w:r w:rsidRPr="006E6A84">
        <w:rPr>
          <w:color w:val="000000"/>
          <w:szCs w:val="20"/>
        </w:rPr>
        <w:t>Blockchain</w:t>
      </w:r>
      <w:proofErr w:type="spellEnd"/>
      <w:r w:rsidRPr="006E6A84">
        <w:rPr>
          <w:color w:val="000000"/>
          <w:szCs w:val="20"/>
        </w:rPr>
        <w:t>, Carbon Credits, Smart Contracts, Automated Market Maker, Decentralized Finance, Climate Finance</w:t>
      </w:r>
    </w:p>
    <w:p w:rsidR="006D2322" w:rsidRDefault="006D2322">
      <w:pPr>
        <w:pStyle w:val="NormalWeb"/>
        <w:pBdr>
          <w:bottom w:val="single" w:sz="6" w:space="1" w:color="000000"/>
        </w:pBdr>
        <w:spacing w:after="0" w:line="16" w:lineRule="atLeast"/>
      </w:pPr>
    </w:p>
    <w:p w:rsidR="006D2322" w:rsidRDefault="006D2322">
      <w:pPr>
        <w:spacing w:after="240"/>
      </w:pPr>
    </w:p>
    <w:p w:rsidR="006E6A84" w:rsidRDefault="006E6A84" w:rsidP="00AA6D93">
      <w:pPr>
        <w:pStyle w:val="NormalWeb"/>
        <w:numPr>
          <w:ilvl w:val="0"/>
          <w:numId w:val="18"/>
        </w:numPr>
        <w:spacing w:after="200" w:line="14" w:lineRule="atLeast"/>
        <w:jc w:val="center"/>
        <w:rPr>
          <w:b/>
          <w:bCs/>
          <w:color w:val="000000"/>
          <w:sz w:val="28"/>
          <w:szCs w:val="20"/>
        </w:rPr>
      </w:pPr>
      <w:r>
        <w:rPr>
          <w:b/>
          <w:bCs/>
          <w:color w:val="000000"/>
          <w:sz w:val="28"/>
          <w:szCs w:val="20"/>
        </w:rPr>
        <w:t>Introduction</w:t>
      </w:r>
    </w:p>
    <w:p w:rsidR="00AA6D93" w:rsidRDefault="006E6A84" w:rsidP="00AA6D93">
      <w:pPr>
        <w:pStyle w:val="NormalWeb"/>
        <w:spacing w:after="200" w:line="276" w:lineRule="auto"/>
        <w:jc w:val="both"/>
        <w:rPr>
          <w:b/>
          <w:bCs/>
          <w:color w:val="000000" w:themeColor="text1"/>
          <w:sz w:val="20"/>
          <w:szCs w:val="20"/>
        </w:rPr>
      </w:pPr>
      <w:r w:rsidRPr="006E6A84">
        <w:rPr>
          <w:color w:val="000000" w:themeColor="text1"/>
        </w:rPr>
        <w:t xml:space="preserve">The carbon credit market, while instrumental in climate change mitigation, remains hindered by centralized control, inefficient verification, and opaque pricing. Building on our prior </w:t>
      </w:r>
      <w:proofErr w:type="spellStart"/>
      <w:r w:rsidRPr="006E6A84">
        <w:rPr>
          <w:color w:val="000000" w:themeColor="text1"/>
        </w:rPr>
        <w:t>blockchain</w:t>
      </w:r>
      <w:proofErr w:type="spellEnd"/>
      <w:r w:rsidRPr="006E6A84">
        <w:rPr>
          <w:color w:val="000000" w:themeColor="text1"/>
        </w:rPr>
        <w:t>-based carbon ecosystem research, this work presents a functional prototype implementing ERC-</w:t>
      </w:r>
      <w:r>
        <w:rPr>
          <w:color w:val="000000" w:themeColor="text1"/>
        </w:rPr>
        <w:t xml:space="preserve">20 </w:t>
      </w:r>
      <w:r w:rsidRPr="006E6A84">
        <w:rPr>
          <w:color w:val="000000" w:themeColor="text1"/>
        </w:rPr>
        <w:t xml:space="preserve">tokens for credit digitization, multi-signature validation, and an AMM-based trading platform. Initial testing confirms the technical viability of smart contracts automating issuance, trading, and retirement processes with near-real-time settlement. While the core architecture is operational, full-scale deployment requires future integration with government regulators and accredited auditors to establish standardized validation datasets—a critical next step to ensure compliance with existing carbon markets (e.g., </w:t>
      </w:r>
      <w:proofErr w:type="spellStart"/>
      <w:r w:rsidRPr="006E6A84">
        <w:rPr>
          <w:color w:val="000000" w:themeColor="text1"/>
        </w:rPr>
        <w:t>Verra</w:t>
      </w:r>
      <w:proofErr w:type="spellEnd"/>
      <w:r w:rsidRPr="006E6A84">
        <w:rPr>
          <w:color w:val="000000" w:themeColor="text1"/>
        </w:rPr>
        <w:t>, Gold Standard). This phased approach prioritizes technical robustness while acknowledging necessary policy and stakeholder alignments for real-world adoption.</w:t>
      </w:r>
    </w:p>
    <w:p w:rsidR="00AA6D93" w:rsidRPr="00AA6D93" w:rsidRDefault="00AA6D93" w:rsidP="00AA6D93">
      <w:pPr>
        <w:pStyle w:val="NormalWeb"/>
        <w:spacing w:after="200" w:line="276" w:lineRule="auto"/>
        <w:jc w:val="both"/>
        <w:rPr>
          <w:b/>
          <w:bCs/>
          <w:color w:val="000000" w:themeColor="text1"/>
          <w:sz w:val="20"/>
          <w:szCs w:val="20"/>
        </w:rPr>
      </w:pPr>
    </w:p>
    <w:p w:rsidR="006D2322" w:rsidRPr="00AA6D93" w:rsidRDefault="00AA6D93" w:rsidP="00AA6D93">
      <w:pPr>
        <w:pStyle w:val="NormalWeb"/>
        <w:numPr>
          <w:ilvl w:val="0"/>
          <w:numId w:val="18"/>
        </w:numPr>
        <w:spacing w:after="200" w:line="14" w:lineRule="atLeast"/>
        <w:jc w:val="center"/>
        <w:rPr>
          <w:b/>
          <w:sz w:val="32"/>
        </w:rPr>
      </w:pPr>
      <w:r w:rsidRPr="00AA6D93">
        <w:rPr>
          <w:b/>
          <w:bCs/>
          <w:color w:val="000000"/>
          <w:sz w:val="28"/>
          <w:szCs w:val="20"/>
        </w:rPr>
        <w:lastRenderedPageBreak/>
        <w:t>Literature Review</w:t>
      </w:r>
    </w:p>
    <w:p w:rsidR="00AA6D93" w:rsidRDefault="00AA6D93" w:rsidP="00A72C9B">
      <w:pPr>
        <w:pStyle w:val="NormalWeb"/>
        <w:tabs>
          <w:tab w:val="left" w:pos="420"/>
        </w:tabs>
        <w:spacing w:after="200" w:line="276" w:lineRule="auto"/>
        <w:ind w:left="420"/>
        <w:jc w:val="both"/>
        <w:rPr>
          <w:color w:val="000000"/>
          <w:szCs w:val="20"/>
        </w:rPr>
      </w:pPr>
      <w:r w:rsidRPr="00AA6D93">
        <w:rPr>
          <w:color w:val="000000"/>
          <w:szCs w:val="20"/>
        </w:rPr>
        <w:t xml:space="preserve">Recent </w:t>
      </w:r>
      <w:proofErr w:type="spellStart"/>
      <w:r w:rsidRPr="00AA6D93">
        <w:rPr>
          <w:color w:val="000000"/>
          <w:szCs w:val="20"/>
        </w:rPr>
        <w:t>blockchain</w:t>
      </w:r>
      <w:proofErr w:type="spellEnd"/>
      <w:r w:rsidRPr="00AA6D93">
        <w:rPr>
          <w:color w:val="000000"/>
          <w:szCs w:val="20"/>
        </w:rPr>
        <w:t xml:space="preserve"> applications in environmental markets reveal distinct technical approaches with varying trade-offs. </w:t>
      </w:r>
    </w:p>
    <w:p w:rsidR="00AA6D93" w:rsidRDefault="00AA6D93" w:rsidP="00A72C9B">
      <w:pPr>
        <w:pStyle w:val="NormalWeb"/>
        <w:numPr>
          <w:ilvl w:val="0"/>
          <w:numId w:val="19"/>
        </w:numPr>
        <w:tabs>
          <w:tab w:val="left" w:pos="420"/>
        </w:tabs>
        <w:spacing w:after="200" w:line="276" w:lineRule="auto"/>
        <w:jc w:val="both"/>
        <w:rPr>
          <w:color w:val="000000"/>
          <w:szCs w:val="20"/>
        </w:rPr>
      </w:pPr>
      <w:r w:rsidRPr="00AA6D93">
        <w:rPr>
          <w:color w:val="000000"/>
          <w:szCs w:val="20"/>
        </w:rPr>
        <w:t xml:space="preserve">Zhang et al. [5] demonstrated </w:t>
      </w:r>
      <w:proofErr w:type="spellStart"/>
      <w:r w:rsidRPr="00AA6D93">
        <w:rPr>
          <w:color w:val="000000"/>
          <w:szCs w:val="20"/>
        </w:rPr>
        <w:t>Hyperledger</w:t>
      </w:r>
      <w:proofErr w:type="spellEnd"/>
      <w:r w:rsidRPr="00AA6D93">
        <w:rPr>
          <w:color w:val="000000"/>
          <w:szCs w:val="20"/>
        </w:rPr>
        <w:t xml:space="preserve"> Fabric's potential for carbon credit auditing, achieving 40% faster reconciliation than manual systems, though their framework lacked trading capabilities and relied on permissioned validators. </w:t>
      </w:r>
    </w:p>
    <w:p w:rsidR="00AA6D93" w:rsidRDefault="00AA6D93" w:rsidP="00A72C9B">
      <w:pPr>
        <w:pStyle w:val="NormalWeb"/>
        <w:numPr>
          <w:ilvl w:val="0"/>
          <w:numId w:val="19"/>
        </w:numPr>
        <w:tabs>
          <w:tab w:val="left" w:pos="420"/>
        </w:tabs>
        <w:spacing w:after="200" w:line="276" w:lineRule="auto"/>
        <w:jc w:val="both"/>
        <w:rPr>
          <w:color w:val="000000"/>
          <w:szCs w:val="20"/>
        </w:rPr>
      </w:pPr>
      <w:r w:rsidRPr="00AA6D93">
        <w:rPr>
          <w:color w:val="000000"/>
          <w:szCs w:val="20"/>
        </w:rPr>
        <w:t xml:space="preserve">Subsequent work by Lee and Park [6] developed an </w:t>
      </w:r>
      <w:proofErr w:type="spellStart"/>
      <w:r w:rsidRPr="00AA6D93">
        <w:rPr>
          <w:color w:val="000000"/>
          <w:szCs w:val="20"/>
        </w:rPr>
        <w:t>Ethereum</w:t>
      </w:r>
      <w:proofErr w:type="spellEnd"/>
      <w:r w:rsidRPr="00AA6D93">
        <w:rPr>
          <w:color w:val="000000"/>
          <w:szCs w:val="20"/>
        </w:rPr>
        <w:t xml:space="preserve">-based ERC-20 tokenization model, yet retained centralized gates for credit issuance. In pricing mechanisms, </w:t>
      </w:r>
    </w:p>
    <w:p w:rsidR="00AA6D93" w:rsidRDefault="00AA6D93" w:rsidP="00A72C9B">
      <w:pPr>
        <w:pStyle w:val="NormalWeb"/>
        <w:numPr>
          <w:ilvl w:val="0"/>
          <w:numId w:val="19"/>
        </w:numPr>
        <w:tabs>
          <w:tab w:val="left" w:pos="420"/>
        </w:tabs>
        <w:spacing w:after="200" w:line="276" w:lineRule="auto"/>
        <w:jc w:val="both"/>
        <w:rPr>
          <w:color w:val="000000"/>
          <w:szCs w:val="20"/>
        </w:rPr>
      </w:pPr>
      <w:proofErr w:type="spellStart"/>
      <w:r w:rsidRPr="00AA6D93">
        <w:rPr>
          <w:color w:val="000000"/>
          <w:szCs w:val="20"/>
        </w:rPr>
        <w:t>Antonioli</w:t>
      </w:r>
      <w:proofErr w:type="spellEnd"/>
      <w:r w:rsidRPr="00AA6D93">
        <w:rPr>
          <w:color w:val="000000"/>
          <w:szCs w:val="20"/>
        </w:rPr>
        <w:t xml:space="preserve"> et al. [7] pioneered AMM applications for carbon markets, reducing bid-ask spreads by 30% compared to order book models, while </w:t>
      </w:r>
    </w:p>
    <w:p w:rsidR="00AA6D93" w:rsidRDefault="00AA6D93" w:rsidP="00A72C9B">
      <w:pPr>
        <w:pStyle w:val="NormalWeb"/>
        <w:numPr>
          <w:ilvl w:val="0"/>
          <w:numId w:val="19"/>
        </w:numPr>
        <w:tabs>
          <w:tab w:val="left" w:pos="420"/>
        </w:tabs>
        <w:spacing w:after="200" w:line="276" w:lineRule="auto"/>
        <w:jc w:val="both"/>
        <w:rPr>
          <w:color w:val="000000"/>
          <w:szCs w:val="20"/>
        </w:rPr>
      </w:pPr>
      <w:r w:rsidRPr="00AA6D93">
        <w:rPr>
          <w:color w:val="000000"/>
          <w:szCs w:val="20"/>
        </w:rPr>
        <w:t>Chen [8] integrated decentralized oracles at substantial gas costs (~$15/</w:t>
      </w:r>
      <w:proofErr w:type="spellStart"/>
      <w:r w:rsidRPr="00AA6D93">
        <w:rPr>
          <w:color w:val="000000"/>
          <w:szCs w:val="20"/>
        </w:rPr>
        <w:t>tx</w:t>
      </w:r>
      <w:proofErr w:type="spellEnd"/>
      <w:r w:rsidRPr="00AA6D93">
        <w:rPr>
          <w:color w:val="000000"/>
          <w:szCs w:val="20"/>
        </w:rPr>
        <w:t xml:space="preserve">). Storage architectures show similar fragmentation, with the </w:t>
      </w:r>
    </w:p>
    <w:p w:rsidR="006D2322" w:rsidRDefault="00AA6D93" w:rsidP="00A72C9B">
      <w:pPr>
        <w:pStyle w:val="NormalWeb"/>
        <w:numPr>
          <w:ilvl w:val="0"/>
          <w:numId w:val="19"/>
        </w:numPr>
        <w:tabs>
          <w:tab w:val="left" w:pos="420"/>
        </w:tabs>
        <w:spacing w:after="200" w:line="276" w:lineRule="auto"/>
        <w:jc w:val="both"/>
        <w:rPr>
          <w:color w:val="000000"/>
          <w:sz w:val="20"/>
          <w:szCs w:val="20"/>
        </w:rPr>
      </w:pPr>
      <w:r w:rsidRPr="00AA6D93">
        <w:rPr>
          <w:color w:val="000000"/>
          <w:szCs w:val="20"/>
        </w:rPr>
        <w:t xml:space="preserve">World Bank [9] endorsing </w:t>
      </w:r>
      <w:proofErr w:type="spellStart"/>
      <w:r w:rsidRPr="00AA6D93">
        <w:rPr>
          <w:color w:val="000000"/>
          <w:szCs w:val="20"/>
        </w:rPr>
        <w:t>MongoDB</w:t>
      </w:r>
      <w:proofErr w:type="spellEnd"/>
      <w:r w:rsidRPr="00AA6D93">
        <w:rPr>
          <w:color w:val="000000"/>
          <w:szCs w:val="20"/>
        </w:rPr>
        <w:t xml:space="preserve"> for metadata despite known scalability limits beyond 10K TPS</w:t>
      </w:r>
      <w:r w:rsidRPr="00AA6D93">
        <w:rPr>
          <w:color w:val="000000"/>
          <w:sz w:val="20"/>
          <w:szCs w:val="20"/>
        </w:rPr>
        <w:t>.</w:t>
      </w:r>
    </w:p>
    <w:p w:rsidR="00AA6D93" w:rsidRPr="00AA6D93" w:rsidRDefault="00AA6D93" w:rsidP="00AA6D93">
      <w:pPr>
        <w:pStyle w:val="NormalWeb"/>
        <w:tabs>
          <w:tab w:val="left" w:pos="420"/>
        </w:tabs>
        <w:spacing w:after="200" w:line="276" w:lineRule="auto"/>
        <w:ind w:left="1140"/>
        <w:rPr>
          <w:color w:val="000000"/>
          <w:sz w:val="20"/>
          <w:szCs w:val="20"/>
        </w:rPr>
      </w:pPr>
    </w:p>
    <w:p w:rsidR="00AA6D93" w:rsidRPr="00AA6D93" w:rsidRDefault="007F1C83" w:rsidP="00AA6D93">
      <w:pPr>
        <w:pStyle w:val="NormalWeb"/>
        <w:numPr>
          <w:ilvl w:val="0"/>
          <w:numId w:val="18"/>
        </w:numPr>
        <w:spacing w:after="200" w:line="14" w:lineRule="atLeast"/>
        <w:jc w:val="center"/>
        <w:rPr>
          <w:color w:val="000000"/>
          <w:sz w:val="20"/>
          <w:szCs w:val="20"/>
        </w:rPr>
      </w:pPr>
      <w:r w:rsidRPr="00AA6D93">
        <w:rPr>
          <w:b/>
          <w:bCs/>
          <w:color w:val="000000"/>
          <w:sz w:val="28"/>
          <w:szCs w:val="20"/>
        </w:rPr>
        <w:t>P</w:t>
      </w:r>
      <w:r w:rsidR="00AA6D93">
        <w:rPr>
          <w:b/>
          <w:bCs/>
          <w:color w:val="000000"/>
          <w:sz w:val="28"/>
          <w:szCs w:val="20"/>
        </w:rPr>
        <w:t>roblem S</w:t>
      </w:r>
      <w:r w:rsidR="00AA6D93" w:rsidRPr="00AA6D93">
        <w:rPr>
          <w:b/>
          <w:bCs/>
          <w:color w:val="000000"/>
          <w:sz w:val="28"/>
          <w:szCs w:val="20"/>
        </w:rPr>
        <w:t>tatement</w:t>
      </w:r>
    </w:p>
    <w:p w:rsidR="00AA6D93" w:rsidRPr="00AA6D93" w:rsidRDefault="00AA6D93" w:rsidP="00A72C9B">
      <w:pPr>
        <w:spacing w:before="206" w:after="206" w:line="276" w:lineRule="auto"/>
        <w:jc w:val="both"/>
        <w:rPr>
          <w:rFonts w:ascii="Times New Roman" w:eastAsia="Times New Roman" w:hAnsi="Times New Roman" w:cs="Times New Roman"/>
          <w:b/>
          <w:color w:val="404040"/>
          <w:sz w:val="24"/>
          <w:szCs w:val="24"/>
          <w:lang w:eastAsia="en-US"/>
        </w:rPr>
      </w:pPr>
      <w:r w:rsidRPr="00AA6D93">
        <w:rPr>
          <w:rFonts w:ascii="Times New Roman" w:eastAsia="Times New Roman" w:hAnsi="Times New Roman" w:cs="Times New Roman"/>
          <w:b/>
          <w:bCs/>
          <w:color w:val="404040"/>
          <w:sz w:val="24"/>
          <w:szCs w:val="24"/>
          <w:lang w:eastAsia="en-US"/>
        </w:rPr>
        <w:t>To</w:t>
      </w:r>
      <w:r w:rsidRPr="00AA6D93">
        <w:rPr>
          <w:rFonts w:ascii="Times New Roman" w:eastAsia="Times New Roman" w:hAnsi="Times New Roman" w:cs="Times New Roman"/>
          <w:b/>
          <w:color w:val="404040"/>
          <w:sz w:val="24"/>
          <w:szCs w:val="24"/>
          <w:lang w:eastAsia="en-US"/>
        </w:rPr>
        <w:t> address the critical inefficiencies plaguing traditional carbon markets—</w:t>
      </w:r>
      <w:r w:rsidRPr="00AA6D93">
        <w:rPr>
          <w:rFonts w:ascii="Times New Roman" w:eastAsia="Times New Roman" w:hAnsi="Times New Roman" w:cs="Times New Roman"/>
          <w:b/>
          <w:bCs/>
          <w:color w:val="404040"/>
          <w:sz w:val="24"/>
          <w:szCs w:val="24"/>
          <w:lang w:eastAsia="en-US"/>
        </w:rPr>
        <w:t>centralized control</w:t>
      </w:r>
      <w:r w:rsidRPr="00AA6D93">
        <w:rPr>
          <w:rFonts w:ascii="Times New Roman" w:eastAsia="Times New Roman" w:hAnsi="Times New Roman" w:cs="Times New Roman"/>
          <w:b/>
          <w:color w:val="404040"/>
          <w:sz w:val="24"/>
          <w:szCs w:val="24"/>
          <w:lang w:eastAsia="en-US"/>
        </w:rPr>
        <w:t>, </w:t>
      </w:r>
      <w:r w:rsidRPr="00AA6D93">
        <w:rPr>
          <w:rFonts w:ascii="Times New Roman" w:eastAsia="Times New Roman" w:hAnsi="Times New Roman" w:cs="Times New Roman"/>
          <w:b/>
          <w:bCs/>
          <w:color w:val="404040"/>
          <w:sz w:val="24"/>
          <w:szCs w:val="24"/>
          <w:lang w:eastAsia="en-US"/>
        </w:rPr>
        <w:t>opaque pricing</w:t>
      </w:r>
      <w:r w:rsidRPr="00AA6D93">
        <w:rPr>
          <w:rFonts w:ascii="Times New Roman" w:eastAsia="Times New Roman" w:hAnsi="Times New Roman" w:cs="Times New Roman"/>
          <w:b/>
          <w:color w:val="404040"/>
          <w:sz w:val="24"/>
          <w:szCs w:val="24"/>
          <w:lang w:eastAsia="en-US"/>
        </w:rPr>
        <w:t>, </w:t>
      </w:r>
      <w:r w:rsidRPr="00AA6D93">
        <w:rPr>
          <w:rFonts w:ascii="Times New Roman" w:eastAsia="Times New Roman" w:hAnsi="Times New Roman" w:cs="Times New Roman"/>
          <w:b/>
          <w:bCs/>
          <w:color w:val="404040"/>
          <w:sz w:val="24"/>
          <w:szCs w:val="24"/>
          <w:lang w:eastAsia="en-US"/>
        </w:rPr>
        <w:t>slow verification (3–6 months)</w:t>
      </w:r>
      <w:r w:rsidRPr="00AA6D93">
        <w:rPr>
          <w:rFonts w:ascii="Times New Roman" w:eastAsia="Times New Roman" w:hAnsi="Times New Roman" w:cs="Times New Roman"/>
          <w:b/>
          <w:color w:val="404040"/>
          <w:sz w:val="24"/>
          <w:szCs w:val="24"/>
          <w:lang w:eastAsia="en-US"/>
        </w:rPr>
        <w:t>, and </w:t>
      </w:r>
      <w:r w:rsidRPr="00AA6D93">
        <w:rPr>
          <w:rFonts w:ascii="Times New Roman" w:eastAsia="Times New Roman" w:hAnsi="Times New Roman" w:cs="Times New Roman"/>
          <w:b/>
          <w:bCs/>
          <w:color w:val="404040"/>
          <w:sz w:val="24"/>
          <w:szCs w:val="24"/>
          <w:lang w:eastAsia="en-US"/>
        </w:rPr>
        <w:t>high intermediary costs</w:t>
      </w:r>
      <w:r w:rsidRPr="00AA6D93">
        <w:rPr>
          <w:rFonts w:ascii="Times New Roman" w:eastAsia="Times New Roman" w:hAnsi="Times New Roman" w:cs="Times New Roman"/>
          <w:b/>
          <w:color w:val="404040"/>
          <w:sz w:val="24"/>
          <w:szCs w:val="24"/>
          <w:lang w:eastAsia="en-US"/>
        </w:rPr>
        <w:t>—</w:t>
      </w:r>
      <w:r w:rsidRPr="00AA6D93">
        <w:rPr>
          <w:rFonts w:ascii="Times New Roman" w:eastAsia="Times New Roman" w:hAnsi="Times New Roman" w:cs="Times New Roman"/>
          <w:b/>
          <w:bCs/>
          <w:color w:val="404040"/>
          <w:sz w:val="24"/>
          <w:szCs w:val="24"/>
          <w:lang w:eastAsia="en-US"/>
        </w:rPr>
        <w:t xml:space="preserve">this project develops a </w:t>
      </w:r>
      <w:proofErr w:type="spellStart"/>
      <w:r w:rsidRPr="00AA6D93">
        <w:rPr>
          <w:rFonts w:ascii="Times New Roman" w:eastAsia="Times New Roman" w:hAnsi="Times New Roman" w:cs="Times New Roman"/>
          <w:b/>
          <w:bCs/>
          <w:color w:val="404040"/>
          <w:sz w:val="24"/>
          <w:szCs w:val="24"/>
          <w:lang w:eastAsia="en-US"/>
        </w:rPr>
        <w:t>Blockchain</w:t>
      </w:r>
      <w:proofErr w:type="spellEnd"/>
      <w:r w:rsidRPr="00AA6D93">
        <w:rPr>
          <w:rFonts w:ascii="Times New Roman" w:eastAsia="Times New Roman" w:hAnsi="Times New Roman" w:cs="Times New Roman"/>
          <w:b/>
          <w:bCs/>
          <w:color w:val="404040"/>
          <w:sz w:val="24"/>
          <w:szCs w:val="24"/>
          <w:lang w:eastAsia="en-US"/>
        </w:rPr>
        <w:t>-Based Carbon Credit Trading Platform (BCCTP)</w:t>
      </w:r>
      <w:r w:rsidRPr="00AA6D93">
        <w:rPr>
          <w:rFonts w:ascii="Times New Roman" w:eastAsia="Times New Roman" w:hAnsi="Times New Roman" w:cs="Times New Roman"/>
          <w:b/>
          <w:color w:val="404040"/>
          <w:sz w:val="24"/>
          <w:szCs w:val="24"/>
          <w:lang w:eastAsia="en-US"/>
        </w:rPr>
        <w:t>. The system will:</w:t>
      </w:r>
    </w:p>
    <w:p w:rsidR="00AA6D93" w:rsidRPr="00AA6D93" w:rsidRDefault="00AA6D93" w:rsidP="00A72C9B">
      <w:pPr>
        <w:pStyle w:val="ListParagraph"/>
        <w:numPr>
          <w:ilvl w:val="0"/>
          <w:numId w:val="22"/>
        </w:numPr>
        <w:spacing w:after="100" w:afterAutospacing="1" w:line="276" w:lineRule="auto"/>
        <w:jc w:val="both"/>
        <w:rPr>
          <w:rFonts w:ascii="Times New Roman" w:eastAsia="Times New Roman" w:hAnsi="Times New Roman" w:cs="Times New Roman"/>
          <w:color w:val="404040"/>
          <w:sz w:val="24"/>
          <w:szCs w:val="24"/>
          <w:lang w:eastAsia="en-US"/>
        </w:rPr>
      </w:pPr>
      <w:r w:rsidRPr="00AA6D93">
        <w:rPr>
          <w:rFonts w:ascii="Times New Roman" w:eastAsia="Times New Roman" w:hAnsi="Times New Roman" w:cs="Times New Roman"/>
          <w:bCs/>
          <w:color w:val="404040"/>
          <w:sz w:val="24"/>
          <w:szCs w:val="24"/>
          <w:lang w:eastAsia="en-US"/>
        </w:rPr>
        <w:t>Digitize carbon credits</w:t>
      </w:r>
      <w:r w:rsidRPr="00AA6D93">
        <w:rPr>
          <w:rFonts w:ascii="Times New Roman" w:eastAsia="Times New Roman" w:hAnsi="Times New Roman" w:cs="Times New Roman"/>
          <w:color w:val="404040"/>
          <w:sz w:val="24"/>
          <w:szCs w:val="24"/>
          <w:lang w:eastAsia="en-US"/>
        </w:rPr>
        <w:t> as ERC-20 tokens with embedded project metadata for transparency.</w:t>
      </w:r>
    </w:p>
    <w:p w:rsidR="00AA6D93" w:rsidRPr="00AA6D93" w:rsidRDefault="00AA6D93" w:rsidP="00A72C9B">
      <w:pPr>
        <w:pStyle w:val="ListParagraph"/>
        <w:numPr>
          <w:ilvl w:val="0"/>
          <w:numId w:val="22"/>
        </w:numPr>
        <w:spacing w:after="100" w:afterAutospacing="1" w:line="276" w:lineRule="auto"/>
        <w:jc w:val="both"/>
        <w:rPr>
          <w:rFonts w:ascii="Times New Roman" w:eastAsia="Times New Roman" w:hAnsi="Times New Roman" w:cs="Times New Roman"/>
          <w:color w:val="404040"/>
          <w:sz w:val="24"/>
          <w:szCs w:val="24"/>
          <w:lang w:eastAsia="en-US"/>
        </w:rPr>
      </w:pPr>
      <w:r w:rsidRPr="00AA6D93">
        <w:rPr>
          <w:rFonts w:ascii="Times New Roman" w:eastAsia="Times New Roman" w:hAnsi="Times New Roman" w:cs="Times New Roman"/>
          <w:bCs/>
          <w:color w:val="404040"/>
          <w:sz w:val="24"/>
          <w:szCs w:val="24"/>
          <w:lang w:eastAsia="en-US"/>
        </w:rPr>
        <w:t>Automate validation</w:t>
      </w:r>
      <w:r w:rsidRPr="00AA6D93">
        <w:rPr>
          <w:rFonts w:ascii="Times New Roman" w:eastAsia="Times New Roman" w:hAnsi="Times New Roman" w:cs="Times New Roman"/>
          <w:color w:val="404040"/>
          <w:sz w:val="24"/>
          <w:szCs w:val="24"/>
          <w:lang w:eastAsia="en-US"/>
        </w:rPr>
        <w:t> via multi-signature smart contracts, reducing approval times from months to minutes.</w:t>
      </w:r>
    </w:p>
    <w:p w:rsidR="00AA6D93" w:rsidRPr="00AA6D93" w:rsidRDefault="00AA6D93" w:rsidP="00A72C9B">
      <w:pPr>
        <w:pStyle w:val="ListParagraph"/>
        <w:numPr>
          <w:ilvl w:val="0"/>
          <w:numId w:val="22"/>
        </w:numPr>
        <w:spacing w:after="100" w:afterAutospacing="1" w:line="276" w:lineRule="auto"/>
        <w:jc w:val="both"/>
        <w:rPr>
          <w:rFonts w:ascii="Times New Roman" w:eastAsia="Times New Roman" w:hAnsi="Times New Roman" w:cs="Times New Roman"/>
          <w:color w:val="404040"/>
          <w:sz w:val="24"/>
          <w:szCs w:val="24"/>
          <w:lang w:eastAsia="en-US"/>
        </w:rPr>
      </w:pPr>
      <w:r w:rsidRPr="00AA6D93">
        <w:rPr>
          <w:rFonts w:ascii="Times New Roman" w:eastAsia="Times New Roman" w:hAnsi="Times New Roman" w:cs="Times New Roman"/>
          <w:bCs/>
          <w:color w:val="404040"/>
          <w:sz w:val="24"/>
          <w:szCs w:val="24"/>
          <w:lang w:eastAsia="en-US"/>
        </w:rPr>
        <w:t>Enable low-cost trading</w:t>
      </w:r>
      <w:r w:rsidRPr="00AA6D93">
        <w:rPr>
          <w:rFonts w:ascii="Times New Roman" w:eastAsia="Times New Roman" w:hAnsi="Times New Roman" w:cs="Times New Roman"/>
          <w:color w:val="404040"/>
          <w:sz w:val="24"/>
          <w:szCs w:val="24"/>
          <w:lang w:eastAsia="en-US"/>
        </w:rPr>
        <w:t> through an AMM-based decentralized exchange, eliminating price disparities.</w:t>
      </w:r>
    </w:p>
    <w:p w:rsidR="00AA6D93" w:rsidRPr="00AA6D93" w:rsidRDefault="00AA6D93" w:rsidP="00A72C9B">
      <w:pPr>
        <w:pStyle w:val="ListParagraph"/>
        <w:numPr>
          <w:ilvl w:val="0"/>
          <w:numId w:val="22"/>
        </w:numPr>
        <w:spacing w:after="100" w:afterAutospacing="1" w:line="276" w:lineRule="auto"/>
        <w:jc w:val="both"/>
        <w:rPr>
          <w:rFonts w:ascii="Times New Roman" w:eastAsia="Times New Roman" w:hAnsi="Times New Roman" w:cs="Times New Roman"/>
          <w:color w:val="404040"/>
          <w:sz w:val="24"/>
          <w:szCs w:val="24"/>
          <w:lang w:eastAsia="en-US"/>
        </w:rPr>
      </w:pPr>
      <w:r w:rsidRPr="00AA6D93">
        <w:rPr>
          <w:rFonts w:ascii="Times New Roman" w:eastAsia="Times New Roman" w:hAnsi="Times New Roman" w:cs="Times New Roman"/>
          <w:bCs/>
          <w:color w:val="404040"/>
          <w:sz w:val="24"/>
          <w:szCs w:val="24"/>
          <w:lang w:eastAsia="en-US"/>
        </w:rPr>
        <w:t>Integrate verified emissions data</w:t>
      </w:r>
      <w:r w:rsidRPr="00AA6D93">
        <w:rPr>
          <w:rFonts w:ascii="Times New Roman" w:eastAsia="Times New Roman" w:hAnsi="Times New Roman" w:cs="Times New Roman"/>
          <w:color w:val="404040"/>
          <w:sz w:val="24"/>
          <w:szCs w:val="24"/>
          <w:lang w:eastAsia="en-US"/>
        </w:rPr>
        <w:t xml:space="preserve"> (e.g., </w:t>
      </w:r>
      <w:proofErr w:type="spellStart"/>
      <w:r w:rsidRPr="00AA6D93">
        <w:rPr>
          <w:rFonts w:ascii="Times New Roman" w:eastAsia="Times New Roman" w:hAnsi="Times New Roman" w:cs="Times New Roman"/>
          <w:color w:val="404040"/>
          <w:sz w:val="24"/>
          <w:szCs w:val="24"/>
          <w:lang w:eastAsia="en-US"/>
        </w:rPr>
        <w:t>IoT</w:t>
      </w:r>
      <w:proofErr w:type="spellEnd"/>
      <w:r w:rsidRPr="00AA6D93">
        <w:rPr>
          <w:rFonts w:ascii="Times New Roman" w:eastAsia="Times New Roman" w:hAnsi="Times New Roman" w:cs="Times New Roman"/>
          <w:color w:val="404040"/>
          <w:sz w:val="24"/>
          <w:szCs w:val="24"/>
          <w:lang w:eastAsia="en-US"/>
        </w:rPr>
        <w:t>/sensor inputs) to ensure auditability and prevent fraud.</w:t>
      </w:r>
    </w:p>
    <w:p w:rsidR="00AA6D93" w:rsidRPr="00AA6D93" w:rsidRDefault="00AA6D93" w:rsidP="00A72C9B">
      <w:pPr>
        <w:spacing w:before="206" w:after="206" w:line="276" w:lineRule="auto"/>
        <w:jc w:val="both"/>
        <w:rPr>
          <w:rFonts w:ascii="Times New Roman" w:eastAsia="Times New Roman" w:hAnsi="Times New Roman" w:cs="Times New Roman"/>
          <w:color w:val="404040"/>
          <w:sz w:val="24"/>
          <w:szCs w:val="24"/>
          <w:lang w:eastAsia="en-US"/>
        </w:rPr>
      </w:pPr>
      <w:r w:rsidRPr="00AA6D93">
        <w:rPr>
          <w:rFonts w:ascii="Times New Roman" w:eastAsia="Times New Roman" w:hAnsi="Times New Roman" w:cs="Times New Roman"/>
          <w:color w:val="404040"/>
          <w:sz w:val="24"/>
          <w:szCs w:val="24"/>
          <w:lang w:eastAsia="en-US"/>
        </w:rPr>
        <w:t>By decentralizing credit issuance and trading, BCCTP aims to </w:t>
      </w:r>
      <w:r w:rsidRPr="00AA6D93">
        <w:rPr>
          <w:rFonts w:ascii="Times New Roman" w:eastAsia="Times New Roman" w:hAnsi="Times New Roman" w:cs="Times New Roman"/>
          <w:bCs/>
          <w:color w:val="404040"/>
          <w:sz w:val="24"/>
          <w:szCs w:val="24"/>
          <w:lang w:eastAsia="en-US"/>
        </w:rPr>
        <w:t>democratize market access</w:t>
      </w:r>
      <w:r w:rsidRPr="00AA6D93">
        <w:rPr>
          <w:rFonts w:ascii="Times New Roman" w:eastAsia="Times New Roman" w:hAnsi="Times New Roman" w:cs="Times New Roman"/>
          <w:color w:val="404040"/>
          <w:sz w:val="24"/>
          <w:szCs w:val="24"/>
          <w:lang w:eastAsia="en-US"/>
        </w:rPr>
        <w:t>, </w:t>
      </w:r>
      <w:r w:rsidRPr="00AA6D93">
        <w:rPr>
          <w:rFonts w:ascii="Times New Roman" w:eastAsia="Times New Roman" w:hAnsi="Times New Roman" w:cs="Times New Roman"/>
          <w:bCs/>
          <w:color w:val="404040"/>
          <w:sz w:val="24"/>
          <w:szCs w:val="24"/>
          <w:lang w:eastAsia="en-US"/>
        </w:rPr>
        <w:t>cut transaction costs by ≥50%</w:t>
      </w:r>
      <w:r w:rsidRPr="00AA6D93">
        <w:rPr>
          <w:rFonts w:ascii="Times New Roman" w:eastAsia="Times New Roman" w:hAnsi="Times New Roman" w:cs="Times New Roman"/>
          <w:color w:val="404040"/>
          <w:sz w:val="24"/>
          <w:szCs w:val="24"/>
          <w:lang w:eastAsia="en-US"/>
        </w:rPr>
        <w:t>, and </w:t>
      </w:r>
      <w:r w:rsidRPr="00AA6D93">
        <w:rPr>
          <w:rFonts w:ascii="Times New Roman" w:eastAsia="Times New Roman" w:hAnsi="Times New Roman" w:cs="Times New Roman"/>
          <w:bCs/>
          <w:color w:val="404040"/>
          <w:sz w:val="24"/>
          <w:szCs w:val="24"/>
          <w:lang w:eastAsia="en-US"/>
        </w:rPr>
        <w:t>accelerate climate action</w:t>
      </w:r>
      <w:r w:rsidRPr="00AA6D93">
        <w:rPr>
          <w:rFonts w:ascii="Times New Roman" w:eastAsia="Times New Roman" w:hAnsi="Times New Roman" w:cs="Times New Roman"/>
          <w:color w:val="404040"/>
          <w:sz w:val="24"/>
          <w:szCs w:val="24"/>
          <w:lang w:eastAsia="en-US"/>
        </w:rPr>
        <w:t> through scalable, trustless infrastructure.</w:t>
      </w:r>
    </w:p>
    <w:p w:rsidR="00AA6D93" w:rsidRDefault="00AA6D93" w:rsidP="00AA6D93">
      <w:pPr>
        <w:pStyle w:val="NormalWeb"/>
        <w:spacing w:after="200" w:line="14" w:lineRule="atLeast"/>
        <w:ind w:left="720"/>
        <w:rPr>
          <w:color w:val="000000"/>
          <w:sz w:val="20"/>
          <w:szCs w:val="20"/>
        </w:rPr>
      </w:pPr>
    </w:p>
    <w:p w:rsidR="006D2322" w:rsidRDefault="006D2322">
      <w:pPr>
        <w:pStyle w:val="NormalWeb"/>
        <w:spacing w:after="200" w:line="14" w:lineRule="atLeast"/>
        <w:jc w:val="both"/>
        <w:rPr>
          <w:color w:val="000000"/>
          <w:sz w:val="20"/>
          <w:szCs w:val="20"/>
        </w:rPr>
      </w:pPr>
    </w:p>
    <w:p w:rsidR="007A6EBE" w:rsidRDefault="007A6EBE">
      <w:pPr>
        <w:pStyle w:val="NormalWeb"/>
        <w:spacing w:after="200" w:line="14" w:lineRule="atLeast"/>
        <w:jc w:val="center"/>
        <w:rPr>
          <w:b/>
          <w:bCs/>
          <w:color w:val="000000" w:themeColor="text1"/>
          <w:sz w:val="20"/>
          <w:szCs w:val="20"/>
        </w:rPr>
      </w:pPr>
    </w:p>
    <w:p w:rsidR="006D2322" w:rsidRPr="007A6EBE" w:rsidRDefault="007A6EBE" w:rsidP="007A6EBE">
      <w:pPr>
        <w:pStyle w:val="NormalWeb"/>
        <w:spacing w:after="200" w:line="14" w:lineRule="atLeast"/>
        <w:jc w:val="center"/>
        <w:rPr>
          <w:b/>
          <w:bCs/>
          <w:color w:val="000000" w:themeColor="text1"/>
          <w:sz w:val="28"/>
          <w:szCs w:val="28"/>
        </w:rPr>
      </w:pPr>
      <w:r w:rsidRPr="007A6EBE">
        <w:rPr>
          <w:b/>
          <w:bCs/>
          <w:color w:val="000000" w:themeColor="text1"/>
          <w:sz w:val="28"/>
          <w:szCs w:val="28"/>
        </w:rPr>
        <w:lastRenderedPageBreak/>
        <w:t xml:space="preserve">4. </w:t>
      </w:r>
      <w:r>
        <w:rPr>
          <w:b/>
          <w:bCs/>
          <w:color w:val="000000" w:themeColor="text1"/>
          <w:sz w:val="28"/>
          <w:szCs w:val="28"/>
        </w:rPr>
        <w:t>Proposed System</w:t>
      </w:r>
    </w:p>
    <w:p w:rsidR="006D2322" w:rsidRDefault="007A6EBE" w:rsidP="007A6EBE">
      <w:pPr>
        <w:tabs>
          <w:tab w:val="left" w:pos="24"/>
        </w:tabs>
        <w:spacing w:before="240" w:after="200" w:line="240" w:lineRule="auto"/>
        <w:rPr>
          <w:rFonts w:ascii="Times New Roman" w:eastAsia="Times New Roman" w:hAnsi="Times New Roman"/>
          <w:sz w:val="20"/>
          <w:szCs w:val="20"/>
          <w:lang w:val="en-IN"/>
        </w:rPr>
      </w:pPr>
      <w:r>
        <w:rPr>
          <w:rFonts w:ascii="Times New Roman" w:eastAsia="Times New Roman" w:hAnsi="Times New Roman"/>
          <w:noProof/>
          <w:sz w:val="20"/>
          <w:szCs w:val="20"/>
          <w:lang w:eastAsia="en-US"/>
        </w:rPr>
        <w:drawing>
          <wp:inline distT="0" distB="0" distL="0" distR="0">
            <wp:extent cx="5732145" cy="16389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jpg"/>
                    <pic:cNvPicPr/>
                  </pic:nvPicPr>
                  <pic:blipFill>
                    <a:blip r:embed="rId9">
                      <a:extLst>
                        <a:ext uri="{28A0092B-C50C-407E-A947-70E740481C1C}">
                          <a14:useLocalDpi xmlns:a14="http://schemas.microsoft.com/office/drawing/2010/main" val="0"/>
                        </a:ext>
                      </a:extLst>
                    </a:blip>
                    <a:stretch>
                      <a:fillRect/>
                    </a:stretch>
                  </pic:blipFill>
                  <pic:spPr>
                    <a:xfrm>
                      <a:off x="0" y="0"/>
                      <a:ext cx="5732145" cy="1638935"/>
                    </a:xfrm>
                    <a:prstGeom prst="rect">
                      <a:avLst/>
                    </a:prstGeom>
                  </pic:spPr>
                </pic:pic>
              </a:graphicData>
            </a:graphic>
          </wp:inline>
        </w:drawing>
      </w:r>
    </w:p>
    <w:p w:rsidR="006D2322" w:rsidRPr="007A6EBE" w:rsidRDefault="007A6EBE">
      <w:pPr>
        <w:tabs>
          <w:tab w:val="left" w:pos="24"/>
        </w:tabs>
        <w:spacing w:before="240" w:after="200" w:line="240" w:lineRule="auto"/>
        <w:ind w:left="359" w:hangingChars="179" w:hanging="359"/>
        <w:jc w:val="center"/>
        <w:rPr>
          <w:rFonts w:ascii="Times New Roman" w:eastAsia="Times New Roman" w:hAnsi="Times New Roman"/>
          <w:b/>
          <w:sz w:val="20"/>
          <w:szCs w:val="20"/>
        </w:rPr>
      </w:pPr>
      <w:r w:rsidRPr="007A6EBE">
        <w:rPr>
          <w:rFonts w:ascii="Times New Roman" w:eastAsia="Times New Roman" w:hAnsi="Times New Roman"/>
          <w:b/>
          <w:sz w:val="20"/>
          <w:szCs w:val="20"/>
        </w:rPr>
        <w:t xml:space="preserve">Fig. 4.1. </w:t>
      </w:r>
      <w:r>
        <w:rPr>
          <w:rFonts w:ascii="Times New Roman" w:eastAsia="Times New Roman" w:hAnsi="Times New Roman"/>
          <w:b/>
          <w:sz w:val="20"/>
          <w:szCs w:val="20"/>
        </w:rPr>
        <w:t xml:space="preserve"> System Architecture</w:t>
      </w:r>
      <w:r w:rsidR="007F1C83" w:rsidRPr="007A6EBE">
        <w:rPr>
          <w:rFonts w:ascii="Times New Roman" w:eastAsia="Times New Roman" w:hAnsi="Times New Roman"/>
          <w:b/>
          <w:sz w:val="20"/>
          <w:szCs w:val="20"/>
        </w:rPr>
        <w:t xml:space="preserve"> </w:t>
      </w:r>
    </w:p>
    <w:p w:rsidR="00A44029" w:rsidRDefault="00A44029" w:rsidP="0083769A">
      <w:pPr>
        <w:spacing w:before="206" w:after="206" w:line="240" w:lineRule="auto"/>
        <w:jc w:val="both"/>
        <w:rPr>
          <w:rFonts w:ascii="Times New Roman" w:eastAsia="Times New Roman" w:hAnsi="Times New Roman" w:cs="Times New Roman"/>
          <w:color w:val="404040"/>
          <w:sz w:val="24"/>
          <w:szCs w:val="24"/>
          <w:lang w:eastAsia="en-US"/>
        </w:rPr>
      </w:pPr>
    </w:p>
    <w:p w:rsidR="00A72C9B" w:rsidRPr="00A72C9B" w:rsidRDefault="00A72C9B" w:rsidP="00A44029">
      <w:pPr>
        <w:spacing w:before="206" w:after="206" w:line="240" w:lineRule="auto"/>
        <w:jc w:val="both"/>
        <w:rPr>
          <w:rFonts w:ascii="Times New Roman" w:eastAsia="Times New Roman" w:hAnsi="Times New Roman" w:cs="Times New Roman"/>
          <w:color w:val="404040"/>
          <w:sz w:val="24"/>
          <w:szCs w:val="24"/>
          <w:lang w:eastAsia="en-US"/>
        </w:rPr>
      </w:pPr>
      <w:r w:rsidRPr="00A72C9B">
        <w:rPr>
          <w:rFonts w:ascii="Times New Roman" w:eastAsia="Times New Roman" w:hAnsi="Times New Roman" w:cs="Times New Roman"/>
          <w:color w:val="404040"/>
          <w:sz w:val="24"/>
          <w:szCs w:val="24"/>
          <w:lang w:eastAsia="en-US"/>
        </w:rPr>
        <w:t xml:space="preserve">The </w:t>
      </w:r>
      <w:proofErr w:type="spellStart"/>
      <w:r w:rsidRPr="00A72C9B">
        <w:rPr>
          <w:rFonts w:ascii="Times New Roman" w:eastAsia="Times New Roman" w:hAnsi="Times New Roman" w:cs="Times New Roman"/>
          <w:color w:val="404040"/>
          <w:sz w:val="24"/>
          <w:szCs w:val="24"/>
          <w:lang w:eastAsia="en-US"/>
        </w:rPr>
        <w:t>Blockchain</w:t>
      </w:r>
      <w:proofErr w:type="spellEnd"/>
      <w:r w:rsidRPr="00A72C9B">
        <w:rPr>
          <w:rFonts w:ascii="Times New Roman" w:eastAsia="Times New Roman" w:hAnsi="Times New Roman" w:cs="Times New Roman"/>
          <w:color w:val="404040"/>
          <w:sz w:val="24"/>
          <w:szCs w:val="24"/>
          <w:lang w:eastAsia="en-US"/>
        </w:rPr>
        <w:t>-Based Carbon Credit Trading Platform (BCCTP) prototype is built on a three-layer architecture designed for transparency, efficiency, and regulatory compliance. At its foundation, the </w:t>
      </w:r>
      <w:proofErr w:type="spellStart"/>
      <w:r w:rsidRPr="00A72C9B">
        <w:rPr>
          <w:rFonts w:ascii="Times New Roman" w:eastAsia="Times New Roman" w:hAnsi="Times New Roman" w:cs="Times New Roman"/>
          <w:b/>
          <w:bCs/>
          <w:color w:val="404040"/>
          <w:sz w:val="24"/>
          <w:szCs w:val="24"/>
          <w:lang w:eastAsia="en-US"/>
        </w:rPr>
        <w:t>blockchain</w:t>
      </w:r>
      <w:proofErr w:type="spellEnd"/>
      <w:r w:rsidRPr="00A72C9B">
        <w:rPr>
          <w:rFonts w:ascii="Times New Roman" w:eastAsia="Times New Roman" w:hAnsi="Times New Roman" w:cs="Times New Roman"/>
          <w:b/>
          <w:bCs/>
          <w:color w:val="404040"/>
          <w:sz w:val="24"/>
          <w:szCs w:val="24"/>
          <w:lang w:eastAsia="en-US"/>
        </w:rPr>
        <w:t xml:space="preserve"> layer</w:t>
      </w:r>
      <w:r w:rsidRPr="00A72C9B">
        <w:rPr>
          <w:rFonts w:ascii="Times New Roman" w:eastAsia="Times New Roman" w:hAnsi="Times New Roman" w:cs="Times New Roman"/>
          <w:color w:val="404040"/>
          <w:sz w:val="24"/>
          <w:szCs w:val="24"/>
          <w:lang w:eastAsia="en-US"/>
        </w:rPr>
        <w:t xml:space="preserve"> leverages </w:t>
      </w:r>
      <w:proofErr w:type="spellStart"/>
      <w:r w:rsidRPr="00A72C9B">
        <w:rPr>
          <w:rFonts w:ascii="Times New Roman" w:eastAsia="Times New Roman" w:hAnsi="Times New Roman" w:cs="Times New Roman"/>
          <w:color w:val="404040"/>
          <w:sz w:val="24"/>
          <w:szCs w:val="24"/>
          <w:lang w:eastAsia="en-US"/>
        </w:rPr>
        <w:t>Ethereum's</w:t>
      </w:r>
      <w:proofErr w:type="spellEnd"/>
      <w:r w:rsidRPr="00A72C9B">
        <w:rPr>
          <w:rFonts w:ascii="Times New Roman" w:eastAsia="Times New Roman" w:hAnsi="Times New Roman" w:cs="Times New Roman"/>
          <w:color w:val="404040"/>
          <w:sz w:val="24"/>
          <w:szCs w:val="24"/>
          <w:lang w:eastAsia="en-US"/>
        </w:rPr>
        <w:t xml:space="preserve"> smart contract capabilities with a Proof-of-Authority (</w:t>
      </w:r>
      <w:proofErr w:type="spellStart"/>
      <w:r w:rsidRPr="00A72C9B">
        <w:rPr>
          <w:rFonts w:ascii="Times New Roman" w:eastAsia="Times New Roman" w:hAnsi="Times New Roman" w:cs="Times New Roman"/>
          <w:color w:val="404040"/>
          <w:sz w:val="24"/>
          <w:szCs w:val="24"/>
          <w:lang w:eastAsia="en-US"/>
        </w:rPr>
        <w:t>PoA</w:t>
      </w:r>
      <w:proofErr w:type="spellEnd"/>
      <w:r w:rsidRPr="00A72C9B">
        <w:rPr>
          <w:rFonts w:ascii="Times New Roman" w:eastAsia="Times New Roman" w:hAnsi="Times New Roman" w:cs="Times New Roman"/>
          <w:color w:val="404040"/>
          <w:sz w:val="24"/>
          <w:szCs w:val="24"/>
          <w:lang w:eastAsia="en-US"/>
        </w:rPr>
        <w:t>) consensus mechanism, ensuring enterprise-grade performance while maintaining necessary decentralization for trustless operations.</w:t>
      </w:r>
    </w:p>
    <w:p w:rsidR="00A72C9B" w:rsidRPr="00A72C9B" w:rsidRDefault="00A72C9B" w:rsidP="00A44029">
      <w:pPr>
        <w:spacing w:before="206" w:after="206" w:line="240" w:lineRule="auto"/>
        <w:jc w:val="both"/>
        <w:rPr>
          <w:rFonts w:ascii="Times New Roman" w:eastAsia="Times New Roman" w:hAnsi="Times New Roman" w:cs="Times New Roman"/>
          <w:color w:val="404040"/>
          <w:sz w:val="24"/>
          <w:szCs w:val="24"/>
          <w:lang w:eastAsia="en-US"/>
        </w:rPr>
      </w:pPr>
      <w:r w:rsidRPr="00A72C9B">
        <w:rPr>
          <w:rFonts w:ascii="Times New Roman" w:eastAsia="Times New Roman" w:hAnsi="Times New Roman" w:cs="Times New Roman"/>
          <w:color w:val="404040"/>
          <w:sz w:val="24"/>
          <w:szCs w:val="24"/>
          <w:lang w:eastAsia="en-US"/>
        </w:rPr>
        <w:t>The </w:t>
      </w:r>
      <w:r w:rsidRPr="00A72C9B">
        <w:rPr>
          <w:rFonts w:ascii="Times New Roman" w:eastAsia="Times New Roman" w:hAnsi="Times New Roman" w:cs="Times New Roman"/>
          <w:b/>
          <w:bCs/>
          <w:color w:val="404040"/>
          <w:sz w:val="24"/>
          <w:szCs w:val="24"/>
          <w:lang w:eastAsia="en-US"/>
        </w:rPr>
        <w:t>smart contract layer</w:t>
      </w:r>
      <w:r w:rsidRPr="00A72C9B">
        <w:rPr>
          <w:rFonts w:ascii="Times New Roman" w:eastAsia="Times New Roman" w:hAnsi="Times New Roman" w:cs="Times New Roman"/>
          <w:color w:val="404040"/>
          <w:sz w:val="24"/>
          <w:szCs w:val="24"/>
          <w:lang w:eastAsia="en-US"/>
        </w:rPr>
        <w:t> forms the platform's operational core with three key components:</w:t>
      </w:r>
    </w:p>
    <w:p w:rsidR="00A72C9B" w:rsidRPr="00A72C9B" w:rsidRDefault="00A72C9B" w:rsidP="00A44029">
      <w:pPr>
        <w:pStyle w:val="ListParagraph"/>
        <w:numPr>
          <w:ilvl w:val="0"/>
          <w:numId w:val="26"/>
        </w:numPr>
        <w:spacing w:after="100" w:afterAutospacing="1" w:line="240" w:lineRule="auto"/>
        <w:jc w:val="both"/>
        <w:rPr>
          <w:rFonts w:ascii="Times New Roman" w:eastAsia="Times New Roman" w:hAnsi="Times New Roman" w:cs="Times New Roman"/>
          <w:color w:val="404040"/>
          <w:sz w:val="24"/>
          <w:szCs w:val="24"/>
          <w:lang w:eastAsia="en-US"/>
        </w:rPr>
      </w:pPr>
      <w:r w:rsidRPr="00A72C9B">
        <w:rPr>
          <w:rFonts w:ascii="Times New Roman" w:eastAsia="Times New Roman" w:hAnsi="Times New Roman" w:cs="Times New Roman"/>
          <w:color w:val="404040"/>
          <w:sz w:val="24"/>
          <w:szCs w:val="24"/>
          <w:lang w:eastAsia="en-US"/>
        </w:rPr>
        <w:t>The </w:t>
      </w:r>
      <w:proofErr w:type="spellStart"/>
      <w:r w:rsidRPr="00A72C9B">
        <w:rPr>
          <w:rFonts w:ascii="Times New Roman" w:eastAsia="Times New Roman" w:hAnsi="Times New Roman" w:cs="Times New Roman"/>
          <w:i/>
          <w:iCs/>
          <w:color w:val="404040"/>
          <w:sz w:val="24"/>
          <w:szCs w:val="24"/>
          <w:lang w:eastAsia="en-US"/>
        </w:rPr>
        <w:t>MintTokens</w:t>
      </w:r>
      <w:proofErr w:type="spellEnd"/>
      <w:r w:rsidRPr="00A72C9B">
        <w:rPr>
          <w:rFonts w:ascii="Times New Roman" w:eastAsia="Times New Roman" w:hAnsi="Times New Roman" w:cs="Times New Roman"/>
          <w:color w:val="404040"/>
          <w:sz w:val="24"/>
          <w:szCs w:val="24"/>
          <w:lang w:eastAsia="en-US"/>
        </w:rPr>
        <w:t> contract generates ERC-20 compliant tokens that encapsulate carbon credit attributes including project methodology, vintage year, and verification status.</w:t>
      </w:r>
    </w:p>
    <w:p w:rsidR="00A72C9B" w:rsidRPr="00A72C9B" w:rsidRDefault="00A72C9B" w:rsidP="00A44029">
      <w:pPr>
        <w:pStyle w:val="ListParagraph"/>
        <w:numPr>
          <w:ilvl w:val="0"/>
          <w:numId w:val="26"/>
        </w:numPr>
        <w:spacing w:after="100" w:afterAutospacing="1" w:line="240" w:lineRule="auto"/>
        <w:jc w:val="both"/>
        <w:rPr>
          <w:rFonts w:ascii="Times New Roman" w:eastAsia="Times New Roman" w:hAnsi="Times New Roman" w:cs="Times New Roman"/>
          <w:color w:val="404040"/>
          <w:sz w:val="24"/>
          <w:szCs w:val="24"/>
          <w:lang w:eastAsia="en-US"/>
        </w:rPr>
      </w:pPr>
      <w:r w:rsidRPr="00A72C9B">
        <w:rPr>
          <w:rFonts w:ascii="Times New Roman" w:eastAsia="Times New Roman" w:hAnsi="Times New Roman" w:cs="Times New Roman"/>
          <w:color w:val="404040"/>
          <w:sz w:val="24"/>
          <w:szCs w:val="24"/>
          <w:lang w:eastAsia="en-US"/>
        </w:rPr>
        <w:t>The </w:t>
      </w:r>
      <w:r w:rsidRPr="00A72C9B">
        <w:rPr>
          <w:rFonts w:ascii="Times New Roman" w:eastAsia="Times New Roman" w:hAnsi="Times New Roman" w:cs="Times New Roman"/>
          <w:i/>
          <w:iCs/>
          <w:color w:val="404040"/>
          <w:sz w:val="24"/>
          <w:szCs w:val="24"/>
          <w:lang w:eastAsia="en-US"/>
        </w:rPr>
        <w:t>MultiValidator</w:t>
      </w:r>
      <w:r w:rsidRPr="00A72C9B">
        <w:rPr>
          <w:rFonts w:ascii="Times New Roman" w:eastAsia="Times New Roman" w:hAnsi="Times New Roman" w:cs="Times New Roman"/>
          <w:color w:val="404040"/>
          <w:sz w:val="24"/>
          <w:szCs w:val="24"/>
          <w:lang w:eastAsia="en-US"/>
        </w:rPr>
        <w:t> contract implements a two-tier approval system where accredited auditors must validate project data before token issuance.</w:t>
      </w:r>
    </w:p>
    <w:p w:rsidR="00A72C9B" w:rsidRPr="00A72C9B" w:rsidRDefault="00A72C9B" w:rsidP="00A44029">
      <w:pPr>
        <w:pStyle w:val="ListParagraph"/>
        <w:numPr>
          <w:ilvl w:val="0"/>
          <w:numId w:val="26"/>
        </w:numPr>
        <w:spacing w:after="100" w:afterAutospacing="1" w:line="240" w:lineRule="auto"/>
        <w:jc w:val="both"/>
        <w:rPr>
          <w:rFonts w:ascii="Times New Roman" w:eastAsia="Times New Roman" w:hAnsi="Times New Roman" w:cs="Times New Roman"/>
          <w:color w:val="404040"/>
          <w:sz w:val="24"/>
          <w:szCs w:val="24"/>
          <w:lang w:eastAsia="en-US"/>
        </w:rPr>
      </w:pPr>
      <w:r w:rsidRPr="00A72C9B">
        <w:rPr>
          <w:rFonts w:ascii="Times New Roman" w:eastAsia="Times New Roman" w:hAnsi="Times New Roman" w:cs="Times New Roman"/>
          <w:color w:val="404040"/>
          <w:sz w:val="24"/>
          <w:szCs w:val="24"/>
          <w:lang w:eastAsia="en-US"/>
        </w:rPr>
        <w:t>The </w:t>
      </w:r>
      <w:r w:rsidRPr="00A72C9B">
        <w:rPr>
          <w:rFonts w:ascii="Times New Roman" w:eastAsia="Times New Roman" w:hAnsi="Times New Roman" w:cs="Times New Roman"/>
          <w:i/>
          <w:iCs/>
          <w:color w:val="404040"/>
          <w:sz w:val="24"/>
          <w:szCs w:val="24"/>
          <w:lang w:eastAsia="en-US"/>
        </w:rPr>
        <w:t>AMM</w:t>
      </w:r>
      <w:r w:rsidRPr="00A72C9B">
        <w:rPr>
          <w:rFonts w:ascii="Times New Roman" w:eastAsia="Times New Roman" w:hAnsi="Times New Roman" w:cs="Times New Roman"/>
          <w:color w:val="404040"/>
          <w:sz w:val="24"/>
          <w:szCs w:val="24"/>
          <w:lang w:eastAsia="en-US"/>
        </w:rPr>
        <w:t> contract facilitates decentralized trading through liquidity pools, with fee structures that automatically adjust based on market conditions.</w:t>
      </w:r>
    </w:p>
    <w:p w:rsidR="005D645B" w:rsidRPr="00BD2A6C" w:rsidRDefault="00306F46" w:rsidP="00BD2A6C">
      <w:pPr>
        <w:spacing w:before="206" w:after="206" w:line="429" w:lineRule="atLeast"/>
        <w:jc w:val="both"/>
        <w:rPr>
          <w:rFonts w:ascii="Times New Roman" w:hAnsi="Times New Roman" w:cs="Times New Roman"/>
          <w:color w:val="404040"/>
          <w:sz w:val="24"/>
          <w:szCs w:val="24"/>
        </w:rPr>
      </w:pPr>
      <w:r w:rsidRPr="00306F46">
        <w:rPr>
          <w:rFonts w:ascii="Times New Roman" w:hAnsi="Times New Roman" w:cs="Times New Roman"/>
          <w:color w:val="404040"/>
          <w:sz w:val="24"/>
          <w:szCs w:val="24"/>
        </w:rPr>
        <w:t xml:space="preserve">The </w:t>
      </w:r>
      <w:r w:rsidRPr="00306F46">
        <w:rPr>
          <w:rFonts w:ascii="Times New Roman" w:hAnsi="Times New Roman" w:cs="Times New Roman"/>
          <w:b/>
          <w:color w:val="404040"/>
          <w:sz w:val="24"/>
          <w:szCs w:val="24"/>
        </w:rPr>
        <w:t>off-chain layer</w:t>
      </w:r>
      <w:r w:rsidRPr="00306F46">
        <w:rPr>
          <w:rFonts w:ascii="Times New Roman" w:hAnsi="Times New Roman" w:cs="Times New Roman"/>
          <w:color w:val="404040"/>
          <w:sz w:val="24"/>
          <w:szCs w:val="24"/>
        </w:rPr>
        <w:t xml:space="preserve"> uses </w:t>
      </w:r>
      <w:proofErr w:type="spellStart"/>
      <w:r w:rsidRPr="00306F46">
        <w:rPr>
          <w:rFonts w:ascii="Times New Roman" w:hAnsi="Times New Roman" w:cs="Times New Roman"/>
          <w:color w:val="404040"/>
          <w:sz w:val="24"/>
          <w:szCs w:val="24"/>
        </w:rPr>
        <w:t>MongoDB</w:t>
      </w:r>
      <w:proofErr w:type="spellEnd"/>
      <w:r w:rsidRPr="00306F46">
        <w:rPr>
          <w:rFonts w:ascii="Times New Roman" w:hAnsi="Times New Roman" w:cs="Times New Roman"/>
          <w:color w:val="404040"/>
          <w:sz w:val="24"/>
          <w:szCs w:val="24"/>
        </w:rPr>
        <w:t xml:space="preserve"> to securely store user credentials data.</w:t>
      </w:r>
    </w:p>
    <w:p w:rsidR="00A72C9B" w:rsidRPr="00A72C9B" w:rsidRDefault="00A72C9B" w:rsidP="00A44029">
      <w:pPr>
        <w:spacing w:before="206" w:after="206" w:line="360" w:lineRule="auto"/>
        <w:jc w:val="both"/>
        <w:rPr>
          <w:rFonts w:ascii="Times New Roman" w:eastAsia="Times New Roman" w:hAnsi="Times New Roman" w:cs="Times New Roman"/>
          <w:b/>
          <w:i/>
          <w:color w:val="404040"/>
          <w:sz w:val="24"/>
          <w:szCs w:val="24"/>
          <w:lang w:eastAsia="en-US"/>
        </w:rPr>
      </w:pPr>
      <w:r w:rsidRPr="0083769A">
        <w:rPr>
          <w:rFonts w:ascii="Times New Roman" w:eastAsia="Times New Roman" w:hAnsi="Times New Roman" w:cs="Times New Roman"/>
          <w:b/>
          <w:bCs/>
          <w:i/>
          <w:color w:val="404040"/>
          <w:sz w:val="24"/>
          <w:szCs w:val="24"/>
          <w:lang w:eastAsia="en-US"/>
        </w:rPr>
        <w:t xml:space="preserve">Core </w:t>
      </w:r>
      <w:proofErr w:type="gramStart"/>
      <w:r w:rsidRPr="0083769A">
        <w:rPr>
          <w:rFonts w:ascii="Times New Roman" w:eastAsia="Times New Roman" w:hAnsi="Times New Roman" w:cs="Times New Roman"/>
          <w:b/>
          <w:bCs/>
          <w:i/>
          <w:color w:val="404040"/>
          <w:sz w:val="24"/>
          <w:szCs w:val="24"/>
          <w:lang w:eastAsia="en-US"/>
        </w:rPr>
        <w:t>Workflows</w:t>
      </w:r>
      <w:r w:rsidR="0083769A">
        <w:rPr>
          <w:rFonts w:ascii="Times New Roman" w:eastAsia="Times New Roman" w:hAnsi="Times New Roman" w:cs="Times New Roman"/>
          <w:b/>
          <w:bCs/>
          <w:i/>
          <w:color w:val="404040"/>
          <w:sz w:val="24"/>
          <w:szCs w:val="24"/>
          <w:lang w:eastAsia="en-US"/>
        </w:rPr>
        <w:t xml:space="preserve"> :</w:t>
      </w:r>
      <w:proofErr w:type="gramEnd"/>
    </w:p>
    <w:p w:rsidR="00A72C9B" w:rsidRPr="0083769A" w:rsidRDefault="00A72C9B" w:rsidP="00A44029">
      <w:pPr>
        <w:pStyle w:val="ListParagraph"/>
        <w:numPr>
          <w:ilvl w:val="0"/>
          <w:numId w:val="28"/>
        </w:numPr>
        <w:spacing w:after="100" w:afterAutospacing="1" w:line="276" w:lineRule="auto"/>
        <w:jc w:val="both"/>
        <w:rPr>
          <w:rFonts w:ascii="Times New Roman" w:eastAsia="Times New Roman" w:hAnsi="Times New Roman" w:cs="Times New Roman"/>
          <w:b/>
          <w:color w:val="404040"/>
          <w:sz w:val="24"/>
          <w:szCs w:val="24"/>
          <w:lang w:eastAsia="en-US"/>
        </w:rPr>
      </w:pPr>
      <w:r w:rsidRPr="0083769A">
        <w:rPr>
          <w:rFonts w:ascii="Times New Roman" w:eastAsia="Times New Roman" w:hAnsi="Times New Roman" w:cs="Times New Roman"/>
          <w:b/>
          <w:iCs/>
          <w:color w:val="404040"/>
          <w:sz w:val="24"/>
          <w:szCs w:val="24"/>
          <w:lang w:eastAsia="en-US"/>
        </w:rPr>
        <w:t>Credit Issuance</w:t>
      </w:r>
      <w:r w:rsidRPr="0083769A">
        <w:rPr>
          <w:rFonts w:ascii="Times New Roman" w:eastAsia="Times New Roman" w:hAnsi="Times New Roman" w:cs="Times New Roman"/>
          <w:b/>
          <w:color w:val="404040"/>
          <w:sz w:val="24"/>
          <w:szCs w:val="24"/>
          <w:lang w:eastAsia="en-US"/>
        </w:rPr>
        <w:t xml:space="preserve">: </w:t>
      </w:r>
      <w:r w:rsidRPr="0083769A">
        <w:rPr>
          <w:rFonts w:ascii="Times New Roman" w:eastAsia="Times New Roman" w:hAnsi="Times New Roman" w:cs="Times New Roman"/>
          <w:color w:val="404040"/>
          <w:sz w:val="24"/>
          <w:szCs w:val="24"/>
          <w:lang w:eastAsia="en-US"/>
        </w:rPr>
        <w:t xml:space="preserve">Project developers submit verification packages through a dedicated </w:t>
      </w:r>
      <w:proofErr w:type="spellStart"/>
      <w:r w:rsidRPr="0083769A">
        <w:rPr>
          <w:rFonts w:ascii="Times New Roman" w:eastAsia="Times New Roman" w:hAnsi="Times New Roman" w:cs="Times New Roman"/>
          <w:color w:val="404040"/>
          <w:sz w:val="24"/>
          <w:szCs w:val="24"/>
          <w:lang w:eastAsia="en-US"/>
        </w:rPr>
        <w:t>dApp</w:t>
      </w:r>
      <w:proofErr w:type="spellEnd"/>
      <w:r w:rsidRPr="0083769A">
        <w:rPr>
          <w:rFonts w:ascii="Times New Roman" w:eastAsia="Times New Roman" w:hAnsi="Times New Roman" w:cs="Times New Roman"/>
          <w:color w:val="404040"/>
          <w:sz w:val="24"/>
          <w:szCs w:val="24"/>
          <w:lang w:eastAsia="en-US"/>
        </w:rPr>
        <w:t xml:space="preserve"> interface. Upon receiving two independent validator approvals, the </w:t>
      </w:r>
      <w:proofErr w:type="spellStart"/>
      <w:r w:rsidRPr="0083769A">
        <w:rPr>
          <w:rFonts w:ascii="Times New Roman" w:eastAsia="Times New Roman" w:hAnsi="Times New Roman" w:cs="Times New Roman"/>
          <w:color w:val="404040"/>
          <w:sz w:val="24"/>
          <w:szCs w:val="24"/>
          <w:lang w:eastAsia="en-US"/>
        </w:rPr>
        <w:t>MintTokens</w:t>
      </w:r>
      <w:proofErr w:type="spellEnd"/>
      <w:r w:rsidRPr="0083769A">
        <w:rPr>
          <w:rFonts w:ascii="Times New Roman" w:eastAsia="Times New Roman" w:hAnsi="Times New Roman" w:cs="Times New Roman"/>
          <w:color w:val="404040"/>
          <w:sz w:val="24"/>
          <w:szCs w:val="24"/>
          <w:lang w:eastAsia="en-US"/>
        </w:rPr>
        <w:t xml:space="preserve"> contract automatically generates corresponding carbon credit tokens.</w:t>
      </w:r>
    </w:p>
    <w:p w:rsidR="00201B3B" w:rsidRPr="00201B3B" w:rsidRDefault="00201B3B" w:rsidP="00201B3B">
      <w:pPr>
        <w:pStyle w:val="ListParagraph"/>
        <w:spacing w:after="100" w:afterAutospacing="1" w:line="276" w:lineRule="auto"/>
        <w:ind w:left="360"/>
        <w:jc w:val="both"/>
        <w:rPr>
          <w:rFonts w:ascii="Times New Roman" w:eastAsia="Times New Roman" w:hAnsi="Times New Roman" w:cs="Times New Roman"/>
          <w:color w:val="404040"/>
          <w:sz w:val="24"/>
          <w:szCs w:val="24"/>
          <w:lang w:eastAsia="en-US"/>
        </w:rPr>
      </w:pPr>
    </w:p>
    <w:p w:rsidR="00A72C9B" w:rsidRPr="0083769A" w:rsidRDefault="00A72C9B" w:rsidP="00A44029">
      <w:pPr>
        <w:pStyle w:val="ListParagraph"/>
        <w:numPr>
          <w:ilvl w:val="0"/>
          <w:numId w:val="28"/>
        </w:numPr>
        <w:spacing w:after="100" w:afterAutospacing="1" w:line="276" w:lineRule="auto"/>
        <w:jc w:val="both"/>
        <w:rPr>
          <w:rFonts w:ascii="Times New Roman" w:eastAsia="Times New Roman" w:hAnsi="Times New Roman" w:cs="Times New Roman"/>
          <w:color w:val="404040"/>
          <w:sz w:val="24"/>
          <w:szCs w:val="24"/>
          <w:lang w:eastAsia="en-US"/>
        </w:rPr>
      </w:pPr>
      <w:r w:rsidRPr="0083769A">
        <w:rPr>
          <w:rFonts w:ascii="Times New Roman" w:eastAsia="Times New Roman" w:hAnsi="Times New Roman" w:cs="Times New Roman"/>
          <w:b/>
          <w:iCs/>
          <w:color w:val="404040"/>
          <w:sz w:val="24"/>
          <w:szCs w:val="24"/>
          <w:lang w:eastAsia="en-US"/>
        </w:rPr>
        <w:t>Market Operations</w:t>
      </w:r>
      <w:r w:rsidRPr="0083769A">
        <w:rPr>
          <w:rFonts w:ascii="Times New Roman" w:eastAsia="Times New Roman" w:hAnsi="Times New Roman" w:cs="Times New Roman"/>
          <w:b/>
          <w:color w:val="404040"/>
          <w:sz w:val="24"/>
          <w:szCs w:val="24"/>
          <w:lang w:eastAsia="en-US"/>
        </w:rPr>
        <w:t>:</w:t>
      </w:r>
      <w:r w:rsidRPr="0083769A">
        <w:rPr>
          <w:rFonts w:ascii="Times New Roman" w:eastAsia="Times New Roman" w:hAnsi="Times New Roman" w:cs="Times New Roman"/>
          <w:color w:val="404040"/>
          <w:sz w:val="24"/>
          <w:szCs w:val="24"/>
          <w:lang w:eastAsia="en-US"/>
        </w:rPr>
        <w:t xml:space="preserve"> The AMM enables instant peer-to-peer trading with price stability maintained through algorithmic liquidity pools, while all transactions are immutably recorded on-chain for audit purposes.</w:t>
      </w:r>
    </w:p>
    <w:p w:rsidR="0083769A" w:rsidRPr="0083769A" w:rsidRDefault="00A72C9B" w:rsidP="00A44029">
      <w:pPr>
        <w:spacing w:before="206" w:after="206" w:line="360" w:lineRule="auto"/>
        <w:jc w:val="both"/>
        <w:rPr>
          <w:rFonts w:ascii="Times New Roman" w:eastAsia="Times New Roman" w:hAnsi="Times New Roman" w:cs="Times New Roman"/>
          <w:color w:val="404040"/>
          <w:sz w:val="24"/>
          <w:szCs w:val="24"/>
          <w:lang w:eastAsia="en-US"/>
        </w:rPr>
      </w:pPr>
      <w:r w:rsidRPr="00A72C9B">
        <w:rPr>
          <w:rFonts w:ascii="Times New Roman" w:eastAsia="Times New Roman" w:hAnsi="Times New Roman" w:cs="Times New Roman"/>
          <w:color w:val="404040"/>
          <w:sz w:val="24"/>
          <w:szCs w:val="24"/>
          <w:lang w:eastAsia="en-US"/>
        </w:rPr>
        <w:t xml:space="preserve">This architecture has been functionally validated in prototype testing, demonstrating significant improvements over traditional carbon market infrastructure in terms of processing speed, cost efficiency, and transparency. The design intentionally maintains flexibility for future integration with regulatory frameworks and </w:t>
      </w:r>
      <w:proofErr w:type="spellStart"/>
      <w:r w:rsidRPr="00A72C9B">
        <w:rPr>
          <w:rFonts w:ascii="Times New Roman" w:eastAsia="Times New Roman" w:hAnsi="Times New Roman" w:cs="Times New Roman"/>
          <w:color w:val="404040"/>
          <w:sz w:val="24"/>
          <w:szCs w:val="24"/>
          <w:lang w:eastAsia="en-US"/>
        </w:rPr>
        <w:t>IoT</w:t>
      </w:r>
      <w:proofErr w:type="spellEnd"/>
      <w:r w:rsidRPr="00A72C9B">
        <w:rPr>
          <w:rFonts w:ascii="Times New Roman" w:eastAsia="Times New Roman" w:hAnsi="Times New Roman" w:cs="Times New Roman"/>
          <w:color w:val="404040"/>
          <w:sz w:val="24"/>
          <w:szCs w:val="24"/>
          <w:lang w:eastAsia="en-US"/>
        </w:rPr>
        <w:t>-bas</w:t>
      </w:r>
      <w:r w:rsidR="0083769A">
        <w:rPr>
          <w:rFonts w:ascii="Times New Roman" w:eastAsia="Times New Roman" w:hAnsi="Times New Roman" w:cs="Times New Roman"/>
          <w:color w:val="404040"/>
          <w:sz w:val="24"/>
          <w:szCs w:val="24"/>
          <w:lang w:eastAsia="en-US"/>
        </w:rPr>
        <w:t>ed emissions monitoring systems.</w:t>
      </w:r>
    </w:p>
    <w:p w:rsidR="006D2322" w:rsidRPr="006A0AC0" w:rsidRDefault="006A0AC0" w:rsidP="00A72C9B">
      <w:pPr>
        <w:tabs>
          <w:tab w:val="left" w:pos="24"/>
        </w:tabs>
        <w:spacing w:before="240" w:after="200" w:line="240" w:lineRule="auto"/>
        <w:ind w:left="503" w:hangingChars="179" w:hanging="503"/>
        <w:jc w:val="center"/>
        <w:rPr>
          <w:rFonts w:ascii="Times New Roman" w:eastAsia="Times New Roman" w:hAnsi="Times New Roman"/>
          <w:b/>
          <w:sz w:val="28"/>
          <w:szCs w:val="28"/>
        </w:rPr>
      </w:pPr>
      <w:bookmarkStart w:id="0" w:name="_GoBack"/>
      <w:bookmarkEnd w:id="0"/>
      <w:r w:rsidRPr="006A0AC0">
        <w:rPr>
          <w:rFonts w:ascii="Times New Roman" w:eastAsia="Times New Roman" w:hAnsi="Times New Roman"/>
          <w:b/>
          <w:sz w:val="28"/>
          <w:szCs w:val="28"/>
        </w:rPr>
        <w:lastRenderedPageBreak/>
        <w:t xml:space="preserve">5. </w:t>
      </w:r>
      <w:r w:rsidR="007F1C83" w:rsidRPr="006A0AC0">
        <w:rPr>
          <w:rFonts w:ascii="Times New Roman" w:eastAsia="Times New Roman" w:hAnsi="Times New Roman"/>
          <w:b/>
          <w:sz w:val="28"/>
          <w:szCs w:val="28"/>
        </w:rPr>
        <w:t>Implementation</w:t>
      </w:r>
      <w:r>
        <w:rPr>
          <w:rFonts w:ascii="Times New Roman" w:eastAsia="Times New Roman" w:hAnsi="Times New Roman"/>
          <w:b/>
          <w:sz w:val="28"/>
          <w:szCs w:val="28"/>
        </w:rPr>
        <w:t xml:space="preserve"> &amp;</w:t>
      </w:r>
      <w:r w:rsidRPr="006A0AC0">
        <w:rPr>
          <w:rFonts w:ascii="Times New Roman" w:eastAsia="Times New Roman" w:hAnsi="Times New Roman" w:cs="Times New Roman"/>
          <w:b/>
          <w:bCs/>
          <w:sz w:val="28"/>
          <w:szCs w:val="28"/>
        </w:rPr>
        <w:t xml:space="preserve"> Results</w:t>
      </w:r>
    </w:p>
    <w:p w:rsidR="006A0AC0" w:rsidRPr="00481932" w:rsidRDefault="00481932" w:rsidP="00481932">
      <w:pPr>
        <w:tabs>
          <w:tab w:val="left" w:pos="24"/>
        </w:tabs>
        <w:spacing w:before="240" w:after="200" w:line="240" w:lineRule="auto"/>
        <w:jc w:val="both"/>
        <w:rPr>
          <w:rFonts w:ascii="Times New Roman" w:eastAsia="Times New Roman" w:hAnsi="Times New Roman" w:cs="Times New Roman"/>
          <w:b/>
          <w:sz w:val="24"/>
          <w:szCs w:val="24"/>
        </w:rPr>
      </w:pPr>
      <w:r w:rsidRPr="00481932">
        <w:rPr>
          <w:rFonts w:ascii="Times New Roman" w:hAnsi="Times New Roman" w:cs="Times New Roman"/>
          <w:color w:val="404040"/>
          <w:sz w:val="24"/>
          <w:szCs w:val="24"/>
        </w:rPr>
        <w:t xml:space="preserve">This prototype was implemented using a robust technical stack designed for </w:t>
      </w:r>
      <w:proofErr w:type="spellStart"/>
      <w:r w:rsidRPr="00481932">
        <w:rPr>
          <w:rFonts w:ascii="Times New Roman" w:hAnsi="Times New Roman" w:cs="Times New Roman"/>
          <w:color w:val="404040"/>
          <w:sz w:val="24"/>
          <w:szCs w:val="24"/>
        </w:rPr>
        <w:t>blockchain</w:t>
      </w:r>
      <w:proofErr w:type="spellEnd"/>
      <w:r w:rsidRPr="00481932">
        <w:rPr>
          <w:rFonts w:ascii="Times New Roman" w:hAnsi="Times New Roman" w:cs="Times New Roman"/>
          <w:color w:val="404040"/>
          <w:sz w:val="24"/>
          <w:szCs w:val="24"/>
        </w:rPr>
        <w:t xml:space="preserve"> development. The </w:t>
      </w:r>
      <w:proofErr w:type="spellStart"/>
      <w:r w:rsidRPr="00481932">
        <w:rPr>
          <w:rFonts w:ascii="Times New Roman" w:hAnsi="Times New Roman" w:cs="Times New Roman"/>
          <w:color w:val="404040"/>
          <w:sz w:val="24"/>
          <w:szCs w:val="24"/>
        </w:rPr>
        <w:t>Ethereum</w:t>
      </w:r>
      <w:proofErr w:type="spellEnd"/>
      <w:r w:rsidRPr="00481932">
        <w:rPr>
          <w:rFonts w:ascii="Times New Roman" w:hAnsi="Times New Roman" w:cs="Times New Roman"/>
          <w:color w:val="404040"/>
          <w:sz w:val="24"/>
          <w:szCs w:val="24"/>
        </w:rPr>
        <w:t xml:space="preserve"> </w:t>
      </w:r>
      <w:proofErr w:type="spellStart"/>
      <w:r w:rsidRPr="00481932">
        <w:rPr>
          <w:rFonts w:ascii="Times New Roman" w:hAnsi="Times New Roman" w:cs="Times New Roman"/>
          <w:color w:val="404040"/>
          <w:sz w:val="24"/>
          <w:szCs w:val="24"/>
        </w:rPr>
        <w:t>testnet</w:t>
      </w:r>
      <w:proofErr w:type="spellEnd"/>
      <w:r w:rsidRPr="00481932">
        <w:rPr>
          <w:rFonts w:ascii="Times New Roman" w:hAnsi="Times New Roman" w:cs="Times New Roman"/>
          <w:color w:val="404040"/>
          <w:sz w:val="24"/>
          <w:szCs w:val="24"/>
        </w:rPr>
        <w:t xml:space="preserve"> served as the foundation, with smart contracts written in Solidity to handle ERC-20 token functionality and automated market maker operations. The Truffle Suite framework facilitated contract compilation and deployment, while </w:t>
      </w:r>
      <w:proofErr w:type="spellStart"/>
      <w:r w:rsidRPr="00481932">
        <w:rPr>
          <w:rFonts w:ascii="Times New Roman" w:hAnsi="Times New Roman" w:cs="Times New Roman"/>
          <w:color w:val="404040"/>
          <w:sz w:val="24"/>
          <w:szCs w:val="24"/>
        </w:rPr>
        <w:t>Ganache</w:t>
      </w:r>
      <w:proofErr w:type="spellEnd"/>
      <w:r w:rsidRPr="00481932">
        <w:rPr>
          <w:rFonts w:ascii="Times New Roman" w:hAnsi="Times New Roman" w:cs="Times New Roman"/>
          <w:color w:val="404040"/>
          <w:sz w:val="24"/>
          <w:szCs w:val="24"/>
        </w:rPr>
        <w:t xml:space="preserve">-cli provided a local </w:t>
      </w:r>
      <w:proofErr w:type="spellStart"/>
      <w:r w:rsidRPr="00481932">
        <w:rPr>
          <w:rFonts w:ascii="Times New Roman" w:hAnsi="Times New Roman" w:cs="Times New Roman"/>
          <w:color w:val="404040"/>
          <w:sz w:val="24"/>
          <w:szCs w:val="24"/>
        </w:rPr>
        <w:t>blockchain</w:t>
      </w:r>
      <w:proofErr w:type="spellEnd"/>
      <w:r w:rsidRPr="00481932">
        <w:rPr>
          <w:rFonts w:ascii="Times New Roman" w:hAnsi="Times New Roman" w:cs="Times New Roman"/>
          <w:color w:val="404040"/>
          <w:sz w:val="24"/>
          <w:szCs w:val="24"/>
        </w:rPr>
        <w:t xml:space="preserve"> environment for testing. Web3.js enabled seamless interaction between the React-based frontend and </w:t>
      </w:r>
      <w:proofErr w:type="spellStart"/>
      <w:r w:rsidRPr="00481932">
        <w:rPr>
          <w:rFonts w:ascii="Times New Roman" w:hAnsi="Times New Roman" w:cs="Times New Roman"/>
          <w:color w:val="404040"/>
          <w:sz w:val="24"/>
          <w:szCs w:val="24"/>
        </w:rPr>
        <w:t>blockchain</w:t>
      </w:r>
      <w:proofErr w:type="spellEnd"/>
      <w:r w:rsidRPr="00481932">
        <w:rPr>
          <w:rFonts w:ascii="Times New Roman" w:hAnsi="Times New Roman" w:cs="Times New Roman"/>
          <w:color w:val="404040"/>
          <w:sz w:val="24"/>
          <w:szCs w:val="24"/>
        </w:rPr>
        <w:t xml:space="preserve"> layer. For off-chain data storage and management, </w:t>
      </w:r>
      <w:proofErr w:type="spellStart"/>
      <w:r w:rsidRPr="00481932">
        <w:rPr>
          <w:rFonts w:ascii="Times New Roman" w:hAnsi="Times New Roman" w:cs="Times New Roman"/>
          <w:color w:val="404040"/>
          <w:sz w:val="24"/>
          <w:szCs w:val="24"/>
        </w:rPr>
        <w:t>MongoDB</w:t>
      </w:r>
      <w:proofErr w:type="spellEnd"/>
      <w:r w:rsidRPr="00481932">
        <w:rPr>
          <w:rFonts w:ascii="Times New Roman" w:hAnsi="Times New Roman" w:cs="Times New Roman"/>
          <w:color w:val="404040"/>
          <w:sz w:val="24"/>
          <w:szCs w:val="24"/>
        </w:rPr>
        <w:t xml:space="preserve"> was integrated to handle user credentials and transaction metadata efficiently.</w:t>
      </w:r>
    </w:p>
    <w:p w:rsidR="00E570D7" w:rsidRPr="00E570D7" w:rsidRDefault="00E570D7" w:rsidP="006A0AC0">
      <w:pPr>
        <w:tabs>
          <w:tab w:val="left" w:pos="24"/>
        </w:tabs>
        <w:spacing w:before="240" w:after="200" w:line="240" w:lineRule="auto"/>
        <w:rPr>
          <w:rFonts w:ascii="Times New Roman" w:eastAsia="Times New Roman" w:hAnsi="Times New Roman"/>
          <w:b/>
          <w:szCs w:val="28"/>
        </w:rPr>
      </w:pPr>
      <w:r>
        <w:rPr>
          <w:rFonts w:ascii="Times New Roman" w:eastAsia="Times New Roman" w:hAnsi="Times New Roman"/>
          <w:b/>
          <w:noProof/>
          <w:sz w:val="28"/>
          <w:szCs w:val="28"/>
          <w:lang w:eastAsia="en-US"/>
        </w:rPr>
        <w:drawing>
          <wp:inline distT="0" distB="0" distL="0" distR="0">
            <wp:extent cx="5732145" cy="30422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ss1.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042285"/>
                    </a:xfrm>
                    <a:prstGeom prst="rect">
                      <a:avLst/>
                    </a:prstGeom>
                  </pic:spPr>
                </pic:pic>
              </a:graphicData>
            </a:graphic>
          </wp:inline>
        </w:drawing>
      </w:r>
    </w:p>
    <w:p w:rsidR="00E570D7" w:rsidRPr="00E570D7" w:rsidRDefault="00E570D7" w:rsidP="00E570D7">
      <w:pPr>
        <w:tabs>
          <w:tab w:val="left" w:pos="24"/>
        </w:tabs>
        <w:spacing w:before="240" w:after="200" w:line="240" w:lineRule="auto"/>
        <w:jc w:val="center"/>
        <w:rPr>
          <w:rFonts w:ascii="Times New Roman" w:eastAsia="Times New Roman" w:hAnsi="Times New Roman"/>
          <w:b/>
          <w:sz w:val="20"/>
          <w:szCs w:val="28"/>
        </w:rPr>
      </w:pPr>
      <w:r w:rsidRPr="00E570D7">
        <w:rPr>
          <w:rFonts w:ascii="Times New Roman" w:eastAsia="Times New Roman" w:hAnsi="Times New Roman"/>
          <w:b/>
          <w:sz w:val="20"/>
          <w:szCs w:val="28"/>
        </w:rPr>
        <w:t>Fig. 5.1. Generator Transaction</w:t>
      </w:r>
    </w:p>
    <w:p w:rsidR="006A0AC0" w:rsidRDefault="00E570D7" w:rsidP="006A0AC0">
      <w:pPr>
        <w:tabs>
          <w:tab w:val="left" w:pos="24"/>
        </w:tabs>
        <w:spacing w:before="240" w:after="200" w:line="240" w:lineRule="auto"/>
        <w:rPr>
          <w:rFonts w:ascii="Times New Roman" w:eastAsia="Times New Roman" w:hAnsi="Times New Roman"/>
          <w:b/>
          <w:sz w:val="28"/>
          <w:szCs w:val="28"/>
        </w:rPr>
      </w:pPr>
      <w:r>
        <w:rPr>
          <w:rFonts w:ascii="Times New Roman" w:eastAsia="Times New Roman" w:hAnsi="Times New Roman"/>
          <w:b/>
          <w:noProof/>
          <w:sz w:val="28"/>
          <w:szCs w:val="28"/>
          <w:lang w:eastAsia="en-US"/>
        </w:rPr>
        <w:drawing>
          <wp:inline distT="0" distB="0" distL="0" distR="0">
            <wp:extent cx="5732145" cy="30486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ss2.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048635"/>
                    </a:xfrm>
                    <a:prstGeom prst="rect">
                      <a:avLst/>
                    </a:prstGeom>
                  </pic:spPr>
                </pic:pic>
              </a:graphicData>
            </a:graphic>
          </wp:inline>
        </w:drawing>
      </w:r>
    </w:p>
    <w:p w:rsidR="005D645B" w:rsidRPr="00A42193" w:rsidRDefault="00E570D7" w:rsidP="00A42193">
      <w:pPr>
        <w:tabs>
          <w:tab w:val="left" w:pos="24"/>
        </w:tabs>
        <w:spacing w:before="240" w:after="200" w:line="240" w:lineRule="auto"/>
        <w:jc w:val="center"/>
        <w:rPr>
          <w:rFonts w:ascii="Times New Roman" w:eastAsia="Times New Roman" w:hAnsi="Times New Roman"/>
          <w:b/>
          <w:sz w:val="20"/>
          <w:szCs w:val="28"/>
        </w:rPr>
      </w:pPr>
      <w:r>
        <w:rPr>
          <w:rFonts w:ascii="Times New Roman" w:eastAsia="Times New Roman" w:hAnsi="Times New Roman"/>
          <w:b/>
          <w:sz w:val="20"/>
          <w:szCs w:val="28"/>
        </w:rPr>
        <w:t>Fig. 5.2</w:t>
      </w:r>
      <w:r w:rsidRPr="00E570D7">
        <w:rPr>
          <w:rFonts w:ascii="Times New Roman" w:eastAsia="Times New Roman" w:hAnsi="Times New Roman"/>
          <w:b/>
          <w:sz w:val="20"/>
          <w:szCs w:val="28"/>
        </w:rPr>
        <w:t xml:space="preserve">. </w:t>
      </w:r>
      <w:r>
        <w:rPr>
          <w:rFonts w:ascii="Times New Roman" w:eastAsia="Times New Roman" w:hAnsi="Times New Roman"/>
          <w:b/>
          <w:sz w:val="20"/>
          <w:szCs w:val="28"/>
        </w:rPr>
        <w:t>Consumer</w:t>
      </w:r>
      <w:r w:rsidRPr="00E570D7">
        <w:rPr>
          <w:rFonts w:ascii="Times New Roman" w:eastAsia="Times New Roman" w:hAnsi="Times New Roman"/>
          <w:b/>
          <w:sz w:val="20"/>
          <w:szCs w:val="28"/>
        </w:rPr>
        <w:t xml:space="preserve"> Transaction</w:t>
      </w:r>
    </w:p>
    <w:p w:rsidR="007A6EBE" w:rsidRDefault="007A6EBE" w:rsidP="006A0AC0">
      <w:pPr>
        <w:tabs>
          <w:tab w:val="left" w:pos="24"/>
        </w:tabs>
        <w:spacing w:before="240" w:after="200" w:line="240" w:lineRule="auto"/>
        <w:jc w:val="center"/>
        <w:rPr>
          <w:rFonts w:ascii="Times New Roman" w:eastAsia="Times New Roman" w:hAnsi="Times New Roman"/>
          <w:b/>
          <w:sz w:val="28"/>
          <w:szCs w:val="28"/>
        </w:rPr>
      </w:pPr>
      <w:r w:rsidRPr="006A0AC0">
        <w:rPr>
          <w:rFonts w:ascii="Times New Roman" w:eastAsia="Times New Roman" w:hAnsi="Times New Roman"/>
          <w:b/>
          <w:sz w:val="28"/>
          <w:szCs w:val="28"/>
        </w:rPr>
        <w:lastRenderedPageBreak/>
        <w:t>Conclusion</w:t>
      </w:r>
    </w:p>
    <w:p w:rsidR="00DC6BC9" w:rsidRPr="00DC6BC9" w:rsidRDefault="00DC6BC9" w:rsidP="00DC6BC9">
      <w:pPr>
        <w:tabs>
          <w:tab w:val="left" w:pos="24"/>
        </w:tabs>
        <w:spacing w:before="240" w:after="200" w:line="360" w:lineRule="auto"/>
        <w:jc w:val="both"/>
        <w:rPr>
          <w:rFonts w:ascii="Times New Roman" w:hAnsi="Times New Roman" w:cs="Times New Roman"/>
          <w:color w:val="000000"/>
          <w:sz w:val="24"/>
          <w:szCs w:val="24"/>
        </w:rPr>
      </w:pPr>
      <w:r w:rsidRPr="00DC6BC9">
        <w:rPr>
          <w:rFonts w:ascii="Times New Roman" w:hAnsi="Times New Roman" w:cs="Times New Roman"/>
          <w:color w:val="404040"/>
          <w:sz w:val="24"/>
          <w:szCs w:val="24"/>
        </w:rPr>
        <w:t xml:space="preserve">The BCCTP prototype demonstrates how </w:t>
      </w:r>
      <w:proofErr w:type="spellStart"/>
      <w:r w:rsidRPr="00DC6BC9">
        <w:rPr>
          <w:rFonts w:ascii="Times New Roman" w:hAnsi="Times New Roman" w:cs="Times New Roman"/>
          <w:color w:val="404040"/>
          <w:sz w:val="24"/>
          <w:szCs w:val="24"/>
        </w:rPr>
        <w:t>blockchain</w:t>
      </w:r>
      <w:proofErr w:type="spellEnd"/>
      <w:r w:rsidRPr="00DC6BC9">
        <w:rPr>
          <w:rFonts w:ascii="Times New Roman" w:hAnsi="Times New Roman" w:cs="Times New Roman"/>
          <w:color w:val="404040"/>
          <w:sz w:val="24"/>
          <w:szCs w:val="24"/>
        </w:rPr>
        <w:t xml:space="preserve"> technology can enhance transparency and efficiency in carbon markets through ERC-20 tokenization, automated validation, and decentralized trading. Future work will focus on establishing partnerships with government agencies and accredited auditors to ensure regulatory compliance, while expanding data-gathering capabilities through </w:t>
      </w:r>
      <w:proofErr w:type="spellStart"/>
      <w:r w:rsidRPr="00DC6BC9">
        <w:rPr>
          <w:rFonts w:ascii="Times New Roman" w:hAnsi="Times New Roman" w:cs="Times New Roman"/>
          <w:color w:val="404040"/>
          <w:sz w:val="24"/>
          <w:szCs w:val="24"/>
        </w:rPr>
        <w:t>IoT</w:t>
      </w:r>
      <w:proofErr w:type="spellEnd"/>
      <w:r w:rsidRPr="00DC6BC9">
        <w:rPr>
          <w:rFonts w:ascii="Times New Roman" w:hAnsi="Times New Roman" w:cs="Times New Roman"/>
          <w:color w:val="404040"/>
          <w:sz w:val="24"/>
          <w:szCs w:val="24"/>
        </w:rPr>
        <w:t xml:space="preserve"> sensors and satellite monitoring to improve the accuracy and real-time verification of emissions data, further strengthening the platform's credibility and adoption potential.</w:t>
      </w:r>
    </w:p>
    <w:p w:rsidR="007A6EBE" w:rsidRDefault="007A6EBE">
      <w:pPr>
        <w:spacing w:after="200" w:line="240" w:lineRule="auto"/>
        <w:jc w:val="center"/>
        <w:rPr>
          <w:rFonts w:ascii="Times New Roman" w:eastAsia="Times New Roman" w:hAnsi="Times New Roman" w:cs="Times New Roman"/>
          <w:b/>
          <w:sz w:val="20"/>
          <w:szCs w:val="20"/>
        </w:rPr>
      </w:pPr>
    </w:p>
    <w:p w:rsidR="006A0AC0" w:rsidRPr="006A0AC0" w:rsidRDefault="006A0AC0" w:rsidP="006A0AC0">
      <w:pPr>
        <w:spacing w:after="200" w:line="240" w:lineRule="auto"/>
        <w:jc w:val="center"/>
        <w:rPr>
          <w:rFonts w:ascii="Times New Roman" w:eastAsia="Times New Roman" w:hAnsi="Times New Roman" w:cs="Times New Roman"/>
          <w:b/>
          <w:sz w:val="28"/>
          <w:szCs w:val="28"/>
        </w:rPr>
      </w:pPr>
      <w:r w:rsidRPr="006A0AC0">
        <w:rPr>
          <w:rFonts w:ascii="Times New Roman" w:eastAsia="Times New Roman" w:hAnsi="Times New Roman" w:cs="Times New Roman"/>
          <w:b/>
          <w:sz w:val="28"/>
          <w:szCs w:val="28"/>
        </w:rPr>
        <w:t>Acknowledgement</w:t>
      </w:r>
    </w:p>
    <w:p w:rsidR="006D2322" w:rsidRPr="006A0AC0" w:rsidRDefault="007F1C83" w:rsidP="006A0AC0">
      <w:pPr>
        <w:numPr>
          <w:ilvl w:val="0"/>
          <w:numId w:val="17"/>
        </w:numPr>
        <w:spacing w:after="200" w:line="240" w:lineRule="auto"/>
        <w:jc w:val="both"/>
        <w:rPr>
          <w:rFonts w:ascii="Times New Roman" w:eastAsia="Times New Roman" w:hAnsi="Times New Roman" w:cs="Times New Roman"/>
          <w:bCs/>
          <w:sz w:val="24"/>
          <w:szCs w:val="24"/>
        </w:rPr>
      </w:pPr>
      <w:r w:rsidRPr="006A0AC0">
        <w:rPr>
          <w:rFonts w:ascii="Times New Roman" w:eastAsia="Times New Roman" w:hAnsi="Times New Roman" w:cs="Times New Roman"/>
          <w:sz w:val="24"/>
          <w:szCs w:val="24"/>
        </w:rPr>
        <w:t xml:space="preserve">Mrs. </w:t>
      </w:r>
      <w:proofErr w:type="spellStart"/>
      <w:r w:rsidRPr="006A0AC0">
        <w:rPr>
          <w:rFonts w:ascii="Times New Roman" w:eastAsia="Times New Roman" w:hAnsi="Times New Roman" w:cs="Times New Roman"/>
          <w:sz w:val="24"/>
          <w:szCs w:val="24"/>
        </w:rPr>
        <w:t>Parvati</w:t>
      </w:r>
      <w:proofErr w:type="spellEnd"/>
      <w:r w:rsidRPr="006A0AC0">
        <w:rPr>
          <w:rFonts w:ascii="Times New Roman" w:eastAsia="Times New Roman" w:hAnsi="Times New Roman" w:cs="Times New Roman"/>
          <w:sz w:val="24"/>
          <w:szCs w:val="24"/>
        </w:rPr>
        <w:t xml:space="preserve"> </w:t>
      </w:r>
      <w:proofErr w:type="spellStart"/>
      <w:r w:rsidRPr="006A0AC0">
        <w:rPr>
          <w:rFonts w:ascii="Times New Roman" w:eastAsia="Times New Roman" w:hAnsi="Times New Roman" w:cs="Times New Roman"/>
          <w:sz w:val="24"/>
          <w:szCs w:val="24"/>
        </w:rPr>
        <w:t>Bhadre</w:t>
      </w:r>
      <w:proofErr w:type="spellEnd"/>
      <w:r w:rsidRPr="006A0AC0">
        <w:rPr>
          <w:rFonts w:ascii="Times New Roman" w:eastAsia="Times New Roman" w:hAnsi="Times New Roman" w:cs="Times New Roman"/>
          <w:sz w:val="24"/>
          <w:szCs w:val="24"/>
        </w:rPr>
        <w:t xml:space="preserve">, Assistant Professor, Department of Information Technology, D. Y. </w:t>
      </w:r>
      <w:proofErr w:type="spellStart"/>
      <w:r w:rsidRPr="006A0AC0">
        <w:rPr>
          <w:rFonts w:ascii="Times New Roman" w:eastAsia="Times New Roman" w:hAnsi="Times New Roman" w:cs="Times New Roman"/>
          <w:sz w:val="24"/>
          <w:szCs w:val="24"/>
        </w:rPr>
        <w:t>Patil</w:t>
      </w:r>
      <w:proofErr w:type="spellEnd"/>
      <w:r w:rsidRPr="006A0AC0">
        <w:rPr>
          <w:rFonts w:ascii="Times New Roman" w:eastAsia="Times New Roman" w:hAnsi="Times New Roman" w:cs="Times New Roman"/>
          <w:sz w:val="24"/>
          <w:szCs w:val="24"/>
        </w:rPr>
        <w:t xml:space="preserve"> College of Engineering,</w:t>
      </w:r>
      <w:r w:rsidRPr="006A0AC0">
        <w:rPr>
          <w:rFonts w:ascii="Times New Roman" w:eastAsia="Times New Roman" w:hAnsi="Times New Roman" w:cs="Times New Roman"/>
          <w:bCs/>
          <w:sz w:val="24"/>
          <w:szCs w:val="24"/>
        </w:rPr>
        <w:t xml:space="preserve"> for her expert guidance, invaluable feedback, and constant encouragement throughout this project. Her deep insights and mentorship were crucial in shaping the research direction.</w:t>
      </w:r>
    </w:p>
    <w:p w:rsidR="006D2322" w:rsidRPr="006A0AC0" w:rsidRDefault="007F1C83" w:rsidP="006A0AC0">
      <w:pPr>
        <w:numPr>
          <w:ilvl w:val="0"/>
          <w:numId w:val="17"/>
        </w:numPr>
        <w:spacing w:after="200" w:line="240" w:lineRule="auto"/>
        <w:jc w:val="both"/>
        <w:rPr>
          <w:rFonts w:ascii="Times New Roman" w:eastAsia="Times New Roman" w:hAnsi="Times New Roman" w:cs="Times New Roman"/>
          <w:sz w:val="24"/>
          <w:szCs w:val="24"/>
        </w:rPr>
      </w:pPr>
      <w:r w:rsidRPr="006A0AC0">
        <w:rPr>
          <w:rFonts w:ascii="Times New Roman" w:eastAsia="Times New Roman" w:hAnsi="Times New Roman" w:cs="Times New Roman"/>
          <w:sz w:val="24"/>
          <w:szCs w:val="24"/>
        </w:rPr>
        <w:t xml:space="preserve">D. Y. </w:t>
      </w:r>
      <w:proofErr w:type="spellStart"/>
      <w:r w:rsidRPr="006A0AC0">
        <w:rPr>
          <w:rFonts w:ascii="Times New Roman" w:eastAsia="Times New Roman" w:hAnsi="Times New Roman" w:cs="Times New Roman"/>
          <w:sz w:val="24"/>
          <w:szCs w:val="24"/>
        </w:rPr>
        <w:t>Patil</w:t>
      </w:r>
      <w:proofErr w:type="spellEnd"/>
      <w:r w:rsidRPr="006A0AC0">
        <w:rPr>
          <w:rFonts w:ascii="Times New Roman" w:eastAsia="Times New Roman" w:hAnsi="Times New Roman" w:cs="Times New Roman"/>
          <w:sz w:val="24"/>
          <w:szCs w:val="24"/>
        </w:rPr>
        <w:t xml:space="preserve"> College of Engineering, </w:t>
      </w:r>
      <w:proofErr w:type="spellStart"/>
      <w:r w:rsidRPr="006A0AC0">
        <w:rPr>
          <w:rFonts w:ascii="Times New Roman" w:eastAsia="Times New Roman" w:hAnsi="Times New Roman" w:cs="Times New Roman"/>
          <w:sz w:val="24"/>
          <w:szCs w:val="24"/>
        </w:rPr>
        <w:t>Akurdi</w:t>
      </w:r>
      <w:proofErr w:type="spellEnd"/>
      <w:r w:rsidRPr="006A0AC0">
        <w:rPr>
          <w:rFonts w:ascii="Times New Roman" w:eastAsia="Times New Roman" w:hAnsi="Times New Roman" w:cs="Times New Roman"/>
          <w:sz w:val="24"/>
          <w:szCs w:val="24"/>
        </w:rPr>
        <w:t>, for providing the necessary infrastructure, computing resources, and research facilities that enabled the successful execution of this work.</w:t>
      </w:r>
    </w:p>
    <w:p w:rsidR="006D2322" w:rsidRPr="006A0AC0" w:rsidRDefault="007F1C83" w:rsidP="006A0AC0">
      <w:pPr>
        <w:numPr>
          <w:ilvl w:val="0"/>
          <w:numId w:val="17"/>
        </w:numPr>
        <w:spacing w:after="200" w:line="240" w:lineRule="auto"/>
        <w:jc w:val="both"/>
        <w:rPr>
          <w:rFonts w:ascii="Times New Roman" w:eastAsia="Times New Roman" w:hAnsi="Times New Roman" w:cs="Times New Roman"/>
          <w:bCs/>
          <w:sz w:val="24"/>
          <w:szCs w:val="24"/>
        </w:rPr>
      </w:pPr>
      <w:r w:rsidRPr="006A0AC0">
        <w:rPr>
          <w:rFonts w:ascii="Times New Roman" w:eastAsia="Times New Roman" w:hAnsi="Times New Roman" w:cs="Times New Roman"/>
          <w:sz w:val="24"/>
          <w:szCs w:val="24"/>
        </w:rPr>
        <w:t xml:space="preserve">Our esteemed mentors from industry and academia </w:t>
      </w:r>
      <w:r w:rsidRPr="006A0AC0">
        <w:rPr>
          <w:rFonts w:ascii="Times New Roman" w:eastAsia="Times New Roman" w:hAnsi="Times New Roman" w:cs="Times New Roman"/>
          <w:bCs/>
          <w:sz w:val="24"/>
          <w:szCs w:val="24"/>
        </w:rPr>
        <w:t>who shared their expertise and provided critical suggestions that significantly improved the quality of our implementation.</w:t>
      </w:r>
    </w:p>
    <w:p w:rsidR="006D2322" w:rsidRPr="006A0AC0" w:rsidRDefault="007F1C83" w:rsidP="006A0AC0">
      <w:pPr>
        <w:numPr>
          <w:ilvl w:val="0"/>
          <w:numId w:val="17"/>
        </w:numPr>
        <w:spacing w:after="200" w:line="240" w:lineRule="auto"/>
        <w:jc w:val="both"/>
        <w:rPr>
          <w:rFonts w:ascii="Times New Roman" w:eastAsia="Times New Roman" w:hAnsi="Times New Roman" w:cs="Times New Roman"/>
          <w:bCs/>
          <w:sz w:val="20"/>
          <w:szCs w:val="20"/>
        </w:rPr>
      </w:pPr>
      <w:r w:rsidRPr="006A0AC0">
        <w:rPr>
          <w:rFonts w:ascii="Times New Roman" w:eastAsia="Times New Roman" w:hAnsi="Times New Roman" w:cs="Times New Roman"/>
          <w:sz w:val="24"/>
          <w:szCs w:val="24"/>
        </w:rPr>
        <w:t>Our fellow researchers and peers </w:t>
      </w:r>
      <w:r w:rsidRPr="006A0AC0">
        <w:rPr>
          <w:rFonts w:ascii="Times New Roman" w:eastAsia="Times New Roman" w:hAnsi="Times New Roman" w:cs="Times New Roman"/>
          <w:bCs/>
          <w:sz w:val="24"/>
          <w:szCs w:val="24"/>
        </w:rPr>
        <w:t>for their collaborative spirit, thoughtful discussions, and constructive feedback during various stages of this project.</w:t>
      </w:r>
    </w:p>
    <w:p w:rsidR="006D2322" w:rsidRDefault="006D2322">
      <w:pPr>
        <w:spacing w:after="200" w:line="240" w:lineRule="auto"/>
        <w:jc w:val="both"/>
        <w:rPr>
          <w:rFonts w:ascii="Times New Roman" w:eastAsia="Times New Roman" w:hAnsi="Times New Roman" w:cs="Times New Roman"/>
          <w:sz w:val="20"/>
          <w:szCs w:val="20"/>
          <w:lang w:val="en-IN"/>
        </w:rPr>
      </w:pPr>
    </w:p>
    <w:p w:rsidR="006D2322" w:rsidRPr="006A0AC0" w:rsidRDefault="006A0AC0">
      <w:pPr>
        <w:spacing w:after="200" w:line="240" w:lineRule="auto"/>
        <w:jc w:val="center"/>
        <w:rPr>
          <w:rFonts w:ascii="Times New Roman" w:eastAsia="Times New Roman" w:hAnsi="Times New Roman" w:cs="Times New Roman"/>
          <w:b/>
          <w:sz w:val="28"/>
          <w:szCs w:val="28"/>
        </w:rPr>
      </w:pPr>
      <w:r w:rsidRPr="006A0AC0">
        <w:rPr>
          <w:rFonts w:ascii="Times New Roman" w:eastAsia="Times New Roman" w:hAnsi="Times New Roman" w:cs="Times New Roman"/>
          <w:b/>
          <w:sz w:val="28"/>
          <w:szCs w:val="28"/>
        </w:rPr>
        <w:t>References</w:t>
      </w:r>
    </w:p>
    <w:p w:rsidR="006D2322" w:rsidRPr="006A0AC0" w:rsidRDefault="007F1C83" w:rsidP="006A0AC0">
      <w:pPr>
        <w:spacing w:line="240" w:lineRule="auto"/>
        <w:rPr>
          <w:rFonts w:ascii="Times New Roman" w:eastAsia="Times New Roman" w:hAnsi="Times New Roman" w:cs="Times New Roman"/>
          <w:sz w:val="24"/>
          <w:szCs w:val="20"/>
        </w:rPr>
      </w:pPr>
      <w:r w:rsidRPr="006A0AC0">
        <w:rPr>
          <w:rFonts w:ascii="Times New Roman" w:eastAsia="Times New Roman" w:hAnsi="Times New Roman" w:cs="Times New Roman"/>
          <w:sz w:val="24"/>
          <w:szCs w:val="20"/>
        </w:rPr>
        <w:t xml:space="preserve">[1] World Bank, "State and Trends of Carbon Pricing </w:t>
      </w:r>
      <w:r w:rsidRPr="006A0AC0">
        <w:rPr>
          <w:rFonts w:ascii="Times New Roman" w:eastAsia="Times New Roman" w:hAnsi="Times New Roman" w:cs="Times New Roman"/>
          <w:b/>
          <w:bCs/>
          <w:sz w:val="24"/>
          <w:szCs w:val="20"/>
        </w:rPr>
        <w:t>2023</w:t>
      </w:r>
      <w:r w:rsidRPr="006A0AC0">
        <w:rPr>
          <w:rFonts w:ascii="Times New Roman" w:eastAsia="Times New Roman" w:hAnsi="Times New Roman" w:cs="Times New Roman"/>
          <w:sz w:val="24"/>
          <w:szCs w:val="20"/>
        </w:rPr>
        <w:t>," Washington DC.</w:t>
      </w:r>
      <w:r w:rsidRPr="006A0AC0">
        <w:rPr>
          <w:rFonts w:ascii="Times New Roman" w:eastAsia="Times New Roman" w:hAnsi="Times New Roman" w:cs="Times New Roman"/>
          <w:sz w:val="24"/>
          <w:szCs w:val="20"/>
        </w:rPr>
        <w:br/>
        <w:t xml:space="preserve">[2] </w:t>
      </w:r>
      <w:proofErr w:type="spellStart"/>
      <w:r w:rsidRPr="006A0AC0">
        <w:rPr>
          <w:rFonts w:ascii="Times New Roman" w:eastAsia="Times New Roman" w:hAnsi="Times New Roman" w:cs="Times New Roman"/>
          <w:sz w:val="24"/>
          <w:szCs w:val="20"/>
        </w:rPr>
        <w:t>Kollmuss</w:t>
      </w:r>
      <w:proofErr w:type="spellEnd"/>
      <w:r w:rsidRPr="006A0AC0">
        <w:rPr>
          <w:rFonts w:ascii="Times New Roman" w:eastAsia="Times New Roman" w:hAnsi="Times New Roman" w:cs="Times New Roman"/>
          <w:sz w:val="24"/>
          <w:szCs w:val="20"/>
        </w:rPr>
        <w:t xml:space="preserve">, A., et al., "Carbon Credit Verification Delays," Nature Climate, </w:t>
      </w:r>
      <w:r w:rsidRPr="006A0AC0">
        <w:rPr>
          <w:rFonts w:ascii="Times New Roman" w:eastAsia="Times New Roman" w:hAnsi="Times New Roman" w:cs="Times New Roman"/>
          <w:b/>
          <w:bCs/>
          <w:sz w:val="24"/>
          <w:szCs w:val="20"/>
        </w:rPr>
        <w:t>2022.</w:t>
      </w:r>
      <w:r w:rsidRPr="006A0AC0">
        <w:rPr>
          <w:rFonts w:ascii="Times New Roman" w:eastAsia="Times New Roman" w:hAnsi="Times New Roman" w:cs="Times New Roman"/>
          <w:sz w:val="24"/>
          <w:szCs w:val="20"/>
        </w:rPr>
        <w:br/>
        <w:t xml:space="preserve">[3] IMF, "Carbon Market Price Disparities," Working Paper 23/45, </w:t>
      </w:r>
      <w:r w:rsidRPr="006A0AC0">
        <w:rPr>
          <w:rFonts w:ascii="Times New Roman" w:eastAsia="Times New Roman" w:hAnsi="Times New Roman" w:cs="Times New Roman"/>
          <w:b/>
          <w:bCs/>
          <w:sz w:val="24"/>
          <w:szCs w:val="20"/>
        </w:rPr>
        <w:t>2023.</w:t>
      </w:r>
      <w:r w:rsidRPr="006A0AC0">
        <w:rPr>
          <w:rFonts w:ascii="Times New Roman" w:eastAsia="Times New Roman" w:hAnsi="Times New Roman" w:cs="Times New Roman"/>
          <w:sz w:val="24"/>
          <w:szCs w:val="20"/>
        </w:rPr>
        <w:br/>
        <w:t xml:space="preserve">[4] </w:t>
      </w:r>
      <w:proofErr w:type="spellStart"/>
      <w:r w:rsidRPr="006A0AC0">
        <w:rPr>
          <w:rFonts w:ascii="Times New Roman" w:eastAsia="Times New Roman" w:hAnsi="Times New Roman" w:cs="Times New Roman"/>
          <w:sz w:val="24"/>
          <w:szCs w:val="20"/>
        </w:rPr>
        <w:t>Antonioli</w:t>
      </w:r>
      <w:proofErr w:type="spellEnd"/>
      <w:r w:rsidRPr="006A0AC0">
        <w:rPr>
          <w:rFonts w:ascii="Times New Roman" w:eastAsia="Times New Roman" w:hAnsi="Times New Roman" w:cs="Times New Roman"/>
          <w:sz w:val="24"/>
          <w:szCs w:val="20"/>
        </w:rPr>
        <w:t xml:space="preserve">, M., "AMMs in Environmental Markets," IEEE </w:t>
      </w:r>
      <w:proofErr w:type="spellStart"/>
      <w:r w:rsidRPr="006A0AC0">
        <w:rPr>
          <w:rFonts w:ascii="Times New Roman" w:eastAsia="Times New Roman" w:hAnsi="Times New Roman" w:cs="Times New Roman"/>
          <w:sz w:val="24"/>
          <w:szCs w:val="20"/>
        </w:rPr>
        <w:t>Blockchain</w:t>
      </w:r>
      <w:proofErr w:type="spellEnd"/>
      <w:r w:rsidRPr="006A0AC0">
        <w:rPr>
          <w:rFonts w:ascii="Times New Roman" w:eastAsia="Times New Roman" w:hAnsi="Times New Roman" w:cs="Times New Roman"/>
          <w:sz w:val="24"/>
          <w:szCs w:val="20"/>
        </w:rPr>
        <w:t xml:space="preserve">, </w:t>
      </w:r>
      <w:r w:rsidRPr="006A0AC0">
        <w:rPr>
          <w:rFonts w:ascii="Times New Roman" w:eastAsia="Times New Roman" w:hAnsi="Times New Roman" w:cs="Times New Roman"/>
          <w:b/>
          <w:bCs/>
          <w:sz w:val="24"/>
          <w:szCs w:val="20"/>
        </w:rPr>
        <w:t>2023.</w:t>
      </w:r>
      <w:r w:rsidRPr="006A0AC0">
        <w:rPr>
          <w:rFonts w:ascii="Times New Roman" w:eastAsia="Times New Roman" w:hAnsi="Times New Roman" w:cs="Times New Roman"/>
          <w:sz w:val="24"/>
          <w:szCs w:val="20"/>
        </w:rPr>
        <w:br/>
        <w:t>[5] Zhang, Y., et al., "</w:t>
      </w:r>
      <w:proofErr w:type="spellStart"/>
      <w:r w:rsidRPr="006A0AC0">
        <w:rPr>
          <w:rFonts w:ascii="Times New Roman" w:eastAsia="Times New Roman" w:hAnsi="Times New Roman" w:cs="Times New Roman"/>
          <w:sz w:val="24"/>
          <w:szCs w:val="20"/>
        </w:rPr>
        <w:t>Hyperledger</w:t>
      </w:r>
      <w:proofErr w:type="spellEnd"/>
      <w:r w:rsidRPr="006A0AC0">
        <w:rPr>
          <w:rFonts w:ascii="Times New Roman" w:eastAsia="Times New Roman" w:hAnsi="Times New Roman" w:cs="Times New Roman"/>
          <w:sz w:val="24"/>
          <w:szCs w:val="20"/>
        </w:rPr>
        <w:t xml:space="preserve"> for Carbon Auditing," Elsevier Energy,</w:t>
      </w:r>
      <w:r w:rsidRPr="006A0AC0">
        <w:rPr>
          <w:rFonts w:ascii="Times New Roman" w:eastAsia="Times New Roman" w:hAnsi="Times New Roman" w:cs="Times New Roman"/>
          <w:b/>
          <w:bCs/>
          <w:sz w:val="24"/>
          <w:szCs w:val="20"/>
        </w:rPr>
        <w:t xml:space="preserve"> 2021.</w:t>
      </w:r>
      <w:r w:rsidRPr="006A0AC0">
        <w:rPr>
          <w:rFonts w:ascii="Times New Roman" w:eastAsia="Times New Roman" w:hAnsi="Times New Roman" w:cs="Times New Roman"/>
          <w:sz w:val="24"/>
          <w:szCs w:val="20"/>
        </w:rPr>
        <w:br/>
        <w:t xml:space="preserve">[6] Lee, S. &amp; Park, J., "Tokenized Carbon Credits," ACM FAT, </w:t>
      </w:r>
      <w:r w:rsidRPr="006A0AC0">
        <w:rPr>
          <w:rFonts w:ascii="Times New Roman" w:eastAsia="Times New Roman" w:hAnsi="Times New Roman" w:cs="Times New Roman"/>
          <w:b/>
          <w:bCs/>
          <w:sz w:val="24"/>
          <w:szCs w:val="20"/>
        </w:rPr>
        <w:t>2022.</w:t>
      </w:r>
      <w:r w:rsidRPr="006A0AC0">
        <w:rPr>
          <w:rFonts w:ascii="Times New Roman" w:eastAsia="Times New Roman" w:hAnsi="Times New Roman" w:cs="Times New Roman"/>
          <w:sz w:val="24"/>
          <w:szCs w:val="20"/>
        </w:rPr>
        <w:br/>
        <w:t>[7] Chen, B., "Decentralized Oracles," Springer DLT,</w:t>
      </w:r>
      <w:r w:rsidRPr="006A0AC0">
        <w:rPr>
          <w:rFonts w:ascii="Times New Roman" w:eastAsia="Times New Roman" w:hAnsi="Times New Roman" w:cs="Times New Roman"/>
          <w:b/>
          <w:bCs/>
          <w:sz w:val="24"/>
          <w:szCs w:val="20"/>
        </w:rPr>
        <w:t xml:space="preserve"> 2023.</w:t>
      </w:r>
    </w:p>
    <w:p w:rsidR="006D2322" w:rsidRDefault="006D2322">
      <w:pPr>
        <w:rPr>
          <w:rFonts w:ascii="Times New Roman" w:eastAsia="Times New Roman" w:hAnsi="Times New Roman" w:cs="Times New Roman"/>
          <w:sz w:val="20"/>
          <w:szCs w:val="20"/>
        </w:rPr>
      </w:pPr>
    </w:p>
    <w:sectPr w:rsidR="006D2322">
      <w:headerReference w:type="even" r:id="rId12"/>
      <w:headerReference w:type="default" r:id="rId13"/>
      <w:headerReference w:type="first" r:id="rId14"/>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FA6" w:rsidRDefault="00897FA6">
      <w:pPr>
        <w:spacing w:line="240" w:lineRule="auto"/>
      </w:pPr>
      <w:r>
        <w:separator/>
      </w:r>
    </w:p>
  </w:endnote>
  <w:endnote w:type="continuationSeparator" w:id="0">
    <w:p w:rsidR="00897FA6" w:rsidRDefault="00897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FA6" w:rsidRDefault="00897FA6">
      <w:pPr>
        <w:spacing w:after="0"/>
      </w:pPr>
      <w:r>
        <w:separator/>
      </w:r>
    </w:p>
  </w:footnote>
  <w:footnote w:type="continuationSeparator" w:id="0">
    <w:p w:rsidR="00897FA6" w:rsidRDefault="00897FA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322" w:rsidRDefault="00897FA6">
    <w:pPr>
      <w:spacing w:after="0" w:line="240" w:lineRule="auto"/>
      <w:rPr>
        <w:color w:val="000000"/>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32pt;height:228pt;rotation:315;z-index:-251656192;mso-position-horizontal-relative:page;mso-position-vertical-relative:page;mso-width-relative:page;mso-height-relative:page" fillcolor="#5b9bd5" stroked="f">
          <v:fill opacity=".5"/>
          <v:textpath style="font-family:&quot;&amp;quot&quot;;font-size:1pt" fitpath="t" string="GJESRM"/>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322" w:rsidRDefault="006D2322">
    <w:pPr>
      <w:spacing w:after="0" w:line="240" w:lineRule="auto"/>
      <w:rPr>
        <w:rFonts w:ascii="Times New Roman" w:eastAsia="Times New Roman" w:hAnsi="Times New Roman" w:cs="Times New Roman"/>
        <w:color w:val="FF0000"/>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322" w:rsidRDefault="00897FA6">
    <w:pPr>
      <w:spacing w:after="0" w:line="240" w:lineRule="auto"/>
      <w:rPr>
        <w:color w:val="000000"/>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32pt;height:228pt;rotation:315;z-index:-251657216;mso-position-horizontal-relative:page;mso-position-vertical-relative:page;mso-width-relative:page;mso-height-relative:page" fillcolor="#5b9bd5" stroked="f">
          <v:fill opacity=".5"/>
          <v:textpath style="font-family:&quot;&amp;quot&quot;;font-size:1pt" fitpath="t" string="GJESRM"/>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652A6E"/>
    <w:multiLevelType w:val="singleLevel"/>
    <w:tmpl w:val="8A652A6E"/>
    <w:lvl w:ilvl="0">
      <w:start w:val="1"/>
      <w:numFmt w:val="decimal"/>
      <w:lvlText w:val="%1."/>
      <w:lvlJc w:val="left"/>
      <w:pPr>
        <w:tabs>
          <w:tab w:val="left" w:pos="425"/>
        </w:tabs>
        <w:ind w:left="425" w:hanging="425"/>
      </w:pPr>
      <w:rPr>
        <w:rFonts w:hint="default"/>
      </w:rPr>
    </w:lvl>
  </w:abstractNum>
  <w:abstractNum w:abstractNumId="1">
    <w:nsid w:val="8C11FD12"/>
    <w:multiLevelType w:val="multilevel"/>
    <w:tmpl w:val="8C11FD1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
    <w:nsid w:val="ACD39FC1"/>
    <w:multiLevelType w:val="multilevel"/>
    <w:tmpl w:val="ACD39FC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B0D89317"/>
    <w:multiLevelType w:val="multilevel"/>
    <w:tmpl w:val="B0D8931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C1F43E1C"/>
    <w:multiLevelType w:val="multilevel"/>
    <w:tmpl w:val="C1F43E1C"/>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5">
    <w:nsid w:val="CD704C95"/>
    <w:multiLevelType w:val="singleLevel"/>
    <w:tmpl w:val="CD704C95"/>
    <w:lvl w:ilvl="0">
      <w:start w:val="1"/>
      <w:numFmt w:val="decimal"/>
      <w:lvlText w:val="%1."/>
      <w:lvlJc w:val="left"/>
      <w:pPr>
        <w:tabs>
          <w:tab w:val="left" w:pos="425"/>
        </w:tabs>
        <w:ind w:left="425" w:hanging="425"/>
      </w:pPr>
      <w:rPr>
        <w:rFonts w:hint="default"/>
      </w:rPr>
    </w:lvl>
  </w:abstractNum>
  <w:abstractNum w:abstractNumId="6">
    <w:nsid w:val="CE4B8DBF"/>
    <w:multiLevelType w:val="singleLevel"/>
    <w:tmpl w:val="CE4B8DBF"/>
    <w:lvl w:ilvl="0">
      <w:start w:val="1"/>
      <w:numFmt w:val="bullet"/>
      <w:lvlText w:val=""/>
      <w:lvlJc w:val="left"/>
      <w:pPr>
        <w:tabs>
          <w:tab w:val="left" w:pos="420"/>
        </w:tabs>
        <w:ind w:left="420" w:hanging="420"/>
      </w:pPr>
      <w:rPr>
        <w:rFonts w:ascii="Wingdings" w:hAnsi="Wingdings" w:hint="default"/>
      </w:rPr>
    </w:lvl>
  </w:abstractNum>
  <w:abstractNum w:abstractNumId="7">
    <w:nsid w:val="D803B90A"/>
    <w:multiLevelType w:val="singleLevel"/>
    <w:tmpl w:val="D803B90A"/>
    <w:lvl w:ilvl="0">
      <w:start w:val="1"/>
      <w:numFmt w:val="bullet"/>
      <w:lvlText w:val=""/>
      <w:lvlJc w:val="left"/>
      <w:pPr>
        <w:tabs>
          <w:tab w:val="left" w:pos="840"/>
        </w:tabs>
        <w:ind w:left="840" w:hanging="420"/>
      </w:pPr>
      <w:rPr>
        <w:rFonts w:ascii="Wingdings" w:hAnsi="Wingdings" w:hint="default"/>
      </w:rPr>
    </w:lvl>
  </w:abstractNum>
  <w:abstractNum w:abstractNumId="8">
    <w:nsid w:val="EA6D0F3F"/>
    <w:multiLevelType w:val="multilevel"/>
    <w:tmpl w:val="EA6D0F3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9">
    <w:nsid w:val="02BE69CC"/>
    <w:multiLevelType w:val="multilevel"/>
    <w:tmpl w:val="0658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7F218B"/>
    <w:multiLevelType w:val="hybridMultilevel"/>
    <w:tmpl w:val="A2925712"/>
    <w:lvl w:ilvl="0" w:tplc="B456F6A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A0BCFB"/>
    <w:multiLevelType w:val="singleLevel"/>
    <w:tmpl w:val="0CA0BCFB"/>
    <w:lvl w:ilvl="0">
      <w:start w:val="1"/>
      <w:numFmt w:val="bullet"/>
      <w:lvlText w:val=""/>
      <w:lvlJc w:val="left"/>
      <w:pPr>
        <w:tabs>
          <w:tab w:val="left" w:pos="420"/>
        </w:tabs>
        <w:ind w:left="420" w:hanging="420"/>
      </w:pPr>
      <w:rPr>
        <w:rFonts w:ascii="Wingdings" w:hAnsi="Wingdings" w:hint="default"/>
      </w:rPr>
    </w:lvl>
  </w:abstractNum>
  <w:abstractNum w:abstractNumId="12">
    <w:nsid w:val="0E342207"/>
    <w:multiLevelType w:val="hybridMultilevel"/>
    <w:tmpl w:val="3ED0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1B7176"/>
    <w:multiLevelType w:val="multilevel"/>
    <w:tmpl w:val="151B717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nsid w:val="1E474B47"/>
    <w:multiLevelType w:val="hybridMultilevel"/>
    <w:tmpl w:val="4F6088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231C1395"/>
    <w:multiLevelType w:val="hybridMultilevel"/>
    <w:tmpl w:val="B9AC7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CF5FF0"/>
    <w:multiLevelType w:val="singleLevel"/>
    <w:tmpl w:val="2ACF5FF0"/>
    <w:lvl w:ilvl="0">
      <w:start w:val="1"/>
      <w:numFmt w:val="bullet"/>
      <w:lvlText w:val=""/>
      <w:lvlJc w:val="left"/>
      <w:pPr>
        <w:tabs>
          <w:tab w:val="left" w:pos="420"/>
        </w:tabs>
        <w:ind w:left="420" w:hanging="420"/>
      </w:pPr>
      <w:rPr>
        <w:rFonts w:ascii="Wingdings" w:hAnsi="Wingdings" w:hint="default"/>
      </w:rPr>
    </w:lvl>
  </w:abstractNum>
  <w:abstractNum w:abstractNumId="17">
    <w:nsid w:val="2AEB3F6B"/>
    <w:multiLevelType w:val="hybridMultilevel"/>
    <w:tmpl w:val="45E83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B0946"/>
    <w:multiLevelType w:val="multilevel"/>
    <w:tmpl w:val="EB9AFA7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nsid w:val="2BB550BF"/>
    <w:multiLevelType w:val="singleLevel"/>
    <w:tmpl w:val="2BB550BF"/>
    <w:lvl w:ilvl="0">
      <w:start w:val="1"/>
      <w:numFmt w:val="bullet"/>
      <w:lvlText w:val=""/>
      <w:lvlJc w:val="left"/>
      <w:pPr>
        <w:tabs>
          <w:tab w:val="left" w:pos="840"/>
        </w:tabs>
        <w:ind w:left="840" w:hanging="420"/>
      </w:pPr>
      <w:rPr>
        <w:rFonts w:ascii="Wingdings" w:hAnsi="Wingdings" w:hint="default"/>
      </w:rPr>
    </w:lvl>
  </w:abstractNum>
  <w:abstractNum w:abstractNumId="20">
    <w:nsid w:val="3DE7E3B7"/>
    <w:multiLevelType w:val="multilevel"/>
    <w:tmpl w:val="3DE7E3B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nsid w:val="49B6C609"/>
    <w:multiLevelType w:val="multilevel"/>
    <w:tmpl w:val="49B6C60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2">
    <w:nsid w:val="53515173"/>
    <w:multiLevelType w:val="multilevel"/>
    <w:tmpl w:val="5351517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3">
    <w:nsid w:val="54952AC7"/>
    <w:multiLevelType w:val="multilevel"/>
    <w:tmpl w:val="8F9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204FB0"/>
    <w:multiLevelType w:val="hybridMultilevel"/>
    <w:tmpl w:val="B5C000F6"/>
    <w:lvl w:ilvl="0" w:tplc="4EA8ED3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701EA9"/>
    <w:multiLevelType w:val="multilevel"/>
    <w:tmpl w:val="BE88DBD4"/>
    <w:lvl w:ilvl="0">
      <w:start w:val="1"/>
      <w:numFmt w:val="bullet"/>
      <w:lvlText w:val=""/>
      <w:lvlJc w:val="left"/>
      <w:pPr>
        <w:tabs>
          <w:tab w:val="num" w:pos="2160"/>
        </w:tabs>
        <w:ind w:left="2160" w:hanging="360"/>
      </w:pPr>
      <w:rPr>
        <w:rFonts w:ascii="Wingdings" w:hAnsi="Wingdings"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6">
    <w:nsid w:val="6E0F7288"/>
    <w:multiLevelType w:val="multilevel"/>
    <w:tmpl w:val="507890E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nsid w:val="798A5138"/>
    <w:multiLevelType w:val="multilevel"/>
    <w:tmpl w:val="798A5138"/>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27"/>
  </w:num>
  <w:num w:numId="3">
    <w:abstractNumId w:val="7"/>
  </w:num>
  <w:num w:numId="4">
    <w:abstractNumId w:val="8"/>
  </w:num>
  <w:num w:numId="5">
    <w:abstractNumId w:val="19"/>
  </w:num>
  <w:num w:numId="6">
    <w:abstractNumId w:val="2"/>
  </w:num>
  <w:num w:numId="7">
    <w:abstractNumId w:val="3"/>
  </w:num>
  <w:num w:numId="8">
    <w:abstractNumId w:val="13"/>
  </w:num>
  <w:num w:numId="9">
    <w:abstractNumId w:val="20"/>
  </w:num>
  <w:num w:numId="10">
    <w:abstractNumId w:val="22"/>
  </w:num>
  <w:num w:numId="11">
    <w:abstractNumId w:val="21"/>
  </w:num>
  <w:num w:numId="12">
    <w:abstractNumId w:val="1"/>
  </w:num>
  <w:num w:numId="13">
    <w:abstractNumId w:val="11"/>
  </w:num>
  <w:num w:numId="14">
    <w:abstractNumId w:val="0"/>
  </w:num>
  <w:num w:numId="15">
    <w:abstractNumId w:val="4"/>
  </w:num>
  <w:num w:numId="16">
    <w:abstractNumId w:val="16"/>
  </w:num>
  <w:num w:numId="17">
    <w:abstractNumId w:val="5"/>
  </w:num>
  <w:num w:numId="18">
    <w:abstractNumId w:val="24"/>
  </w:num>
  <w:num w:numId="19">
    <w:abstractNumId w:val="14"/>
  </w:num>
  <w:num w:numId="20">
    <w:abstractNumId w:val="18"/>
  </w:num>
  <w:num w:numId="21">
    <w:abstractNumId w:val="25"/>
  </w:num>
  <w:num w:numId="22">
    <w:abstractNumId w:val="17"/>
  </w:num>
  <w:num w:numId="23">
    <w:abstractNumId w:val="9"/>
  </w:num>
  <w:num w:numId="24">
    <w:abstractNumId w:val="23"/>
  </w:num>
  <w:num w:numId="25">
    <w:abstractNumId w:val="26"/>
  </w:num>
  <w:num w:numId="26">
    <w:abstractNumId w:val="15"/>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429"/>
    <w:rsid w:val="000202EA"/>
    <w:rsid w:val="0004016B"/>
    <w:rsid w:val="000550E3"/>
    <w:rsid w:val="000A59C0"/>
    <w:rsid w:val="000A7493"/>
    <w:rsid w:val="000F196B"/>
    <w:rsid w:val="00104067"/>
    <w:rsid w:val="00127B79"/>
    <w:rsid w:val="00201B3B"/>
    <w:rsid w:val="002D1D59"/>
    <w:rsid w:val="00306F46"/>
    <w:rsid w:val="0036629C"/>
    <w:rsid w:val="003B48E1"/>
    <w:rsid w:val="00481932"/>
    <w:rsid w:val="0052126E"/>
    <w:rsid w:val="005704CE"/>
    <w:rsid w:val="005D645B"/>
    <w:rsid w:val="006A0AC0"/>
    <w:rsid w:val="006D2322"/>
    <w:rsid w:val="006E6A84"/>
    <w:rsid w:val="007373C8"/>
    <w:rsid w:val="00793222"/>
    <w:rsid w:val="007A6EBE"/>
    <w:rsid w:val="007F1C83"/>
    <w:rsid w:val="0082525A"/>
    <w:rsid w:val="0083769A"/>
    <w:rsid w:val="00897FA6"/>
    <w:rsid w:val="008C4E38"/>
    <w:rsid w:val="008F6E4A"/>
    <w:rsid w:val="00925418"/>
    <w:rsid w:val="009E103F"/>
    <w:rsid w:val="00A1613C"/>
    <w:rsid w:val="00A37DDA"/>
    <w:rsid w:val="00A42193"/>
    <w:rsid w:val="00A44029"/>
    <w:rsid w:val="00A72C9B"/>
    <w:rsid w:val="00AA6D93"/>
    <w:rsid w:val="00B41C4C"/>
    <w:rsid w:val="00BD2A6C"/>
    <w:rsid w:val="00BE05E1"/>
    <w:rsid w:val="00C01429"/>
    <w:rsid w:val="00C70B3B"/>
    <w:rsid w:val="00CB7DC9"/>
    <w:rsid w:val="00D07603"/>
    <w:rsid w:val="00D86CF3"/>
    <w:rsid w:val="00DB313B"/>
    <w:rsid w:val="00DB46AF"/>
    <w:rsid w:val="00DC6BC9"/>
    <w:rsid w:val="00DE3588"/>
    <w:rsid w:val="00E570D7"/>
    <w:rsid w:val="00EA0FF5"/>
    <w:rsid w:val="00F73797"/>
    <w:rsid w:val="00FB774D"/>
    <w:rsid w:val="00FC257D"/>
    <w:rsid w:val="010A53EE"/>
    <w:rsid w:val="0150C51E"/>
    <w:rsid w:val="01B0EF1D"/>
    <w:rsid w:val="0384BDF1"/>
    <w:rsid w:val="0465E03A"/>
    <w:rsid w:val="053F51AC"/>
    <w:rsid w:val="0C75968A"/>
    <w:rsid w:val="0C8ACB75"/>
    <w:rsid w:val="0CE57328"/>
    <w:rsid w:val="0E3D0651"/>
    <w:rsid w:val="0F64F693"/>
    <w:rsid w:val="0F9BA977"/>
    <w:rsid w:val="1024ABFC"/>
    <w:rsid w:val="115F0C18"/>
    <w:rsid w:val="12088108"/>
    <w:rsid w:val="151251C6"/>
    <w:rsid w:val="16B547DD"/>
    <w:rsid w:val="17ACF616"/>
    <w:rsid w:val="183AFBCE"/>
    <w:rsid w:val="18420E22"/>
    <w:rsid w:val="193CC023"/>
    <w:rsid w:val="19EE9305"/>
    <w:rsid w:val="1B27FA15"/>
    <w:rsid w:val="1BB364E8"/>
    <w:rsid w:val="1BDE5551"/>
    <w:rsid w:val="1E1E97C7"/>
    <w:rsid w:val="1ECC1A51"/>
    <w:rsid w:val="20C1B799"/>
    <w:rsid w:val="23056DD9"/>
    <w:rsid w:val="246CA169"/>
    <w:rsid w:val="24A115F6"/>
    <w:rsid w:val="258FDC2A"/>
    <w:rsid w:val="26258E7A"/>
    <w:rsid w:val="262FD964"/>
    <w:rsid w:val="2661B595"/>
    <w:rsid w:val="282E3C30"/>
    <w:rsid w:val="28CB608C"/>
    <w:rsid w:val="2AAD8786"/>
    <w:rsid w:val="2F5A40CC"/>
    <w:rsid w:val="34D18852"/>
    <w:rsid w:val="3526A9DC"/>
    <w:rsid w:val="371F4D2B"/>
    <w:rsid w:val="37715501"/>
    <w:rsid w:val="394AFA2F"/>
    <w:rsid w:val="3A4A68A7"/>
    <w:rsid w:val="3A64DA7F"/>
    <w:rsid w:val="3D2F8A6E"/>
    <w:rsid w:val="3F9B1962"/>
    <w:rsid w:val="44133D5D"/>
    <w:rsid w:val="49CCF865"/>
    <w:rsid w:val="4B204890"/>
    <w:rsid w:val="4DD4C70C"/>
    <w:rsid w:val="4DF46484"/>
    <w:rsid w:val="4E9B0C55"/>
    <w:rsid w:val="5081F038"/>
    <w:rsid w:val="5295F9CA"/>
    <w:rsid w:val="53177C34"/>
    <w:rsid w:val="539DB4F3"/>
    <w:rsid w:val="5560B98C"/>
    <w:rsid w:val="582D2AF4"/>
    <w:rsid w:val="5A12FE67"/>
    <w:rsid w:val="5A310A79"/>
    <w:rsid w:val="5DE43CBA"/>
    <w:rsid w:val="5EFEE492"/>
    <w:rsid w:val="5FE82613"/>
    <w:rsid w:val="5FF479F4"/>
    <w:rsid w:val="64352AAE"/>
    <w:rsid w:val="658CF334"/>
    <w:rsid w:val="69B74763"/>
    <w:rsid w:val="6B32193F"/>
    <w:rsid w:val="6BF61E19"/>
    <w:rsid w:val="6E6EBC28"/>
    <w:rsid w:val="6EC35D1C"/>
    <w:rsid w:val="6F1F6A18"/>
    <w:rsid w:val="6FBFF7D8"/>
    <w:rsid w:val="7281BE8B"/>
    <w:rsid w:val="74F5F71F"/>
    <w:rsid w:val="76C09071"/>
    <w:rsid w:val="76F7FDB1"/>
    <w:rsid w:val="777788E2"/>
    <w:rsid w:val="7A9BFC38"/>
    <w:rsid w:val="7B653B1D"/>
    <w:rsid w:val="7D489935"/>
    <w:rsid w:val="7D717AED"/>
    <w:rsid w:val="7E1D2FFF"/>
    <w:rsid w:val="7EEE63CD"/>
    <w:rsid w:val="7FB21563"/>
    <w:rsid w:val="7FBEFBC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E3B5E7C-C3B8-4E1B-8F2A-94CCC25E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200" w:after="0" w:line="276" w:lineRule="auto"/>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line="276" w:lineRule="auto"/>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spacing w:before="240" w:after="60" w:line="240" w:lineRule="auto"/>
      <w:ind w:left="2880" w:hanging="720"/>
      <w:outlineLvl w:val="3"/>
    </w:pPr>
    <w:rPr>
      <w:b/>
      <w:sz w:val="28"/>
      <w:szCs w:val="28"/>
    </w:rPr>
  </w:style>
  <w:style w:type="paragraph" w:styleId="Heading5">
    <w:name w:val="heading 5"/>
    <w:basedOn w:val="Normal"/>
    <w:next w:val="Normal"/>
    <w:uiPriority w:val="9"/>
    <w:semiHidden/>
    <w:unhideWhenUsed/>
    <w:qFormat/>
    <w:pPr>
      <w:spacing w:before="240" w:after="60" w:line="240" w:lineRule="auto"/>
      <w:ind w:left="3600" w:hanging="720"/>
      <w:outlineLvl w:val="4"/>
    </w:pPr>
    <w:rPr>
      <w:b/>
      <w:i/>
      <w:sz w:val="26"/>
      <w:szCs w:val="26"/>
    </w:rPr>
  </w:style>
  <w:style w:type="paragraph" w:styleId="Heading6">
    <w:name w:val="heading 6"/>
    <w:basedOn w:val="Normal"/>
    <w:next w:val="Normal"/>
    <w:uiPriority w:val="9"/>
    <w:semiHidden/>
    <w:unhideWhenUsed/>
    <w:qFormat/>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spacing w:before="320" w:after="320" w:line="240" w:lineRule="auto"/>
      <w:jc w:val="center"/>
    </w:pPr>
    <w:rPr>
      <w:rFonts w:ascii="Cambria" w:eastAsia="Cambria" w:hAnsi="Cambria" w:cs="Cambria"/>
      <w:b/>
      <w:color w:val="336699"/>
      <w:sz w:val="36"/>
      <w:szCs w:val="36"/>
    </w:rPr>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083">
      <w:bodyDiv w:val="1"/>
      <w:marLeft w:val="0"/>
      <w:marRight w:val="0"/>
      <w:marTop w:val="0"/>
      <w:marBottom w:val="0"/>
      <w:divBdr>
        <w:top w:val="none" w:sz="0" w:space="0" w:color="auto"/>
        <w:left w:val="none" w:sz="0" w:space="0" w:color="auto"/>
        <w:bottom w:val="none" w:sz="0" w:space="0" w:color="auto"/>
        <w:right w:val="none" w:sz="0" w:space="0" w:color="auto"/>
      </w:divBdr>
    </w:div>
    <w:div w:id="125781808">
      <w:bodyDiv w:val="1"/>
      <w:marLeft w:val="0"/>
      <w:marRight w:val="0"/>
      <w:marTop w:val="0"/>
      <w:marBottom w:val="0"/>
      <w:divBdr>
        <w:top w:val="none" w:sz="0" w:space="0" w:color="auto"/>
        <w:left w:val="none" w:sz="0" w:space="0" w:color="auto"/>
        <w:bottom w:val="none" w:sz="0" w:space="0" w:color="auto"/>
        <w:right w:val="none" w:sz="0" w:space="0" w:color="auto"/>
      </w:divBdr>
    </w:div>
    <w:div w:id="228619503">
      <w:bodyDiv w:val="1"/>
      <w:marLeft w:val="0"/>
      <w:marRight w:val="0"/>
      <w:marTop w:val="0"/>
      <w:marBottom w:val="0"/>
      <w:divBdr>
        <w:top w:val="none" w:sz="0" w:space="0" w:color="auto"/>
        <w:left w:val="none" w:sz="0" w:space="0" w:color="auto"/>
        <w:bottom w:val="none" w:sz="0" w:space="0" w:color="auto"/>
        <w:right w:val="none" w:sz="0" w:space="0" w:color="auto"/>
      </w:divBdr>
    </w:div>
    <w:div w:id="97537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5"/>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367866-5DA1-4EBC-93B2-D0C8AB45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Hp</cp:lastModifiedBy>
  <cp:revision>14</cp:revision>
  <dcterms:created xsi:type="dcterms:W3CDTF">2025-04-15T08:54:00Z</dcterms:created>
  <dcterms:modified xsi:type="dcterms:W3CDTF">2025-04-18T20:49:00Z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8ABD7947CE88416499EAAC86B4ADABCF_13</vt:lpwstr>
  </property>
</Properties>
</file>