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0B1020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D47A1"/>
          <w:sz w:val="20"/>
          <w:szCs w:val="20"/>
        </w:rPr>
        <w:t xml:space="preserve">SIH26170  ·  ISRO / Department of Space  ·  Theme: Smart Automation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B1020"/>
          <w:sz w:val="56"/>
          <w:szCs w:val="56"/>
        </w:rPr>
        <w:t xml:space="preserve">AETHER</w:t>
      </w:r>
    </w:p>
    <w:p>
      <w:pPr>
        <w:spacing w:after="80" w:before="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Adaptive ESS Thermal Health and Early Reject</w:t>
      </w:r>
    </w:p>
    <w:p>
      <w:pPr>
        <w:spacing w:after="200" w:before="0" w:line="276"/>
      </w:pPr>
      <w:r>
        <w:rPr>
          <w:rFonts w:ascii="Arial" w:cs="Arial" w:eastAsia="Arial" w:hAnsi="Arial"/>
          <w:sz w:val="24"/>
          <w:szCs w:val="24"/>
        </w:rPr>
        <w:t xml:space="preserve">AI-Driven Anomaly Detection in Component Burn-In and Screening</w:t>
      </w:r>
    </w:p>
    <w:p>
      <w:pPr>
        <w:spacing w:after="200" w:before="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Briefing pack for the idea presentation (PPT). Copy these facts onto slides. Do not invent extra numbers.</w:t>
      </w:r>
    </w:p>
    <w:p>
      <w:pPr>
        <w:spacing w:after="200" w:before="0" w:line="276"/>
      </w:pPr>
      <w:r>
        <w:rPr>
          <w:rFonts w:ascii="Arial" w:cs="Arial" w:eastAsia="Arial" w:hAnsi="Arial"/>
          <w:sz w:val="22"/>
          <w:szCs w:val="22"/>
        </w:rPr>
        <w:t xml:space="preserve">Use this file as the single source of truth while you build the deck. Each section maps to a slide. Speaker notes sit under the facts.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B1020"/>
          <w:sz w:val="32"/>
          <w:szCs w:val="32"/>
        </w:rPr>
        <w:t xml:space="preserve">1. How to use this document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8 to 10 slides. SIH idea decks that try to dump the whole report lose the jury.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number in this file is from the held-out test lots in models/metrics.json and the README. Do not round them into something prettier.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live demo is a CSV score on Screen my data. It is not a chamber plugged into the laptop. Do not say that it 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Figures live in docs/figures/. Drop them onto the matching slides.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GitHub: https://github.com/amol16112005/AETHER-SIH26170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B1020"/>
          <w:sz w:val="32"/>
          <w:szCs w:val="32"/>
        </w:rPr>
        <w:t xml:space="preserve">2. Suggested slide map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5246"/>
        <w:gridCol w:w="160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47A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47A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52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47A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belongs on it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47A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Title</w:t>
            </w:r>
          </w:p>
        </w:tc>
        <w:tc>
          <w:tcPr>
            <w:tcW w:type="dxa" w:w="52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AETHER, SIH26170, ISRO / DoS, Smart Automation, one-line claim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15 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The gap</w:t>
            </w:r>
          </w:p>
        </w:tc>
        <w:tc>
          <w:tcPr>
            <w:tcW w:type="dxa" w:w="52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Static datasheet vs lot-relative maverick. 45 µA vs 10 µA vs 50 µA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45 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What AETHER does</w:t>
            </w:r>
          </w:p>
        </w:tc>
        <w:tc>
          <w:tcPr>
            <w:tcW w:type="dxa" w:w="52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Module A + Module B → PASS / HOLD / REJECT at 24 h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45 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Pipeline</w:t>
            </w:r>
          </w:p>
        </w:tc>
        <w:tc>
          <w:tcPr>
            <w:tcW w:type="dxa" w:w="52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0 h + 24 h in. 168 h never an input. Figure: pipeline.png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40 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Module A — PAT</w:t>
            </w:r>
          </w:p>
        </w:tc>
        <w:tc>
          <w:tcPr>
            <w:tcW w:type="dxa" w:w="52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Median + 6×1.4826×MAD. Isolation Forest + Mahalanobis on lot z-scores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40 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Module B — drift</w:t>
            </w:r>
          </w:p>
        </w:tc>
        <w:tc>
          <w:tcPr>
            <w:tcW w:type="dxa" w:w="52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Ridge + HGB forecast of 168 h. Safety slope. MAE vs linear baseline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40 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Decision policy</w:t>
            </w:r>
          </w:p>
        </w:tc>
        <w:tc>
          <w:tcPr>
            <w:tcW w:type="dxa" w:w="52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PASS finish 168 h. HOLD extra 96 h. REJECT pull now. Hours only from REJECT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30 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Held-out results</w:t>
            </w:r>
          </w:p>
        </w:tc>
        <w:tc>
          <w:tcPr>
            <w:tcW w:type="dxa" w:w="52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0 escapes. 75 REJECT / 27 HOLD. 12.7% healthy HOLD. 10,944 h saved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50 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Live demo</w:t>
            </w:r>
          </w:p>
        </w:tc>
        <w:tc>
          <w:tcPr>
            <w:tcW w:type="dxa" w:w="52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Screen my data. Upload LOTSIH 24 h CSV. LOTSIH-0045 REJECT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60–90 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Close</w:t>
            </w:r>
          </w:p>
        </w:tc>
        <w:tc>
          <w:tcPr>
            <w:tcW w:type="dxa" w:w="52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Same pipeline on a new lot. Retrain only on a new historical corpus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20 s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B1020"/>
          <w:sz w:val="32"/>
          <w:szCs w:val="32"/>
        </w:rPr>
        <w:t xml:space="preserve">3. Slide 1 — Title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On-slide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AETHER — Adaptive ESS Thermal Health and Early Reject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Problem: SIH26170 — AI-Driven Anomaly Detection in Component Burn-In and Screening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Organization: ISRO / Department of Space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Theme: Smart Automation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One-line claim: Models train offline on historical lots. At the 24 h gate a new lot CSV is scored with the frozen bundle: lot-relative PAT plus a 168 h drift forecast. No 168 h reading is used at inference.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Speaker note</w:t>
      </w:r>
    </w:p>
    <w:p>
      <w:pPr>
        <w:spacing w:after="160" w:before="0" w:line="276"/>
      </w:pPr>
      <w:r>
        <w:rPr>
          <w:rFonts w:ascii="Arial" w:cs="Arial" w:eastAsia="Arial" w:hAnsi="Arial"/>
          <w:sz w:val="22"/>
          <w:szCs w:val="22"/>
        </w:rPr>
        <w:t xml:space="preserve">Open with the claim, not the stack. The jury already knows burn-in exists. They need to hear that you score at 24 hours without waiting for 168 hours.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B1020"/>
          <w:sz w:val="32"/>
          <w:szCs w:val="32"/>
        </w:rPr>
        <w:t xml:space="preserve">4. Slide 2 — The gap static limits cannot close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Problem in one paragraph</w:t>
      </w:r>
    </w:p>
    <w:p>
      <w:pPr>
        <w:spacing w:after="160" w:before="0" w:line="276"/>
      </w:pPr>
      <w:r>
        <w:rPr>
          <w:rFonts w:ascii="Arial" w:cs="Arial" w:eastAsia="Arial" w:hAnsi="Arial"/>
          <w:sz w:val="22"/>
          <w:szCs w:val="22"/>
        </w:rPr>
        <w:t xml:space="preserve">Traditional burn-in at 125 °C uses static datasheet limits. That misses latent defects: parts that stay inside the data-book box but sit far from their lot, or that drift on a slope no healthy part in the lot would take. Those parts escape into payloads.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Pinned SIH example — put this on the slide as three numbers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46"/>
        <w:gridCol w:w="420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47A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Quantity</w:t>
            </w:r>
          </w:p>
        </w:tc>
        <w:tc>
          <w:tcPr>
            <w:tcW w:type="dxa" w:w="2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47A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47A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a static screen does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Lot leakage (median)</w:t>
            </w:r>
          </w:p>
        </w:tc>
        <w:tc>
          <w:tcPr>
            <w:tcW w:type="dxa" w:w="2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~10 µA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Looks healthy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Part LOTSIH-0045 leakage</w:t>
            </w:r>
          </w:p>
        </w:tc>
        <w:tc>
          <w:tcPr>
            <w:tcW w:type="dxa" w:w="2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45.3 µA at 24 h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Still under the cap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Datasheet max</w:t>
            </w:r>
          </w:p>
        </w:tc>
        <w:tc>
          <w:tcPr>
            <w:tcW w:type="dxa" w:w="2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50 µA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Static PASS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Lot-relative PAT</w:t>
            </w:r>
          </w:p>
        </w:tc>
        <w:tc>
          <w:tcPr>
            <w:tcW w:type="dxa" w:w="2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z ≈ 35 vs the lot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Dynamic REJECT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Three defect modes the generator injects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73"/>
        <w:gridCol w:w="3773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47A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377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47A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looks like at 24 h</w:t>
            </w:r>
          </w:p>
        </w:tc>
        <w:tc>
          <w:tcPr>
            <w:tcW w:type="dxa" w:w="377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47A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static limits fail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Maverick</w:t>
            </w:r>
          </w:p>
        </w:tc>
        <w:tc>
          <w:tcPr>
            <w:tcW w:type="dxa" w:w="377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In-spec, far from lot median</w:t>
            </w:r>
          </w:p>
        </w:tc>
        <w:tc>
          <w:tcPr>
            <w:tcW w:type="dxa" w:w="377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The part is still under the datasheet cap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Latent drift</w:t>
            </w:r>
          </w:p>
        </w:tc>
        <w:tc>
          <w:tcPr>
            <w:tcW w:type="dxa" w:w="377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Normal 0 h, bad slope 0→24 h</w:t>
            </w:r>
          </w:p>
        </w:tc>
        <w:tc>
          <w:tcPr>
            <w:tcW w:type="dxa" w:w="377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168 h failure is still in the future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Runaway</w:t>
            </w:r>
          </w:p>
        </w:tc>
        <w:tc>
          <w:tcPr>
            <w:tcW w:type="dxa" w:w="377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Quadratic aging</w:t>
            </w:r>
          </w:p>
        </w:tc>
        <w:tc>
          <w:tcPr>
            <w:tcW w:type="dxa" w:w="377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Static limits catch it only late</w:t>
            </w:r>
          </w:p>
        </w:tc>
      </w:tr>
    </w:tbl>
    <w:p>
      <w:pPr>
        <w:spacing w:after="80" w:before="120"/>
        <w:jc w:val="center"/>
      </w:pPr>
      <w:r>
        <w:drawing>
          <wp:inline distT="0" distB="0" distL="0" distR="0">
            <wp:extent cx="5143500" cy="2781300"/>
            <wp:effectExtent t="0" r="0" b="0" l="0"/>
            <wp:docPr id="1" name="Figure: three aging modes the synthetic lots inject." descr="Figure: three aging modes the synthetic lots inject." title="Figure: three aging modes the synthetic lots inj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76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Figure: three aging modes the synthetic lots inject.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Speaker note</w:t>
      </w:r>
    </w:p>
    <w:p>
      <w:pPr>
        <w:spacing w:after="160" w:before="0" w:line="276"/>
      </w:pPr>
      <w:r>
        <w:rPr>
          <w:rFonts w:ascii="Arial" w:cs="Arial" w:eastAsia="Arial" w:hAnsi="Arial"/>
          <w:sz w:val="22"/>
          <w:szCs w:val="22"/>
        </w:rPr>
        <w:t xml:space="preserve">Say the 45 versus 10 versus 50 example out loud. It is the problem statement’s own example. Then say: that is why PAT is lot-relative, and why one row by itself cannot show a maverick.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B1020"/>
          <w:sz w:val="32"/>
          <w:szCs w:val="32"/>
        </w:rPr>
        <w:t xml:space="preserve">5. Slide 3 — What AETHER does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On-slide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Module A: dynamic outlier detection (PAT / DPAT) — robust median and MAD, Isolation Forest, robust Mahalanobis, all lot-normalized.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Module B: 24 h → 168 h drift forecast for IDDQ, leakage, and propagation delay. 168 h is the target during training and is never an input at inference.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Fused QA decision a human can read: PASS, HOLD, or REJECT, plus an inspector brief in engineering English.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Parameters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773"/>
        <w:gridCol w:w="2773"/>
      </w:tblGrid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47A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77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47A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277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47A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Datasheet max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Standby current (IDDQ) — required</w:t>
            </w:r>
          </w:p>
        </w:tc>
        <w:tc>
          <w:tcPr>
            <w:tcW w:type="dxa" w:w="277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µA</w:t>
            </w:r>
          </w:p>
        </w:tc>
        <w:tc>
          <w:tcPr>
            <w:tcW w:type="dxa" w:w="277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Leakage current — required</w:t>
            </w:r>
          </w:p>
        </w:tc>
        <w:tc>
          <w:tcPr>
            <w:tcW w:type="dxa" w:w="277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µA</w:t>
            </w:r>
          </w:p>
        </w:tc>
        <w:tc>
          <w:tcPr>
            <w:tcW w:type="dxa" w:w="277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Propagation delay (tpd) — required</w:t>
            </w:r>
          </w:p>
        </w:tc>
        <w:tc>
          <w:tcPr>
            <w:tcW w:type="dxa" w:w="277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ns</w:t>
            </w:r>
          </w:p>
        </w:tc>
        <w:tc>
          <w:tcPr>
            <w:tcW w:type="dxa" w:w="277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VTH — optional extra</w:t>
            </w:r>
          </w:p>
        </w:tc>
        <w:tc>
          <w:tcPr>
            <w:tcW w:type="dxa" w:w="277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</w:t>
            </w:r>
          </w:p>
        </w:tc>
        <w:tc>
          <w:tcPr>
            <w:tcW w:type="dxa" w:w="277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0.90 (min 0.28)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IDSAT — optional extra</w:t>
            </w:r>
          </w:p>
        </w:tc>
        <w:tc>
          <w:tcPr>
            <w:tcW w:type="dxa" w:w="277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mA</w:t>
            </w:r>
          </w:p>
        </w:tc>
        <w:tc>
          <w:tcPr>
            <w:tcW w:type="dxa" w:w="277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25 (min 4)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Reverse leakage — optional extra</w:t>
            </w:r>
          </w:p>
        </w:tc>
        <w:tc>
          <w:tcPr>
            <w:tcW w:type="dxa" w:w="277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µA</w:t>
            </w:r>
          </w:p>
        </w:tc>
        <w:tc>
          <w:tcPr>
            <w:tcW w:type="dxa" w:w="277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12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Readout times</w:t>
      </w:r>
    </w:p>
    <w:p>
      <w:pPr>
        <w:spacing w:after="160" w:before="0" w:line="276"/>
      </w:pPr>
      <w:r>
        <w:rPr>
          <w:rFonts w:ascii="Arial" w:cs="Arial" w:eastAsia="Arial" w:hAnsi="Arial"/>
          <w:sz w:val="22"/>
          <w:szCs w:val="22"/>
        </w:rPr>
        <w:t xml:space="preserve">Burn-in hours in the dataset: 0, 24, 96, 168. The 24 h gate uses only 0 h and 24 h. 96 h and 168 h can be empty on a live file. If they are present they can be plotted against the forecast. They do not change PASS / HOLD / REJECT.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B1020"/>
          <w:sz w:val="32"/>
          <w:szCs w:val="32"/>
        </w:rPr>
        <w:t xml:space="preserve">6. Slide 4 — Pipeline</w:t>
      </w:r>
    </w:p>
    <w:p>
      <w:pPr>
        <w:spacing w:after="80" w:before="120"/>
        <w:jc w:val="center"/>
      </w:pPr>
      <w:r>
        <w:drawing>
          <wp:inline distT="0" distB="0" distL="0" distR="0">
            <wp:extent cx="5143500" cy="2305050"/>
            <wp:effectExtent t="0" r="0" b="0" l="0"/>
            <wp:docPr id="1" name="Figure: AETHER screening pipeline. Drop this on slide 4." descr="Figure: AETHER screening pipeline. Drop this on slide 4." title="Figure: AETHER screening pipeline. Drop this on slide 4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76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Figure: AETHER screening pipeline. Drop this on slide 4.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Flow to draw if you redraw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Input: a whole lot, part_id, lot_id, IDDQ / leakage / tpd at 0 h and 24 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Module A: lot median and MAD → robust z. Isolation Forest and Mahalanobis on those lot-relative features.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Module B: predict 168 h from 0 h + 24 h (value, slope, relative change, log, linear extrapolation).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Fuse: cost-sensitive thresholds. FN cost 1000, FP cost 12.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Output: PASS / HOLD / REJECT + inspector brief. Chamber hours claimed only from 24 h REJECT (144 h per pulled part).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Judge line (use this wording)</w:t>
      </w:r>
    </w:p>
    <w:p>
      <w:pPr>
        <w:spacing w:after="16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Models are trained offline on historical lots. At the 24 h gate a new lot CSV is scored with the frozen bundle: lot-relative PAT + 168 h drift forecast. No 168 h reading is used at inference.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B1020"/>
          <w:sz w:val="32"/>
          <w:szCs w:val="32"/>
        </w:rPr>
        <w:t xml:space="preserve">7. Slide 5 — Module A (dynamic outliers)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PAT formula</w:t>
      </w:r>
    </w:p>
    <w:p>
      <w:pPr>
        <w:spacing w:after="160" w:before="0" w:line="276"/>
      </w:pPr>
      <w:r>
        <w:rPr>
          <w:rFonts w:ascii="Arial" w:cs="Arial" w:eastAsia="Arial" w:hAnsi="Arial"/>
          <w:sz w:val="22"/>
          <w:szCs w:val="22"/>
        </w:rPr>
        <w:t xml:space="preserve">AEC-Q001 style robust PAT: median ± 6 × 1.4826 × MAD. Isolation Forest contamination 0.06. Features are lot-normalized so a fast process corner does not scrap the whole lot.</w:t>
      </w:r>
    </w:p>
    <w:p>
      <w:pPr>
        <w:spacing w:after="80" w:before="120"/>
        <w:jc w:val="center"/>
      </w:pPr>
      <w:r>
        <w:drawing>
          <wp:inline distT="0" distB="0" distL="0" distR="0">
            <wp:extent cx="5143500" cy="2647950"/>
            <wp:effectExtent t="0" r="0" b="0" l="0"/>
            <wp:docPr id="1" name="Figure: lot-relative PAT histogram." descr="Figure: lot-relative PAT histogram." title="Figure: lot-relative PAT histogra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76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Figure: lot-relative PAT histogram.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Speaker note</w:t>
      </w:r>
    </w:p>
    <w:p>
      <w:pPr>
        <w:spacing w:after="160" w:before="0" w:line="276"/>
      </w:pPr>
      <w:r>
        <w:rPr>
          <w:rFonts w:ascii="Arial" w:cs="Arial" w:eastAsia="Arial" w:hAnsi="Arial"/>
          <w:sz w:val="22"/>
          <w:szCs w:val="22"/>
        </w:rPr>
        <w:t xml:space="preserve">PAT is computed inside the uploaded lot. Upload tens to hundreds of parts. A single part is its own median, so z ≈ 0 and Module A cannot see a maverick. One-part mode in Screen my data compares against a canned reference lot — that is a demo trick, not PAT on a new process corner.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B1020"/>
          <w:sz w:val="32"/>
          <w:szCs w:val="32"/>
        </w:rPr>
        <w:t xml:space="preserve">8. Slide 6 — Module B (drift forecast)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On-slide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Inputs: value at 0 h, value at 24 h, 24 h slope, relative change, log, linear extrapolation to 168 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Target at training time: hidden 168 h IDDQ, leakage, tpd, and optional VTH / IDSAT / reverse leakage.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Models: Ridge (explainable) blended with Histogram Gradient Boosting. Blend weight 0.7 on the booster.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Unsafe if predicted slope exceeds the healthy 95th-percentile safety slope, or the forecast crosses 90% of the datasheet cap.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Held-out MAE versus linear extrapolation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9"/>
        <w:gridCol w:w="3249"/>
      </w:tblGrid>
      <w:tr>
        <w:tc>
          <w:tcPr>
            <w:tcW w:type="dxa" w:w="32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47A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32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47A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AETHER MAE</w:t>
            </w:r>
          </w:p>
        </w:tc>
        <w:tc>
          <w:tcPr>
            <w:tcW w:type="dxa" w:w="32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47A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Linear-extrap MAE</w:t>
            </w:r>
          </w:p>
        </w:tc>
      </w:tr>
      <w:tr>
        <w:tc>
          <w:tcPr>
            <w:tcW w:type="dxa" w:w="32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IDDQ 168 h</w:t>
            </w:r>
          </w:p>
        </w:tc>
        <w:tc>
          <w:tcPr>
            <w:tcW w:type="dxa" w:w="32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0.51 µA</w:t>
            </w:r>
          </w:p>
        </w:tc>
        <w:tc>
          <w:tcPr>
            <w:tcW w:type="dxa" w:w="32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1.26 µA</w:t>
            </w:r>
          </w:p>
        </w:tc>
      </w:tr>
      <w:tr>
        <w:tc>
          <w:tcPr>
            <w:tcW w:type="dxa" w:w="32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Leakage 168 h</w:t>
            </w:r>
          </w:p>
        </w:tc>
        <w:tc>
          <w:tcPr>
            <w:tcW w:type="dxa" w:w="32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0.30 µA</w:t>
            </w:r>
          </w:p>
        </w:tc>
        <w:tc>
          <w:tcPr>
            <w:tcW w:type="dxa" w:w="32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0.72 µA</w:t>
            </w:r>
          </w:p>
        </w:tc>
      </w:tr>
      <w:tr>
        <w:tc>
          <w:tcPr>
            <w:tcW w:type="dxa" w:w="32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tpd 168 h</w:t>
            </w:r>
          </w:p>
        </w:tc>
        <w:tc>
          <w:tcPr>
            <w:tcW w:type="dxa" w:w="32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0.07 ns</w:t>
            </w:r>
          </w:p>
        </w:tc>
        <w:tc>
          <w:tcPr>
            <w:tcW w:type="dxa" w:w="32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0.19 ns</w:t>
            </w:r>
          </w:p>
        </w:tc>
      </w:tr>
      <w:tr>
        <w:tc>
          <w:tcPr>
            <w:tcW w:type="dxa" w:w="32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VTH 168 h</w:t>
            </w:r>
          </w:p>
        </w:tc>
        <w:tc>
          <w:tcPr>
            <w:tcW w:type="dxa" w:w="32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0.007 V</w:t>
            </w:r>
          </w:p>
        </w:tc>
        <w:tc>
          <w:tcPr>
            <w:tcW w:type="dxa" w:w="32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0.019 V</w:t>
            </w:r>
          </w:p>
        </w:tc>
      </w:tr>
      <w:tr>
        <w:tc>
          <w:tcPr>
            <w:tcW w:type="dxa" w:w="32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IDSAT 168 h</w:t>
            </w:r>
          </w:p>
        </w:tc>
        <w:tc>
          <w:tcPr>
            <w:tcW w:type="dxa" w:w="32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0.20 mA</w:t>
            </w:r>
          </w:p>
        </w:tc>
        <w:tc>
          <w:tcPr>
            <w:tcW w:type="dxa" w:w="32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0.46 mA</w:t>
            </w:r>
          </w:p>
        </w:tc>
      </w:tr>
      <w:tr>
        <w:tc>
          <w:tcPr>
            <w:tcW w:type="dxa" w:w="32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Reverse leakage 168 h</w:t>
            </w:r>
          </w:p>
        </w:tc>
        <w:tc>
          <w:tcPr>
            <w:tcW w:type="dxa" w:w="32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0.10 µA</w:t>
            </w:r>
          </w:p>
        </w:tc>
        <w:tc>
          <w:tcPr>
            <w:tcW w:type="dxa" w:w="324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0.29 µA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Speaker note</w:t>
      </w:r>
    </w:p>
    <w:p>
      <w:pPr>
        <w:spacing w:after="160" w:before="0" w:line="276"/>
      </w:pPr>
      <w:r>
        <w:rPr>
          <w:rFonts w:ascii="Arial" w:cs="Arial" w:eastAsia="Arial" w:hAnsi="Arial"/>
          <w:sz w:val="22"/>
          <w:szCs w:val="22"/>
        </w:rPr>
        <w:t xml:space="preserve">If they ask why Ridge is still there: the inspector waterfall shows which feature pushed the 168 h forecast. The booster improves MAE. Ridge stays for the explanation.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B1020"/>
          <w:sz w:val="32"/>
          <w:szCs w:val="32"/>
        </w:rPr>
        <w:t xml:space="preserve">9. Slide 7 — Three decisions, not two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46"/>
        <w:gridCol w:w="340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47A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4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47A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47A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Chamber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PASS</w:t>
            </w:r>
          </w:p>
        </w:tc>
        <w:tc>
          <w:tcPr>
            <w:tcW w:type="dxa" w:w="4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Lot-relative and predicted drift inside the envelope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Finish remaining 168 h burn-in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HOLD</w:t>
            </w:r>
          </w:p>
        </w:tc>
        <w:tc>
          <w:tcPr>
            <w:tcW w:type="dxa" w:w="4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Not a clean pass, do not scrap yet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Extra readout at 96 h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REJECT</w:t>
            </w:r>
          </w:p>
        </w:tc>
        <w:tc>
          <w:tcPr>
            <w:tcW w:type="dxa" w:w="4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Maverick and/or unsafe predicted drift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Pull at 24 h; 144 h recovered</w:t>
            </w:r>
          </w:p>
        </w:tc>
      </w:tr>
    </w:tbl>
    <w:p>
      <w:pPr>
        <w:spacing w:after="80" w:before="120"/>
        <w:jc w:val="center"/>
      </w:pPr>
      <w:r>
        <w:drawing>
          <wp:inline distT="0" distB="0" distL="0" distR="0">
            <wp:extent cx="5143500" cy="4924425"/>
            <wp:effectExtent t="0" r="0" b="0" l="0"/>
            <wp:docPr id="1" name="Figure: decision mix. Use only if it matches the test-lot counts below." descr="Figure: decision mix. Use only if it matches the test-lot counts below." title="Figure: decision mix. Use only if it matches the test-lot counts below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76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Figure: decision mix. Use only if it matches the test-lot counts below.</w:t>
      </w:r>
    </w:p>
    <w:p>
      <w:pPr>
        <w:spacing w:after="160" w:before="0" w:line="276"/>
      </w:pPr>
      <w:r>
        <w:rPr>
          <w:rFonts w:ascii="Arial" w:cs="Arial" w:eastAsia="Arial" w:hAnsi="Arial"/>
          <w:sz w:val="22"/>
          <w:szCs w:val="22"/>
        </w:rPr>
        <w:t xml:space="preserve">Flight parts that look healthy still complete burn-in. Hours claimed back are only slots freed by early REJECT. HOLD exists because space-grade silicon is expensive. A two-class scrap/release policy is the wrong shape.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Cost weights used to set thresholds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47A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487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47A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Relative cost</w:t>
            </w:r>
          </w:p>
        </w:tc>
      </w:tr>
      <w:tr>
        <w:tc>
          <w:tcPr>
            <w:tcW w:type="dxa" w:w="487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False negative (missed defective)</w:t>
            </w:r>
          </w:p>
        </w:tc>
        <w:tc>
          <w:tcPr>
            <w:tcW w:type="dxa" w:w="487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1000</w:t>
            </w:r>
          </w:p>
        </w:tc>
      </w:tr>
      <w:tr>
        <w:tc>
          <w:tcPr>
            <w:tcW w:type="dxa" w:w="487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False positive (healthy REJECT)</w:t>
            </w:r>
          </w:p>
        </w:tc>
        <w:tc>
          <w:tcPr>
            <w:tcW w:type="dxa" w:w="487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487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HOLD on a defective</w:t>
            </w:r>
          </w:p>
        </w:tc>
        <w:tc>
          <w:tcPr>
            <w:tcW w:type="dxa" w:w="487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40</w:t>
            </w:r>
          </w:p>
        </w:tc>
      </w:tr>
      <w:tr>
        <w:tc>
          <w:tcPr>
            <w:tcW w:type="dxa" w:w="487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HOLD on a healthy part</w:t>
            </w:r>
          </w:p>
        </w:tc>
        <w:tc>
          <w:tcPr>
            <w:tcW w:type="dxa" w:w="487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B1020"/>
          <w:sz w:val="32"/>
          <w:szCs w:val="32"/>
        </w:rPr>
        <w:t xml:space="preserve">10. Slide 8 — Held-out results (the rubric)</w:t>
      </w:r>
    </w:p>
    <w:p>
      <w:pPr>
        <w:spacing w:after="160" w:before="0" w:line="276"/>
      </w:pPr>
      <w:r>
        <w:rPr>
          <w:rFonts w:ascii="Arial" w:cs="Arial" w:eastAsia="Arial" w:hAnsi="Arial"/>
          <w:sz w:val="22"/>
          <w:szCs w:val="22"/>
        </w:rPr>
        <w:t xml:space="preserve">25 lots, 5,145 parts. Train / val / test are split by lot, not by part. Every defective in the test lots still passes the datasheet at 24 h — a static screen would miss all of them.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Test lots (never seen in training)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546"/>
      </w:tblGrid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47A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5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47A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Parts</w:t>
            </w:r>
          </w:p>
        </w:tc>
        <w:tc>
          <w:tcPr>
            <w:tcW w:type="dxa" w:w="5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1,449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Defectives / latent escapes</w:t>
            </w:r>
          </w:p>
        </w:tc>
        <w:tc>
          <w:tcPr>
            <w:tcW w:type="dxa" w:w="5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102 / 102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Detection recall (FN is the ISRO penalty)</w:t>
            </w:r>
          </w:p>
        </w:tc>
        <w:tc>
          <w:tcPr>
            <w:tcW w:type="dxa" w:w="5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100% (0 miss / 102)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Latent-escape catch rate</w:t>
            </w:r>
          </w:p>
        </w:tc>
        <w:tc>
          <w:tcPr>
            <w:tcW w:type="dxa" w:w="5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24 h REJECT precision</w:t>
            </w:r>
          </w:p>
        </w:tc>
        <w:tc>
          <w:tcPr>
            <w:tcW w:type="dxa" w:w="5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98.7%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Catch rate (HOLD or REJECT)</w:t>
            </w:r>
          </w:p>
        </w:tc>
        <w:tc>
          <w:tcPr>
            <w:tcW w:type="dxa" w:w="5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100% — 0 escapes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REJECT-only recall</w:t>
            </w:r>
          </w:p>
        </w:tc>
        <w:tc>
          <w:tcPr>
            <w:tcW w:type="dxa" w:w="5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73.5% (75 / 102)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Healthy HOLD rate</w:t>
            </w:r>
          </w:p>
        </w:tc>
        <w:tc>
          <w:tcPr>
            <w:tcW w:type="dxa" w:w="5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12.7% (171 / 1,347)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By defect type REJECT / HOLD / PASS</w:t>
            </w:r>
          </w:p>
        </w:tc>
        <w:tc>
          <w:tcPr>
            <w:tcW w:type="dxa" w:w="5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Maverick 42/0/0 · Latent 18/15/0 · Runaway 15/12/0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Decisions</w:t>
            </w:r>
          </w:p>
        </w:tc>
        <w:tc>
          <w:tcPr>
            <w:tcW w:type="dxa" w:w="5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1,175 PASS · 198 HOLD · 76 REJECT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Chamber hours recovered (REJECT × 144 h)</w:t>
            </w:r>
          </w:p>
        </w:tc>
        <w:tc>
          <w:tcPr>
            <w:tcW w:type="dxa" w:w="5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10,944 h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LOTSIH-0045</w:t>
            </w:r>
          </w:p>
        </w:tc>
        <w:tc>
          <w:tcPr>
            <w:tcW w:type="dxa" w:w="5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Static PASS (45.3 &lt; 50) · Dynamic REJECT (z ≈ 35 vs lot 10.1 µA)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Speaker note</w:t>
      </w:r>
    </w:p>
    <w:p>
      <w:pPr>
        <w:spacing w:after="160" w:before="0" w:line="276"/>
      </w:pPr>
      <w:r>
        <w:rPr>
          <w:rFonts w:ascii="Arial" w:cs="Arial" w:eastAsia="Arial" w:hAnsi="Arial"/>
          <w:sz w:val="22"/>
          <w:szCs w:val="22"/>
        </w:rPr>
        <w:t xml:space="preserve">Lead with recall and the zero false negatives, then REJECT precision, then hours. Precision of the fused score itself is lower because HOLD is not a reject — do not quote the 0.37 fused precision as if it were REJECT precision. The rubric number is 98.7% REJECT precision.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B1020"/>
          <w:sz w:val="32"/>
          <w:szCs w:val="32"/>
        </w:rPr>
        <w:t xml:space="preserve">11. Slide 9 — Live demo script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What the jury should see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the Streamlit app. First tab is the canned lot board.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Screen my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Caption on the tab: Inference only. 168 h is never an input.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Upload a lot CSV, or Load example lot (25 parts, one maverick). Backup file: data/demo_lotsih_24h.csv (200 parts, includes LOTSIH-0045).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 decision counts PASS / HOLD / REJECT, then the 0 h vs 24 h scatter, then pick LOTSIH-0045 or LIVE-0010 in the part picker.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Inspect this part: static PASS, dynamic REJECT, inspector brief.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Expected backup run (demo_lotsih_24h.csv)</w:t>
      </w:r>
    </w:p>
    <w:p>
      <w:pPr>
        <w:spacing w:after="160" w:before="0" w:line="276"/>
      </w:pPr>
      <w:r>
        <w:rPr>
          <w:rFonts w:ascii="Arial" w:cs="Arial" w:eastAsia="Arial" w:hAnsi="Arial"/>
          <w:sz w:val="22"/>
          <w:szCs w:val="22"/>
        </w:rPr>
        <w:t xml:space="preserve">200 parts. 174 PASS, 25 HOLD, 1 REJECT. The reject is LOTSIH-0045.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What they upload (minimum columns)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47A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6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47A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part_id</w:t>
            </w:r>
          </w:p>
        </w:tc>
        <w:tc>
          <w:tcPr>
            <w:tcW w:type="dxa" w:w="6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Part name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lot_id</w:t>
            </w:r>
          </w:p>
        </w:tc>
        <w:tc>
          <w:tcPr>
            <w:tcW w:type="dxa" w:w="6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Lot that part belongs to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iddq_0h, iddq_24h</w:t>
            </w:r>
          </w:p>
        </w:tc>
        <w:tc>
          <w:tcPr>
            <w:tcW w:type="dxa" w:w="6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Quiescent current, µA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ileak_0h, ileak_24h</w:t>
            </w:r>
          </w:p>
        </w:tc>
        <w:tc>
          <w:tcPr>
            <w:tcW w:type="dxa" w:w="6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Leakage current, µA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tpd_0h, tpd_24h</w:t>
            </w:r>
          </w:p>
        </w:tc>
        <w:tc>
          <w:tcPr>
            <w:tcW w:type="dxa" w:w="65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Propagation delay, ns</w:t>
            </w:r>
          </w:p>
        </w:tc>
      </w:tr>
    </w:tbl>
    <w:p>
      <w:pPr>
        <w:spacing w:after="160" w:before="0" w:line="276"/>
      </w:pPr>
      <w:r>
        <w:rPr>
          <w:rFonts w:ascii="Arial" w:cs="Arial" w:eastAsia="Arial" w:hAnsi="Arial"/>
          <w:sz w:val="22"/>
          <w:szCs w:val="22"/>
        </w:rPr>
        <w:t xml:space="preserve">A lot file, not a single part. 96 h and 168 h can be empty. Labels (is_defective, defect_type) are not required to decide. Datasheet caps default to 50 / 50 / 10 if omitted.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Same pipeline, other door</w:t>
      </w:r>
    </w:p>
    <w:p>
      <w:pPr>
        <w:spacing w:after="160" w:before="0" w:line="276"/>
      </w:pPr>
      <w:r>
        <w:rPr>
          <w:rFonts w:ascii="Arial" w:cs="Arial" w:eastAsia="Arial" w:hAnsi="Arial"/>
          <w:sz w:val="22"/>
          <w:szCs w:val="22"/>
        </w:rPr>
        <w:t xml:space="preserve">POST /screen-lot (python -m uvicorn src.api:app --port 8000) calls the same enrich then apply_models path. Do not demo the API unless they ask. The CSV tab is the live story.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Do not say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That a burn-in chamber is plugged into the laptop.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That the model retrains on the upload. It does not. screening_bundle.joblib stays frozen. Retrain only with python scripts/train.py on a new historical corpus.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That 168 h is used at inference. It is not.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B1020"/>
          <w:sz w:val="32"/>
          <w:szCs w:val="32"/>
        </w:rPr>
        <w:t xml:space="preserve">12. Slide 10 — Close and Q&amp;A bank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Close line</w:t>
      </w:r>
    </w:p>
    <w:p>
      <w:pPr>
        <w:spacing w:after="160" w:before="0" w:line="276"/>
      </w:pPr>
      <w:r>
        <w:rPr>
          <w:rFonts w:ascii="Arial" w:cs="Arial" w:eastAsia="Arial" w:hAnsi="Arial"/>
          <w:sz w:val="22"/>
          <w:szCs w:val="22"/>
        </w:rPr>
        <w:t xml:space="preserve">A new lot at the 24 h gate is scored with the saved model. PAT is that lot’s median and MAD. Drift is a 168 h forecast from 0 h and 24 h. The inspector gets PASS, HOLD, or REJECT in English.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If they ask: is the data real ISRO flight data?</w:t>
      </w:r>
    </w:p>
    <w:p>
      <w:pPr>
        <w:spacing w:after="160" w:before="0" w:line="276"/>
      </w:pPr>
      <w:r>
        <w:rPr>
          <w:rFonts w:ascii="Arial" w:cs="Arial" w:eastAsia="Arial" w:hAnsi="Arial"/>
          <w:sz w:val="22"/>
          <w:szCs w:val="22"/>
        </w:rPr>
        <w:t xml:space="preserve">No. ISRO flight data is not public. The generator builds lot-structured burn-in with the three defect modes above. Replace data/burnin_parts.csv with a real ATE export of the same columns and re-run scripts/train.py. No other code changes.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If they ask: why not binary classification?</w:t>
      </w:r>
    </w:p>
    <w:p>
      <w:pPr>
        <w:spacing w:after="160" w:before="0" w:line="276"/>
      </w:pPr>
      <w:r>
        <w:rPr>
          <w:rFonts w:ascii="Arial" w:cs="Arial" w:eastAsia="Arial" w:hAnsi="Arial"/>
          <w:sz w:val="22"/>
          <w:szCs w:val="22"/>
        </w:rPr>
        <w:t xml:space="preserve">Space-grade parts are expensive. HOLD keeps a borderline part in the chamber to 96 h instead of killing it or releasing it.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If they ask: why Isolation Forest range is frozen for one part?</w:t>
      </w:r>
    </w:p>
    <w:p>
      <w:pPr>
        <w:spacing w:after="160" w:before="0" w:line="276"/>
      </w:pPr>
      <w:r>
        <w:rPr>
          <w:rFonts w:ascii="Arial" w:cs="Arial" w:eastAsia="Arial" w:hAnsi="Arial"/>
          <w:sz w:val="22"/>
          <w:szCs w:val="22"/>
        </w:rPr>
        <w:t xml:space="preserve">A one-part query would otherwise renormalize the IF score to itself. Live one-part mode uses the training-lot min/max so the calibrated HOLD/REJECT thresholds still mean the same thing.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0D47A1"/>
          <w:sz w:val="26"/>
          <w:szCs w:val="26"/>
        </w:rPr>
        <w:t xml:space="preserve">If they ask: software stack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47A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7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47A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we use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Language</w:t>
            </w:r>
          </w:p>
        </w:tc>
        <w:tc>
          <w:tcPr>
            <w:tcW w:type="dxa" w:w="7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Python 3.12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Models</w:t>
            </w:r>
          </w:p>
        </w:tc>
        <w:tc>
          <w:tcPr>
            <w:tcW w:type="dxa" w:w="7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scikit-learn 1.8 (Ridge, HGB, Isolation Forest, MinCovDet)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QA UI</w:t>
            </w:r>
          </w:p>
        </w:tc>
        <w:tc>
          <w:tcPr>
            <w:tcW w:type="dxa" w:w="7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Streamlit + Plotly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Optional API</w:t>
            </w:r>
          </w:p>
        </w:tc>
        <w:tc>
          <w:tcPr>
            <w:tcW w:type="dxa" w:w="7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FastAPI POST /screen-lot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Repo</w:t>
            </w:r>
          </w:p>
        </w:tc>
        <w:tc>
          <w:tcPr>
            <w:tcW w:type="dxa" w:w="7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github.com/amol16112005/AETHER-SIH26170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B1020"/>
          <w:sz w:val="32"/>
          <w:szCs w:val="32"/>
        </w:rPr>
        <w:t xml:space="preserve">13. Copy-paste speaker script (about 5 minutes)</w:t>
      </w:r>
    </w:p>
    <w:p>
      <w:pPr>
        <w:spacing w:after="160" w:before="0" w:line="276"/>
      </w:pPr>
      <w:r>
        <w:rPr>
          <w:rFonts w:ascii="Arial" w:cs="Arial" w:eastAsia="Arial" w:hAnsi="Arial"/>
          <w:sz w:val="22"/>
          <w:szCs w:val="22"/>
        </w:rPr>
        <w:t xml:space="preserve">Burn-in today still uses a datasheet box. A part at 45 microamps in a 10 microamp lot still passes a 50 microamp cap. That is the maverick the problem statement names. AETHER scores the lot at 24 hours. Module A is lot-relative PAT. Module B forecasts 168 hour drift from 0 and 24 hour readings only. The inspector gets PASS, HOLD, or REJECT. On lots the model never trained on we catch all 102 latent defectives with zero PASS escapes: 75 rejected at 24 h, 27 sent to 96 h, 12.7 percent of healthy parts held. REJECT precision is 98.7 percent. 76 early rejects free 10,944 chamber hours. I will score the LOTSIH demo file. LOTSIH-0045 is the only reject. That is a CSV score with a frozen model. It is not a chamber on this laptop.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B1020"/>
          <w:sz w:val="32"/>
          <w:szCs w:val="32"/>
        </w:rPr>
        <w:t xml:space="preserve">14. File checklist before the pitch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146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47A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D47A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This briefing</w:t>
            </w:r>
          </w:p>
        </w:tc>
        <w:tc>
          <w:tcPr>
            <w:tcW w:type="dxa" w:w="6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docs/AETHER_SIH26170_PPT_Briefing.docx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Existing idea PPT</w:t>
            </w:r>
          </w:p>
        </w:tc>
        <w:tc>
          <w:tcPr>
            <w:tcW w:type="dxa" w:w="6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docs/SIH2026_AETHER_Idea_Presentation.pptx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Figures</w:t>
            </w:r>
          </w:p>
        </w:tc>
        <w:tc>
          <w:tcPr>
            <w:tcW w:type="dxa" w:w="6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docs/figures/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Example lot (25 rows)</w:t>
            </w:r>
          </w:p>
        </w:tc>
        <w:tc>
          <w:tcPr>
            <w:tcW w:type="dxa" w:w="6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data/live_lot_template.csv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LOTSIH 24 h demo (200 parts)</w:t>
            </w:r>
          </w:p>
        </w:tc>
        <w:tc>
          <w:tcPr>
            <w:tcW w:type="dxa" w:w="6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data/demo_lotsih_24h.csv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Frozen bundle</w:t>
            </w:r>
          </w:p>
        </w:tc>
        <w:tc>
          <w:tcPr>
            <w:tcW w:type="dxa" w:w="6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models/screening_bundle.joblib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Held-out metrics</w:t>
            </w:r>
          </w:p>
        </w:tc>
        <w:tc>
          <w:tcPr>
            <w:tcW w:type="dxa" w:w="6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models/metrics.json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Technical report</w:t>
            </w:r>
          </w:p>
        </w:tc>
        <w:tc>
          <w:tcPr>
            <w:tcW w:type="dxa" w:w="6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docs/AETHER_SIH26170_Technical_Report.docx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Local app</w:t>
            </w:r>
          </w:p>
        </w:tc>
        <w:tc>
          <w:tcPr>
            <w:tcW w:type="dxa" w:w="61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python -m streamlit run app.py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6"/>
      </w:pBdr>
      <w:spacing w:before="80"/>
    </w:pPr>
    <w:r>
      <w:rPr>
        <w:rFonts w:ascii="Arial" w:cs="Arial" w:eastAsia="Arial" w:hAnsi="Arial"/>
        <w:color w:val="666666"/>
        <w:sz w:val="16"/>
        <w:szCs w:val="16"/>
      </w:rPr>
      <w:t xml:space="preserve">ISRO / Department of Space  ·  Smart Automation  ·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47A1" w:sz="12" w:space="4"/>
      </w:pBdr>
      <w:spacing w:after="120"/>
    </w:pPr>
    <w:r>
      <w:rPr>
        <w:rFonts w:ascii="Arial" w:cs="Arial" w:eastAsia="Arial" w:hAnsi="Arial"/>
        <w:b/>
        <w:bCs/>
        <w:color w:val="0D47A1"/>
        <w:sz w:val="18"/>
        <w:szCs w:val="18"/>
      </w:rPr>
      <w:t xml:space="preserve">AETHER  ·  SIH26170 PPT briefing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0B10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0D47A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A23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5e2d4650e132a53335aaf173c979eba9d346091.png"/><Relationship Id="rId10" Type="http://schemas.openxmlformats.org/officeDocument/2006/relationships/image" Target="media/e88a90fc76c3eaa92468f6f83aa726a11b1ce6a6.png"/><Relationship Id="rId11" Type="http://schemas.openxmlformats.org/officeDocument/2006/relationships/image" Target="media/707fd1e2947bd8efcc1f08ac912a7460ba771979.png"/><Relationship Id="rId12" Type="http://schemas.openxmlformats.org/officeDocument/2006/relationships/image" Target="media/76d9bf61b9888e21d90913665a9ff3d67248cced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2026-09-28T11:07:24.055Z</dcterms:created>
  <dcterms:modified xsi:type="dcterms:W3CDTF">2026-09-28T11:07:24.057Z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