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Arial" w:hAnsi="Arial"/>
          <w:b/>
          <w:color w:val="232323"/>
          <w:sz w:val="42"/>
        </w:rPr>
        <w:t>META ADS STRATEGY &amp; IMPLEMENTATION - V5</w:t>
      </w:r>
    </w:p>
    <w:p>
      <w:pPr>
        <w:spacing w:after="240"/>
        <w:jc w:val="center"/>
      </w:pPr>
      <w:r>
        <w:rPr>
          <w:rFonts w:ascii="Arial" w:hAnsi="Arial"/>
          <w:b/>
          <w:color w:val="5F5F5F"/>
          <w:sz w:val="25"/>
        </w:rPr>
        <w:t>House of Bunkar x PULA Bazaar | Diwali Collection 2026</w:t>
      </w:r>
    </w:p>
    <w:tbl>
      <w:tblPr>
        <w:tblW w:type="auto" w:w="0"/>
        <w:jc w:val="center"/>
        <w:tblLayout w:type="fixed"/>
        <w:tblLook w:firstColumn="1" w:firstRow="1" w:lastColumn="0" w:lastRow="0" w:noHBand="0" w:noVBand="1" w:val="04A0"/>
      </w:tblPr>
      <w:tblGrid>
        <w:gridCol w:w="4917"/>
        <w:gridCol w:w="4917"/>
      </w:tblGrid>
      <w:tr>
        <w:tc>
          <w:tcPr>
            <w:tcW w:type="dxa" w:w="3312"/>
            <w:shd w:fill="363636"/>
            <w:tcMar>
              <w:top w:w="90" w:type="dxa"/>
              <w:start w:w="90" w:type="dxa"/>
              <w:bottom w:w="90" w:type="dxa"/>
              <w:end w:w="90" w:type="dxa"/>
            </w:tcMar>
            <w:vAlign w:val="center"/>
            <w:tcBorders>
              <w:bottom w:val="single" w:sz="4" w:color="FFFFFF"/>
            </w:tcBorders>
          </w:tcPr>
          <w:p>
            <w:pPr>
              <w:pStyle w:val="TableHead"/>
              <w:spacing w:after="0"/>
            </w:pPr>
            <w:r>
              <w:t>Campaign Detail</w:t>
            </w:r>
          </w:p>
        </w:tc>
        <w:tc>
          <w:tcPr>
            <w:tcW w:type="dxa" w:w="6984"/>
            <w:shd w:fill="363636"/>
            <w:tcMar>
              <w:top w:w="90" w:type="dxa"/>
              <w:start w:w="90" w:type="dxa"/>
              <w:bottom w:w="90" w:type="dxa"/>
              <w:end w:w="90" w:type="dxa"/>
            </w:tcMar>
            <w:vAlign w:val="center"/>
            <w:tcBorders>
              <w:bottom w:val="single" w:sz="4" w:color="FFFFFF"/>
            </w:tcBorders>
          </w:tcPr>
          <w:p>
            <w:pPr>
              <w:pStyle w:val="TableHead"/>
              <w:spacing w:after="0"/>
            </w:pPr>
            <w:r>
              <w:t>Final / Current Setup</w:t>
            </w:r>
          </w:p>
        </w:tc>
      </w:tr>
      <w:tr>
        <w:trPr>
          <w:cantSplit/>
        </w:trPr>
        <w:tc>
          <w:tcPr>
            <w:tcW w:type="dxa" w:w="33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Event</w:t>
            </w:r>
          </w:p>
        </w:tc>
        <w:tc>
          <w:tcPr>
            <w:tcW w:type="dxa" w:w="69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PULA Bazaar - Season 49 | Dussehra Special Exhibition</w:t>
            </w:r>
          </w:p>
        </w:tc>
      </w:tr>
      <w:tr>
        <w:trPr>
          <w:cantSplit/>
        </w:trPr>
        <w:tc>
          <w:tcPr>
            <w:tcW w:type="dxa" w:w="331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Dates</w:t>
            </w:r>
          </w:p>
        </w:tc>
        <w:tc>
          <w:tcPr>
            <w:tcW w:type="dxa" w:w="698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10 &amp; 11 October 2026</w:t>
            </w:r>
          </w:p>
        </w:tc>
      </w:tr>
      <w:tr>
        <w:trPr>
          <w:cantSplit/>
        </w:trPr>
        <w:tc>
          <w:tcPr>
            <w:tcW w:type="dxa" w:w="33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Venue</w:t>
            </w:r>
          </w:p>
        </w:tc>
        <w:tc>
          <w:tcPr>
            <w:tcW w:type="dxa" w:w="69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Mahalaxmi Lawns, 100 FT DP Road, near Rajaram Bridge, Karvenagar, Pune - 411052</w:t>
            </w:r>
          </w:p>
        </w:tc>
      </w:tr>
      <w:tr>
        <w:trPr>
          <w:cantSplit/>
        </w:trPr>
        <w:tc>
          <w:tcPr>
            <w:tcW w:type="dxa" w:w="331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Timing</w:t>
            </w:r>
          </w:p>
        </w:tc>
        <w:tc>
          <w:tcPr>
            <w:tcW w:type="dxa" w:w="698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11:00 AM - 9:00 PM</w:t>
            </w:r>
          </w:p>
        </w:tc>
      </w:tr>
      <w:tr>
        <w:trPr>
          <w:cantSplit/>
        </w:trPr>
        <w:tc>
          <w:tcPr>
            <w:tcW w:type="dxa" w:w="33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Stall</w:t>
            </w:r>
          </w:p>
        </w:tc>
        <w:tc>
          <w:tcPr>
            <w:tcW w:type="dxa" w:w="69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House of Bunkar - Stall No. 85</w:t>
            </w:r>
          </w:p>
        </w:tc>
      </w:tr>
      <w:tr>
        <w:trPr>
          <w:cantSplit/>
        </w:trPr>
        <w:tc>
          <w:tcPr>
            <w:tcW w:type="dxa" w:w="331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Media budget</w:t>
            </w:r>
          </w:p>
        </w:tc>
        <w:tc>
          <w:tcPr>
            <w:tcW w:type="dxa" w:w="698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₹300/day | one ad set</w:t>
            </w:r>
          </w:p>
        </w:tc>
      </w:tr>
      <w:tr>
        <w:trPr>
          <w:cantSplit/>
        </w:trPr>
        <w:tc>
          <w:tcPr>
            <w:tcW w:type="dxa" w:w="33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Meta status at latest capture</w:t>
            </w:r>
          </w:p>
        </w:tc>
        <w:tc>
          <w:tcPr>
            <w:tcW w:type="dxa" w:w="69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Preparing</w:t>
            </w:r>
          </w:p>
        </w:tc>
      </w:tr>
    </w:tbl>
    <w:p>
      <w:pPr>
        <w:spacing w:after="20"/>
      </w:pPr>
    </w:p>
    <w:tbl>
      <w:tblPr>
        <w:tblW w:type="auto" w:w="0"/>
        <w:jc w:val="center"/>
        <w:tblLayout w:type="fixed"/>
        <w:tblLook w:firstColumn="1" w:firstRow="1" w:lastColumn="0" w:lastRow="0" w:noHBand="0" w:noVBand="1" w:val="04A0"/>
      </w:tblPr>
      <w:tblGrid>
        <w:gridCol w:w="9835"/>
      </w:tblGrid>
      <w:tr>
        <w:tc>
          <w:tcPr>
            <w:tcW w:type="dxa" w:w="10296"/>
            <w:shd w:fill="FFF1F1"/>
            <w:tcMar>
              <w:top w:w="130" w:type="dxa"/>
              <w:start w:w="130" w:type="dxa"/>
              <w:bottom w:w="130" w:type="dxa"/>
              <w:end w:w="130" w:type="dxa"/>
            </w:tcMar>
            <w:tcBorders>
              <w:top w:val="single" w:sz="10" w:color="E3232C"/>
              <w:left w:val="single" w:sz="10" w:color="E3232C"/>
              <w:bottom w:val="single" w:sz="10" w:color="E3232C"/>
              <w:right w:val="single" w:sz="10" w:color="E3232C"/>
            </w:tcBorders>
          </w:tcPr>
          <w:p>
            <w:pPr>
              <w:spacing w:after="100"/>
            </w:pPr>
            <w:r>
              <w:rPr>
                <w:rFonts w:ascii="Arial" w:hAnsi="Arial"/>
                <w:b/>
                <w:color w:val="E3232C"/>
                <w:sz w:val="22"/>
              </w:rPr>
              <w:t>EXECUTIVE STATUS</w:t>
            </w:r>
          </w:p>
          <w:p>
            <w:pPr>
              <w:spacing w:after="0"/>
            </w:pPr>
            <w:r>
              <w:rPr>
                <w:rFonts w:ascii="Arial" w:hAnsi="Arial"/>
                <w:color w:val="2D2D2D"/>
                <w:sz w:val="19"/>
              </w:rPr>
              <w:t>The campaign build is substantially complete in Meta Ads Manager: one Awareness campaign, one ad set and one existing-post video ad. The current objective is maximum local reach among women aged 35-55 around Karve Nagar, with a ₹300/day budget, a 3 impressions / 7 days cap and a Send Message CTA. Final QA should focus on hard audience controls, the WhatsApp identity mismatch and placement-safe creative adaptation.</w:t>
            </w:r>
          </w:p>
        </w:tc>
      </w:tr>
    </w:tbl>
    <w:p>
      <w:pPr>
        <w:spacing w:after="40"/>
      </w:pPr>
    </w:p>
    <w:p>
      <w:pPr>
        <w:pStyle w:val="Heading2"/>
        <w:spacing w:before="100" w:after="100"/>
        <w:keepNext/>
      </w:pPr>
      <w:r>
        <w:t>Final Campaign Architecture</w:t>
      </w:r>
    </w:p>
    <w:tbl>
      <w:tblPr>
        <w:tblW w:type="auto" w:w="0"/>
        <w:jc w:val="center"/>
        <w:tblLayout w:type="fixed"/>
        <w:tblLook w:firstColumn="1" w:firstRow="1" w:lastColumn="0" w:lastRow="0" w:noHBand="0" w:noVBand="1" w:val="04A0"/>
      </w:tblPr>
      <w:tblGrid>
        <w:gridCol w:w="4917"/>
        <w:gridCol w:w="4917"/>
      </w:tblGrid>
      <w:tr>
        <w:tc>
          <w:tcPr>
            <w:tcW w:type="dxa" w:w="2880"/>
            <w:shd w:fill="363636"/>
            <w:tcMar>
              <w:top w:w="90" w:type="dxa"/>
              <w:start w:w="90" w:type="dxa"/>
              <w:bottom w:w="90" w:type="dxa"/>
              <w:end w:w="90" w:type="dxa"/>
            </w:tcMar>
            <w:vAlign w:val="center"/>
            <w:tcBorders>
              <w:bottom w:val="single" w:sz="4" w:color="FFFFFF"/>
            </w:tcBorders>
          </w:tcPr>
          <w:p>
            <w:pPr>
              <w:pStyle w:val="TableHead"/>
              <w:spacing w:after="0"/>
            </w:pPr>
            <w:r>
              <w:t>Level</w:t>
            </w:r>
          </w:p>
        </w:tc>
        <w:tc>
          <w:tcPr>
            <w:tcW w:type="dxa" w:w="7416"/>
            <w:shd w:fill="363636"/>
            <w:tcMar>
              <w:top w:w="90" w:type="dxa"/>
              <w:start w:w="90" w:type="dxa"/>
              <w:bottom w:w="90" w:type="dxa"/>
              <w:end w:w="90" w:type="dxa"/>
            </w:tcMar>
            <w:vAlign w:val="center"/>
            <w:tcBorders>
              <w:bottom w:val="single" w:sz="4" w:color="FFFFFF"/>
            </w:tcBorders>
          </w:tcPr>
          <w:p>
            <w:pPr>
              <w:pStyle w:val="TableHead"/>
              <w:spacing w:after="0"/>
            </w:pPr>
            <w:r>
              <w:t>Name / Setting</w:t>
            </w:r>
          </w:p>
        </w:tc>
      </w:tr>
      <w:tr>
        <w:trPr>
          <w:cantSplit/>
        </w:trPr>
        <w:tc>
          <w:tcPr>
            <w:tcW w:type="dxa" w:w="288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Campaign</w:t>
            </w:r>
          </w:p>
        </w:tc>
        <w:tc>
          <w:tcPr>
            <w:tcW w:type="dxa" w:w="741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HOB_PULA_Awareness_10-11Oct2026_KarveNagar_W35-55</w:t>
            </w:r>
          </w:p>
        </w:tc>
      </w:tr>
      <w:tr>
        <w:trPr>
          <w:cantSplit/>
        </w:trPr>
        <w:tc>
          <w:tcPr>
            <w:tcW w:type="dxa" w:w="288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Ad Set</w:t>
            </w:r>
          </w:p>
        </w:tc>
        <w:tc>
          <w:tcPr>
            <w:tcW w:type="dxa" w:w="741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PULA_W35-55_KarveNagar_10-12KM_₹300</w:t>
            </w:r>
          </w:p>
        </w:tc>
      </w:tr>
      <w:tr>
        <w:trPr>
          <w:cantSplit/>
        </w:trPr>
        <w:tc>
          <w:tcPr>
            <w:tcW w:type="dxa" w:w="288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Ad</w:t>
            </w:r>
          </w:p>
        </w:tc>
        <w:tc>
          <w:tcPr>
            <w:tcW w:type="dxa" w:w="741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HOB_PULA_EventPoster_Stall85_V1</w:t>
            </w:r>
          </w:p>
        </w:tc>
      </w:tr>
      <w:tr>
        <w:trPr>
          <w:cantSplit/>
        </w:trPr>
        <w:tc>
          <w:tcPr>
            <w:tcW w:type="dxa" w:w="288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Structure</w:t>
            </w:r>
          </w:p>
        </w:tc>
        <w:tc>
          <w:tcPr>
            <w:tcW w:type="dxa" w:w="741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1 Campaign → 1 Ad Set → 1 Ad</w:t>
            </w:r>
          </w:p>
        </w:tc>
      </w:tr>
      <w:tr>
        <w:trPr>
          <w:cantSplit/>
        </w:trPr>
        <w:tc>
          <w:tcPr>
            <w:tcW w:type="dxa" w:w="288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Objective</w:t>
            </w:r>
          </w:p>
        </w:tc>
        <w:tc>
          <w:tcPr>
            <w:tcW w:type="dxa" w:w="741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Awareness</w:t>
            </w:r>
          </w:p>
        </w:tc>
      </w:tr>
      <w:tr>
        <w:trPr>
          <w:cantSplit/>
        </w:trPr>
        <w:tc>
          <w:tcPr>
            <w:tcW w:type="dxa" w:w="288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Performance goal</w:t>
            </w:r>
          </w:p>
        </w:tc>
        <w:tc>
          <w:tcPr>
            <w:tcW w:type="dxa" w:w="741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Maximize reach of ads</w:t>
            </w:r>
          </w:p>
        </w:tc>
      </w:tr>
    </w:tbl>
    <w:p>
      <w:pPr>
        <w:spacing w:after="20"/>
      </w:pPr>
    </w:p>
    <w:p>
      <w:pPr>
        <w:spacing w:after="100"/>
      </w:pPr>
      <w:r>
        <w:rPr>
          <w:rFonts w:ascii="Arial" w:hAnsi="Arial"/>
          <w:i w:val="0"/>
          <w:color w:val="505050"/>
          <w:sz w:val="19"/>
        </w:rPr>
        <w:t>This V5 document updates the earlier strategy with the actual Meta campaign build, current creative/video preview, messaging flow, placement previews and final pre-launch controls.</w:t>
      </w:r>
    </w:p>
    <w:p>
      <w:r>
        <w:br w:type="page"/>
      </w:r>
    </w:p>
    <w:p>
      <w:pPr>
        <w:pStyle w:val="Heading1"/>
        <w:spacing w:before="160" w:after="100"/>
        <w:keepNext/>
      </w:pPr>
      <w:r>
        <w:t>1. Campaign-Level Configuration</w:t>
      </w:r>
    </w:p>
    <w:tbl>
      <w:tblPr>
        <w:tblW w:type="auto" w:w="0"/>
        <w:jc w:val="center"/>
        <w:tblLayout w:type="fixed"/>
        <w:tblLook w:firstColumn="1" w:firstRow="1" w:lastColumn="0" w:lastRow="0" w:noHBand="0" w:noVBand="1" w:val="04A0"/>
      </w:tblPr>
      <w:tblGrid>
        <w:gridCol w:w="3278"/>
        <w:gridCol w:w="3278"/>
        <w:gridCol w:w="3278"/>
      </w:tblGrid>
      <w:tr>
        <w:tc>
          <w:tcPr>
            <w:tcW w:type="dxa" w:w="2880"/>
            <w:shd w:fill="363636"/>
            <w:tcMar>
              <w:top w:w="90" w:type="dxa"/>
              <w:start w:w="90" w:type="dxa"/>
              <w:bottom w:w="90" w:type="dxa"/>
              <w:end w:w="90" w:type="dxa"/>
            </w:tcMar>
            <w:vAlign w:val="center"/>
            <w:tcBorders>
              <w:bottom w:val="single" w:sz="4" w:color="FFFFFF"/>
            </w:tcBorders>
          </w:tcPr>
          <w:p>
            <w:pPr>
              <w:pStyle w:val="TableHead"/>
              <w:spacing w:after="0"/>
            </w:pPr>
            <w:r>
              <w:t>Meta Field</w:t>
            </w:r>
          </w:p>
        </w:tc>
        <w:tc>
          <w:tcPr>
            <w:tcW w:type="dxa" w:w="3888"/>
            <w:shd w:fill="363636"/>
            <w:tcMar>
              <w:top w:w="90" w:type="dxa"/>
              <w:start w:w="90" w:type="dxa"/>
              <w:bottom w:w="90" w:type="dxa"/>
              <w:end w:w="90" w:type="dxa"/>
            </w:tcMar>
            <w:vAlign w:val="center"/>
            <w:tcBorders>
              <w:bottom w:val="single" w:sz="4" w:color="FFFFFF"/>
            </w:tcBorders>
          </w:tcPr>
          <w:p>
            <w:pPr>
              <w:pStyle w:val="TableHead"/>
              <w:spacing w:after="0"/>
            </w:pPr>
            <w:r>
              <w:t>Current / Final Setting</w:t>
            </w:r>
          </w:p>
        </w:tc>
        <w:tc>
          <w:tcPr>
            <w:tcW w:type="dxa" w:w="3528"/>
            <w:shd w:fill="363636"/>
            <w:tcMar>
              <w:top w:w="90" w:type="dxa"/>
              <w:start w:w="90" w:type="dxa"/>
              <w:bottom w:w="90" w:type="dxa"/>
              <w:end w:w="90" w:type="dxa"/>
            </w:tcMar>
            <w:vAlign w:val="center"/>
            <w:tcBorders>
              <w:bottom w:val="single" w:sz="4" w:color="FFFFFF"/>
            </w:tcBorders>
          </w:tcPr>
          <w:p>
            <w:pPr>
              <w:pStyle w:val="TableHead"/>
              <w:spacing w:after="0"/>
            </w:pPr>
            <w:r>
              <w:t>V5 Decision</w:t>
            </w:r>
          </w:p>
        </w:tc>
      </w:tr>
      <w:tr>
        <w:trPr>
          <w:cantSplit/>
        </w:trPr>
        <w:tc>
          <w:tcPr>
            <w:tcW w:type="dxa" w:w="288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Campaign name</w:t>
            </w:r>
          </w:p>
        </w:tc>
        <w:tc>
          <w:tcPr>
            <w:tcW w:type="dxa" w:w="388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HOB_PULA_Awareness_10-11Oct2026_KarveNagar_W35-55</w:t>
            </w:r>
          </w:p>
        </w:tc>
        <w:tc>
          <w:tcPr>
            <w:tcW w:type="dxa" w:w="35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Keep</w:t>
            </w:r>
          </w:p>
        </w:tc>
      </w:tr>
      <w:tr>
        <w:trPr>
          <w:cantSplit/>
        </w:trPr>
        <w:tc>
          <w:tcPr>
            <w:tcW w:type="dxa" w:w="288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Buying type</w:t>
            </w:r>
          </w:p>
        </w:tc>
        <w:tc>
          <w:tcPr>
            <w:tcW w:type="dxa" w:w="388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Auction</w:t>
            </w:r>
          </w:p>
        </w:tc>
        <w:tc>
          <w:tcPr>
            <w:tcW w:type="dxa" w:w="352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Keep</w:t>
            </w:r>
          </w:p>
        </w:tc>
      </w:tr>
      <w:tr>
        <w:trPr>
          <w:cantSplit/>
        </w:trPr>
        <w:tc>
          <w:tcPr>
            <w:tcW w:type="dxa" w:w="288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Campaign objective</w:t>
            </w:r>
          </w:p>
        </w:tc>
        <w:tc>
          <w:tcPr>
            <w:tcW w:type="dxa" w:w="388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Awareness</w:t>
            </w:r>
          </w:p>
        </w:tc>
        <w:tc>
          <w:tcPr>
            <w:tcW w:type="dxa" w:w="35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Correct for local footfall awareness</w:t>
            </w:r>
          </w:p>
        </w:tc>
      </w:tr>
      <w:tr>
        <w:trPr>
          <w:cantSplit/>
        </w:trPr>
        <w:tc>
          <w:tcPr>
            <w:tcW w:type="dxa" w:w="288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Budget strategy</w:t>
            </w:r>
          </w:p>
        </w:tc>
        <w:tc>
          <w:tcPr>
            <w:tcW w:type="dxa" w:w="388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Ad set budget</w:t>
            </w:r>
          </w:p>
        </w:tc>
        <w:tc>
          <w:tcPr>
            <w:tcW w:type="dxa" w:w="352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Correct for one-ad-set structure</w:t>
            </w:r>
          </w:p>
        </w:tc>
      </w:tr>
      <w:tr>
        <w:trPr>
          <w:cantSplit/>
        </w:trPr>
        <w:tc>
          <w:tcPr>
            <w:tcW w:type="dxa" w:w="288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Advantage+ campaign controls</w:t>
            </w:r>
          </w:p>
        </w:tc>
        <w:tc>
          <w:tcPr>
            <w:tcW w:type="dxa" w:w="388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Shown as enabled in current interface</w:t>
            </w:r>
          </w:p>
        </w:tc>
        <w:tc>
          <w:tcPr>
            <w:tcW w:type="dxa" w:w="35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Accept; budget remains controlled at ad set</w:t>
            </w:r>
          </w:p>
        </w:tc>
      </w:tr>
      <w:tr>
        <w:trPr>
          <w:cantSplit/>
        </w:trPr>
        <w:tc>
          <w:tcPr>
            <w:tcW w:type="dxa" w:w="288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Campaign frequency control</w:t>
            </w:r>
          </w:p>
        </w:tc>
        <w:tc>
          <w:tcPr>
            <w:tcW w:type="dxa" w:w="388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Off</w:t>
            </w:r>
          </w:p>
        </w:tc>
        <w:tc>
          <w:tcPr>
            <w:tcW w:type="dxa" w:w="352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Fine; frequency is controlled at ad set</w:t>
            </w:r>
          </w:p>
        </w:tc>
      </w:tr>
      <w:tr>
        <w:trPr>
          <w:cantSplit/>
        </w:trPr>
        <w:tc>
          <w:tcPr>
            <w:tcW w:type="dxa" w:w="288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A/B test</w:t>
            </w:r>
          </w:p>
        </w:tc>
        <w:tc>
          <w:tcPr>
            <w:tcW w:type="dxa" w:w="388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Off</w:t>
            </w:r>
          </w:p>
        </w:tc>
        <w:tc>
          <w:tcPr>
            <w:tcW w:type="dxa" w:w="35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Correct at ₹300/day</w:t>
            </w:r>
          </w:p>
        </w:tc>
      </w:tr>
      <w:tr>
        <w:trPr>
          <w:cantSplit/>
        </w:trPr>
        <w:tc>
          <w:tcPr>
            <w:tcW w:type="dxa" w:w="288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Special Ad Categories</w:t>
            </w:r>
          </w:p>
        </w:tc>
        <w:tc>
          <w:tcPr>
            <w:tcW w:type="dxa" w:w="388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None declared</w:t>
            </w:r>
          </w:p>
        </w:tc>
        <w:tc>
          <w:tcPr>
            <w:tcW w:type="dxa" w:w="352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Correct for this retail exhibition</w:t>
            </w:r>
          </w:p>
        </w:tc>
      </w:tr>
      <w:tr>
        <w:trPr>
          <w:cantSplit/>
        </w:trPr>
        <w:tc>
          <w:tcPr>
            <w:tcW w:type="dxa" w:w="288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Campaign recommendation status</w:t>
            </w:r>
          </w:p>
        </w:tc>
        <w:tc>
          <w:tcPr>
            <w:tcW w:type="dxa" w:w="388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All recommended settings applied</w:t>
            </w:r>
          </w:p>
        </w:tc>
        <w:tc>
          <w:tcPr>
            <w:tcW w:type="dxa" w:w="35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No action required</w:t>
            </w:r>
          </w:p>
        </w:tc>
      </w:tr>
    </w:tbl>
    <w:p>
      <w:pPr>
        <w:spacing w:after="20"/>
      </w:pPr>
    </w:p>
    <w:tbl>
      <w:tblPr>
        <w:tblW w:type="auto" w:w="0"/>
        <w:jc w:val="center"/>
        <w:tblLayout w:type="fixed"/>
        <w:tblLook w:firstColumn="1" w:firstRow="1" w:lastColumn="0" w:lastRow="0" w:noHBand="0" w:noVBand="1" w:val="04A0"/>
      </w:tblPr>
      <w:tblGrid>
        <w:gridCol w:w="9835"/>
      </w:tblGrid>
      <w:tr>
        <w:tc>
          <w:tcPr>
            <w:tcW w:type="dxa" w:w="10296"/>
            <w:shd w:fill="FFF1F1"/>
            <w:tcMar>
              <w:top w:w="130" w:type="dxa"/>
              <w:start w:w="130" w:type="dxa"/>
              <w:bottom w:w="130" w:type="dxa"/>
              <w:end w:w="130" w:type="dxa"/>
            </w:tcMar>
            <w:tcBorders>
              <w:top w:val="single" w:sz="10" w:color="E3232C"/>
              <w:left w:val="single" w:sz="10" w:color="E3232C"/>
              <w:bottom w:val="single" w:sz="10" w:color="E3232C"/>
              <w:right w:val="single" w:sz="10" w:color="E3232C"/>
            </w:tcBorders>
          </w:tcPr>
          <w:p>
            <w:pPr>
              <w:spacing w:after="100"/>
            </w:pPr>
            <w:r>
              <w:rPr>
                <w:rFonts w:ascii="Arial" w:hAnsi="Arial"/>
                <w:b/>
                <w:color w:val="E3232C"/>
                <w:sz w:val="22"/>
              </w:rPr>
              <w:t>BUDGET LOGIC</w:t>
            </w:r>
          </w:p>
          <w:p>
            <w:pPr>
              <w:spacing w:after="0"/>
            </w:pPr>
            <w:r>
              <w:rPr>
                <w:rFonts w:ascii="Arial" w:hAnsi="Arial"/>
                <w:color w:val="2D2D2D"/>
                <w:sz w:val="19"/>
              </w:rPr>
              <w:t>Keep the full ₹300/day in one ad set. Do not split this small event budget into separate cold, retargeting and lookalike ad sets. The purpose of this test is to build a clean benchmark for local reach, frequency, messages and attributed walk-ins.</w:t>
            </w:r>
          </w:p>
        </w:tc>
      </w:tr>
    </w:tbl>
    <w:p>
      <w:pPr>
        <w:spacing w:after="40"/>
      </w:pPr>
    </w:p>
    <w:p>
      <w:pPr>
        <w:pStyle w:val="Heading2"/>
        <w:spacing w:before="100" w:after="100"/>
        <w:keepNext/>
      </w:pPr>
      <w:r>
        <w:t>Operating Window</w:t>
      </w:r>
    </w:p>
    <w:tbl>
      <w:tblPr>
        <w:tblW w:type="auto" w:w="0"/>
        <w:jc w:val="center"/>
        <w:tblLayout w:type="fixed"/>
        <w:tblLook w:firstColumn="1" w:firstRow="1" w:lastColumn="0" w:lastRow="0" w:noHBand="0" w:noVBand="1" w:val="04A0"/>
      </w:tblPr>
      <w:tblGrid>
        <w:gridCol w:w="3278"/>
        <w:gridCol w:w="3278"/>
        <w:gridCol w:w="3278"/>
      </w:tblGrid>
      <w:tr>
        <w:tc>
          <w:tcPr>
            <w:tcW w:type="dxa" w:w="1728"/>
            <w:shd w:fill="363636"/>
            <w:tcMar>
              <w:top w:w="90" w:type="dxa"/>
              <w:start w:w="90" w:type="dxa"/>
              <w:bottom w:w="90" w:type="dxa"/>
              <w:end w:w="90" w:type="dxa"/>
            </w:tcMar>
            <w:vAlign w:val="center"/>
            <w:tcBorders>
              <w:bottom w:val="single" w:sz="4" w:color="FFFFFF"/>
            </w:tcBorders>
          </w:tcPr>
          <w:p>
            <w:pPr>
              <w:pStyle w:val="TableHead"/>
              <w:spacing w:after="0"/>
            </w:pPr>
            <w:r>
              <w:t>Date</w:t>
            </w:r>
          </w:p>
        </w:tc>
        <w:tc>
          <w:tcPr>
            <w:tcW w:type="dxa" w:w="2160"/>
            <w:shd w:fill="363636"/>
            <w:tcMar>
              <w:top w:w="90" w:type="dxa"/>
              <w:start w:w="90" w:type="dxa"/>
              <w:bottom w:w="90" w:type="dxa"/>
              <w:end w:w="90" w:type="dxa"/>
            </w:tcMar>
            <w:vAlign w:val="center"/>
            <w:tcBorders>
              <w:bottom w:val="single" w:sz="4" w:color="FFFFFF"/>
            </w:tcBorders>
          </w:tcPr>
          <w:p>
            <w:pPr>
              <w:pStyle w:val="TableHead"/>
              <w:spacing w:after="0"/>
            </w:pPr>
            <w:r>
              <w:t>Suggested Spend</w:t>
            </w:r>
          </w:p>
        </w:tc>
        <w:tc>
          <w:tcPr>
            <w:tcW w:type="dxa" w:w="6408"/>
            <w:shd w:fill="363636"/>
            <w:tcMar>
              <w:top w:w="90" w:type="dxa"/>
              <w:start w:w="90" w:type="dxa"/>
              <w:bottom w:w="90" w:type="dxa"/>
              <w:end w:w="90" w:type="dxa"/>
            </w:tcMar>
            <w:vAlign w:val="center"/>
            <w:tcBorders>
              <w:bottom w:val="single" w:sz="4" w:color="FFFFFF"/>
            </w:tcBorders>
          </w:tcPr>
          <w:p>
            <w:pPr>
              <w:pStyle w:val="TableHead"/>
              <w:spacing w:after="0"/>
            </w:pPr>
            <w:r>
              <w:t>Execution</w:t>
            </w:r>
          </w:p>
        </w:tc>
      </w:tr>
      <w:tr>
        <w:trPr>
          <w:cantSplit/>
        </w:trPr>
        <w:tc>
          <w:tcPr>
            <w:tcW w:type="dxa" w:w="17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8 Oct</w:t>
            </w:r>
          </w:p>
        </w:tc>
        <w:tc>
          <w:tcPr>
            <w:tcW w:type="dxa" w:w="216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₹300</w:t>
            </w:r>
          </w:p>
        </w:tc>
        <w:tc>
          <w:tcPr>
            <w:tcW w:type="dxa" w:w="640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Launch / stabilize delivery; “this weekend” reminder</w:t>
            </w:r>
          </w:p>
        </w:tc>
      </w:tr>
      <w:tr>
        <w:trPr>
          <w:cantSplit/>
        </w:trPr>
        <w:tc>
          <w:tcPr>
            <w:tcW w:type="dxa" w:w="172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9 Oct</w:t>
            </w:r>
          </w:p>
        </w:tc>
        <w:tc>
          <w:tcPr>
            <w:tcW w:type="dxa" w:w="216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₹300</w:t>
            </w:r>
          </w:p>
        </w:tc>
        <w:tc>
          <w:tcPr>
            <w:tcW w:type="dxa" w:w="640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Reminder; avoid structural edits unless delivery is broken</w:t>
            </w:r>
          </w:p>
        </w:tc>
      </w:tr>
      <w:tr>
        <w:trPr>
          <w:cantSplit/>
        </w:trPr>
        <w:tc>
          <w:tcPr>
            <w:tcW w:type="dxa" w:w="17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10 Oct</w:t>
            </w:r>
          </w:p>
        </w:tc>
        <w:tc>
          <w:tcPr>
            <w:tcW w:type="dxa" w:w="216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₹300</w:t>
            </w:r>
          </w:p>
        </w:tc>
        <w:tc>
          <w:tcPr>
            <w:tcW w:type="dxa" w:w="640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Event Day 1; paid reach + organic “today” content</w:t>
            </w:r>
          </w:p>
        </w:tc>
      </w:tr>
      <w:tr>
        <w:trPr>
          <w:cantSplit/>
        </w:trPr>
        <w:tc>
          <w:tcPr>
            <w:tcW w:type="dxa" w:w="172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11 Oct</w:t>
            </w:r>
          </w:p>
        </w:tc>
        <w:tc>
          <w:tcPr>
            <w:tcW w:type="dxa" w:w="216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₹300</w:t>
            </w:r>
          </w:p>
        </w:tc>
        <w:tc>
          <w:tcPr>
            <w:tcW w:type="dxa" w:w="640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Final day; organic urgency; end paid delivery before event close if desired</w:t>
            </w:r>
          </w:p>
        </w:tc>
      </w:tr>
    </w:tbl>
    <w:p>
      <w:pPr>
        <w:spacing w:after="20"/>
      </w:pPr>
    </w:p>
    <w:p>
      <w:pPr>
        <w:spacing w:after="100"/>
      </w:pPr>
      <w:r>
        <w:rPr>
          <w:rFonts w:ascii="Arial" w:hAnsi="Arial"/>
          <w:i w:val="0"/>
        </w:rPr>
        <w:t>Approximate four-day media spend: ₹1,200 before platform taxes/charges, subject to the actual start/end time and Meta delivery.</w:t>
      </w:r>
    </w:p>
    <w:p>
      <w:r>
        <w:br w:type="page"/>
      </w:r>
    </w:p>
    <w:p>
      <w:pPr>
        <w:pStyle w:val="Heading1"/>
        <w:spacing w:before="160" w:after="100"/>
        <w:keepNext/>
      </w:pPr>
      <w:r>
        <w:t>2. Ad Set - Audience, Frequency &amp; Local Geography</w:t>
      </w:r>
    </w:p>
    <w:tbl>
      <w:tblPr>
        <w:tblW w:type="auto" w:w="0"/>
        <w:jc w:val="center"/>
        <w:tblLayout w:type="fixed"/>
        <w:tblLook w:firstColumn="1" w:firstRow="1" w:lastColumn="0" w:lastRow="0" w:noHBand="0" w:noVBand="1" w:val="04A0"/>
      </w:tblPr>
      <w:tblGrid>
        <w:gridCol w:w="4917"/>
        <w:gridCol w:w="4917"/>
      </w:tblGrid>
      <w:tr>
        <w:tc>
          <w:tcPr>
            <w:tcW w:type="dxa" w:w="3168"/>
            <w:shd w:fill="363636"/>
            <w:tcMar>
              <w:top w:w="90" w:type="dxa"/>
              <w:start w:w="90" w:type="dxa"/>
              <w:bottom w:w="90" w:type="dxa"/>
              <w:end w:w="90" w:type="dxa"/>
            </w:tcMar>
            <w:vAlign w:val="center"/>
            <w:tcBorders>
              <w:bottom w:val="single" w:sz="4" w:color="FFFFFF"/>
            </w:tcBorders>
          </w:tcPr>
          <w:p>
            <w:pPr>
              <w:pStyle w:val="TableHead"/>
              <w:spacing w:after="0"/>
            </w:pPr>
            <w:r>
              <w:t>Field</w:t>
            </w:r>
          </w:p>
        </w:tc>
        <w:tc>
          <w:tcPr>
            <w:tcW w:type="dxa" w:w="7128"/>
            <w:shd w:fill="363636"/>
            <w:tcMar>
              <w:top w:w="90" w:type="dxa"/>
              <w:start w:w="90" w:type="dxa"/>
              <w:bottom w:w="90" w:type="dxa"/>
              <w:end w:w="90" w:type="dxa"/>
            </w:tcMar>
            <w:vAlign w:val="center"/>
            <w:tcBorders>
              <w:bottom w:val="single" w:sz="4" w:color="FFFFFF"/>
            </w:tcBorders>
          </w:tcPr>
          <w:p>
            <w:pPr>
              <w:pStyle w:val="TableHead"/>
              <w:spacing w:after="0"/>
            </w:pPr>
            <w:r>
              <w:t>Final Intended Setup</w:t>
            </w:r>
          </w:p>
        </w:tc>
      </w:tr>
      <w:tr>
        <w:trPr>
          <w:cantSplit/>
        </w:trPr>
        <w:tc>
          <w:tcPr>
            <w:tcW w:type="dxa" w:w="316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Ad set name</w:t>
            </w:r>
          </w:p>
        </w:tc>
        <w:tc>
          <w:tcPr>
            <w:tcW w:type="dxa" w:w="71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PULA_W35-55_KarveNagar_10-12KM_₹300</w:t>
            </w:r>
          </w:p>
        </w:tc>
      </w:tr>
      <w:tr>
        <w:trPr>
          <w:cantSplit/>
        </w:trPr>
        <w:tc>
          <w:tcPr>
            <w:tcW w:type="dxa" w:w="316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Performance goal</w:t>
            </w:r>
          </w:p>
        </w:tc>
        <w:tc>
          <w:tcPr>
            <w:tcW w:type="dxa" w:w="712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Maximize reach of ads</w:t>
            </w:r>
          </w:p>
        </w:tc>
      </w:tr>
      <w:tr>
        <w:trPr>
          <w:cantSplit/>
        </w:trPr>
        <w:tc>
          <w:tcPr>
            <w:tcW w:type="dxa" w:w="316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Facebook Page</w:t>
            </w:r>
          </w:p>
        </w:tc>
        <w:tc>
          <w:tcPr>
            <w:tcW w:type="dxa" w:w="71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House of Bunkar</w:t>
            </w:r>
          </w:p>
        </w:tc>
      </w:tr>
      <w:tr>
        <w:trPr>
          <w:cantSplit/>
        </w:trPr>
        <w:tc>
          <w:tcPr>
            <w:tcW w:type="dxa" w:w="316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Budget</w:t>
            </w:r>
          </w:p>
        </w:tc>
        <w:tc>
          <w:tcPr>
            <w:tcW w:type="dxa" w:w="712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₹300/day</w:t>
            </w:r>
          </w:p>
        </w:tc>
      </w:tr>
      <w:tr>
        <w:trPr>
          <w:cantSplit/>
        </w:trPr>
        <w:tc>
          <w:tcPr>
            <w:tcW w:type="dxa" w:w="316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Gender</w:t>
            </w:r>
          </w:p>
        </w:tc>
        <w:tc>
          <w:tcPr>
            <w:tcW w:type="dxa" w:w="71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Women only</w:t>
            </w:r>
          </w:p>
        </w:tc>
      </w:tr>
      <w:tr>
        <w:trPr>
          <w:cantSplit/>
        </w:trPr>
        <w:tc>
          <w:tcPr>
            <w:tcW w:type="dxa" w:w="316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Age</w:t>
            </w:r>
          </w:p>
        </w:tc>
        <w:tc>
          <w:tcPr>
            <w:tcW w:type="dxa" w:w="712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35-55</w:t>
            </w:r>
          </w:p>
        </w:tc>
      </w:tr>
      <w:tr>
        <w:trPr>
          <w:cantSplit/>
        </w:trPr>
        <w:tc>
          <w:tcPr>
            <w:tcW w:type="dxa" w:w="316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Languages</w:t>
            </w:r>
          </w:p>
        </w:tc>
        <w:tc>
          <w:tcPr>
            <w:tcW w:type="dxa" w:w="71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All / leave blank</w:t>
            </w:r>
          </w:p>
        </w:tc>
      </w:tr>
      <w:tr>
        <w:trPr>
          <w:cantSplit/>
        </w:trPr>
        <w:tc>
          <w:tcPr>
            <w:tcW w:type="dxa" w:w="316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Core geography</w:t>
            </w:r>
          </w:p>
        </w:tc>
        <w:tc>
          <w:tcPr>
            <w:tcW w:type="dxa" w:w="712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Mahalaxmi Lawns / Karve Nagar local catchment</w:t>
            </w:r>
          </w:p>
        </w:tc>
      </w:tr>
      <w:tr>
        <w:trPr>
          <w:cantSplit/>
        </w:trPr>
        <w:tc>
          <w:tcPr>
            <w:tcW w:type="dxa" w:w="316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Radius logic</w:t>
            </w:r>
          </w:p>
        </w:tc>
        <w:tc>
          <w:tcPr>
            <w:tcW w:type="dxa" w:w="71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10-12 km primary; expand toward 15 km only if delivery is genuinely constrained</w:t>
            </w:r>
          </w:p>
        </w:tc>
      </w:tr>
      <w:tr>
        <w:trPr>
          <w:cantSplit/>
        </w:trPr>
        <w:tc>
          <w:tcPr>
            <w:tcW w:type="dxa" w:w="316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Frequency cap</w:t>
            </w:r>
          </w:p>
        </w:tc>
        <w:tc>
          <w:tcPr>
            <w:tcW w:type="dxa" w:w="712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3 impressions every 7 days</w:t>
            </w:r>
          </w:p>
        </w:tc>
      </w:tr>
      <w:tr>
        <w:trPr>
          <w:cantSplit/>
        </w:trPr>
        <w:tc>
          <w:tcPr>
            <w:tcW w:type="dxa" w:w="316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Dynamic creative</w:t>
            </w:r>
          </w:p>
        </w:tc>
        <w:tc>
          <w:tcPr>
            <w:tcW w:type="dxa" w:w="712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Off</w:t>
            </w:r>
          </w:p>
        </w:tc>
      </w:tr>
    </w:tbl>
    <w:p>
      <w:pPr>
        <w:spacing w:after="20"/>
      </w:pPr>
    </w:p>
    <w:tbl>
      <w:tblPr>
        <w:tblW w:type="auto" w:w="0"/>
        <w:jc w:val="center"/>
        <w:tblLayout w:type="fixed"/>
        <w:tblLook w:firstColumn="1" w:firstRow="1" w:lastColumn="0" w:lastRow="0" w:noHBand="0" w:noVBand="1" w:val="04A0"/>
      </w:tblPr>
      <w:tblGrid>
        <w:gridCol w:w="9835"/>
      </w:tblGrid>
      <w:tr>
        <w:tc>
          <w:tcPr>
            <w:tcW w:type="dxa" w:w="10296"/>
            <w:shd w:fill="FFF8E8"/>
            <w:tcMar>
              <w:top w:w="130" w:type="dxa"/>
              <w:start w:w="130" w:type="dxa"/>
              <w:bottom w:w="130" w:type="dxa"/>
              <w:end w:w="130" w:type="dxa"/>
            </w:tcMar>
            <w:tcBorders>
              <w:top w:val="single" w:sz="10" w:color="E1A229"/>
              <w:left w:val="single" w:sz="10" w:color="E1A229"/>
              <w:bottom w:val="single" w:sz="10" w:color="E1A229"/>
              <w:right w:val="single" w:sz="10" w:color="E1A229"/>
            </w:tcBorders>
          </w:tcPr>
          <w:p>
            <w:pPr>
              <w:spacing w:after="100"/>
            </w:pPr>
            <w:r>
              <w:rPr>
                <w:rFonts w:ascii="Arial" w:hAnsi="Arial"/>
                <w:b/>
                <w:color w:val="B56A00"/>
                <w:sz w:val="22"/>
              </w:rPr>
              <w:t>AUDIENCE QA FLAG</w:t>
            </w:r>
          </w:p>
          <w:p>
            <w:pPr>
              <w:spacing w:after="0"/>
            </w:pPr>
            <w:r>
              <w:rPr>
                <w:rFonts w:ascii="Arial" w:hAnsi="Arial"/>
                <w:color w:val="2D2D2D"/>
                <w:sz w:val="19"/>
              </w:rPr>
              <w:t>Meta currently shows an estimated audience of approximately 1.6M-1.8M in the captured ad-set summary. That is large for a ₹300/day hyper-local exhibition test. Before relying on the final build, reconfirm that India and any “Pune +25 mi” location are not still active and that Women 35-55 is enforced as a hard control rather than only an Advantage+ suggestion.</w:t>
            </w:r>
          </w:p>
        </w:tc>
      </w:tr>
    </w:tbl>
    <w:p>
      <w:pPr>
        <w:spacing w:after="40"/>
      </w:pPr>
    </w:p>
    <w:p>
      <w:pPr>
        <w:pStyle w:val="Heading2"/>
        <w:spacing w:before="100" w:after="100"/>
        <w:keepNext/>
      </w:pPr>
      <w:r>
        <w:t>Priority Local Catchment</w:t>
      </w:r>
    </w:p>
    <w:tbl>
      <w:tblPr>
        <w:tblW w:type="auto" w:w="0"/>
        <w:jc w:val="center"/>
        <w:tblLayout w:type="fixed"/>
        <w:tblLook w:firstColumn="1" w:firstRow="1" w:lastColumn="0" w:lastRow="0" w:noHBand="0" w:noVBand="1" w:val="04A0"/>
      </w:tblPr>
      <w:tblGrid>
        <w:gridCol w:w="4917"/>
        <w:gridCol w:w="4917"/>
      </w:tblGrid>
      <w:tr>
        <w:tc>
          <w:tcPr>
            <w:tcW w:type="dxa" w:w="2232"/>
            <w:shd w:fill="363636"/>
            <w:tcMar>
              <w:top w:w="90" w:type="dxa"/>
              <w:start w:w="90" w:type="dxa"/>
              <w:bottom w:w="90" w:type="dxa"/>
              <w:end w:w="90" w:type="dxa"/>
            </w:tcMar>
            <w:vAlign w:val="center"/>
            <w:tcBorders>
              <w:bottom w:val="single" w:sz="4" w:color="FFFFFF"/>
            </w:tcBorders>
          </w:tcPr>
          <w:p>
            <w:pPr>
              <w:pStyle w:val="TableHead"/>
              <w:spacing w:after="0"/>
            </w:pPr>
            <w:r>
              <w:t>Priority</w:t>
            </w:r>
          </w:p>
        </w:tc>
        <w:tc>
          <w:tcPr>
            <w:tcW w:type="dxa" w:w="8064"/>
            <w:shd w:fill="363636"/>
            <w:tcMar>
              <w:top w:w="90" w:type="dxa"/>
              <w:start w:w="90" w:type="dxa"/>
              <w:bottom w:w="90" w:type="dxa"/>
              <w:end w:w="90" w:type="dxa"/>
            </w:tcMar>
            <w:vAlign w:val="center"/>
            <w:tcBorders>
              <w:bottom w:val="single" w:sz="4" w:color="FFFFFF"/>
            </w:tcBorders>
          </w:tcPr>
          <w:p>
            <w:pPr>
              <w:pStyle w:val="TableHead"/>
              <w:spacing w:after="0"/>
            </w:pPr>
            <w:r>
              <w:t>Localities to Cover</w:t>
            </w:r>
          </w:p>
        </w:tc>
      </w:tr>
      <w:tr>
        <w:trPr>
          <w:cantSplit/>
        </w:trPr>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Tier 1 - closest</w:t>
            </w:r>
          </w:p>
        </w:tc>
        <w:tc>
          <w:tcPr>
            <w:tcW w:type="dxa" w:w="806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Karve Nagar, Kothrud, Erandwane, Warje / Warje Malwadi, Deccan Gymkhana, Prabhat Road, Bhandarkar Road, Dattawadi, Anand Nagar</w:t>
            </w:r>
          </w:p>
        </w:tc>
      </w:tr>
      <w:tr>
        <w:trPr>
          <w:cantSplit/>
        </w:trPr>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Tier 2 - strong nearby</w:t>
            </w:r>
          </w:p>
        </w:tc>
        <w:tc>
          <w:tcPr>
            <w:tcW w:type="dxa" w:w="806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Shivajinagar, Model Colony, Pashan, Bavdhan, Aundh, Sinhagad Road, Navi Peth, Parvati, Sahakar Nagar, Bibwewadi</w:t>
            </w:r>
          </w:p>
        </w:tc>
      </w:tr>
      <w:tr>
        <w:trPr>
          <w:cantSplit/>
        </w:trPr>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Tier 3 - optional edge</w:t>
            </w:r>
          </w:p>
        </w:tc>
        <w:tc>
          <w:tcPr>
            <w:tcW w:type="dxa" w:w="806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Baner, Balewadi, Dhankawadi, Vadgaon Budruk, Dhayari, Narhe, Katraj, Camp, Koregaon Park, Kalyani Nagar - only if the actual radius/map supports them</w:t>
            </w:r>
          </w:p>
        </w:tc>
      </w:tr>
    </w:tbl>
    <w:p>
      <w:pPr>
        <w:spacing w:after="20"/>
      </w:pPr>
    </w:p>
    <w:p>
      <w:pPr>
        <w:spacing w:after="100"/>
      </w:pPr>
      <w:r>
        <w:rPr>
          <w:rFonts w:ascii="Arial" w:hAnsi="Arial"/>
          <w:i w:val="0"/>
          <w:color w:val="4B4B4B"/>
          <w:sz w:val="18"/>
        </w:rPr>
        <w:t>Preferred execution: use the venue pin + radius as the controlling geography. Use locality names as a coverage check, not as a reason to broaden the campaign beyond the intended catchment.</w:t>
      </w:r>
    </w:p>
    <w:p>
      <w:r>
        <w:br w:type="page"/>
      </w:r>
    </w:p>
    <w:p>
      <w:pPr>
        <w:pStyle w:val="Heading1"/>
        <w:spacing w:before="160" w:after="100"/>
        <w:keepNext/>
      </w:pPr>
      <w:r>
        <w:t>3. Locality &amp; PIN Reference</w:t>
      </w:r>
    </w:p>
    <w:p>
      <w:pPr>
        <w:spacing w:after="100"/>
      </w:pPr>
      <w:r>
        <w:rPr>
          <w:rFonts w:ascii="Arial" w:hAnsi="Arial"/>
          <w:i w:val="0"/>
          <w:color w:val="4B4B4B"/>
          <w:sz w:val="19"/>
        </w:rPr>
        <w:t>Planning reference for the Karve Nagar catchment. Meta location options can vary by account; the venue pin + radius remains the preferred control.</w:t>
      </w:r>
    </w:p>
    <w:tbl>
      <w:tblPr>
        <w:tblW w:type="auto" w:w="0"/>
        <w:jc w:val="center"/>
        <w:tblLayout w:type="fixed"/>
        <w:tblLook w:firstColumn="1" w:firstRow="1" w:lastColumn="0" w:lastRow="0" w:noHBand="0" w:noVBand="1" w:val="04A0"/>
      </w:tblPr>
      <w:tblGrid>
        <w:gridCol w:w="1639"/>
        <w:gridCol w:w="1639"/>
        <w:gridCol w:w="1639"/>
        <w:gridCol w:w="1639"/>
        <w:gridCol w:w="1639"/>
        <w:gridCol w:w="1639"/>
      </w:tblGrid>
      <w:tr>
        <w:tc>
          <w:tcPr>
            <w:tcW w:type="dxa" w:w="2232"/>
            <w:shd w:fill="363636"/>
            <w:tcMar>
              <w:top w:w="90" w:type="dxa"/>
              <w:start w:w="90" w:type="dxa"/>
              <w:bottom w:w="90" w:type="dxa"/>
              <w:end w:w="90" w:type="dxa"/>
            </w:tcMar>
            <w:vAlign w:val="center"/>
            <w:tcBorders>
              <w:bottom w:val="single" w:sz="4" w:color="FFFFFF"/>
            </w:tcBorders>
          </w:tcPr>
          <w:p>
            <w:pPr>
              <w:pStyle w:val="TableHead"/>
              <w:spacing w:after="0"/>
            </w:pPr>
            <w:r>
              <w:t>Locality</w:t>
            </w:r>
          </w:p>
        </w:tc>
        <w:tc>
          <w:tcPr>
            <w:tcW w:type="dxa" w:w="1123"/>
            <w:shd w:fill="363636"/>
            <w:tcMar>
              <w:top w:w="90" w:type="dxa"/>
              <w:start w:w="90" w:type="dxa"/>
              <w:bottom w:w="90" w:type="dxa"/>
              <w:end w:w="90" w:type="dxa"/>
            </w:tcMar>
            <w:vAlign w:val="center"/>
            <w:tcBorders>
              <w:bottom w:val="single" w:sz="4" w:color="FFFFFF"/>
            </w:tcBorders>
          </w:tcPr>
          <w:p>
            <w:pPr>
              <w:pStyle w:val="TableHead"/>
              <w:spacing w:after="0"/>
            </w:pPr>
            <w:r>
              <w:t>PIN</w:t>
            </w:r>
          </w:p>
        </w:tc>
        <w:tc>
          <w:tcPr>
            <w:tcW w:type="dxa" w:w="2232"/>
            <w:shd w:fill="363636"/>
            <w:tcMar>
              <w:top w:w="90" w:type="dxa"/>
              <w:start w:w="90" w:type="dxa"/>
              <w:bottom w:w="90" w:type="dxa"/>
              <w:end w:w="90" w:type="dxa"/>
            </w:tcMar>
            <w:vAlign w:val="center"/>
            <w:tcBorders>
              <w:bottom w:val="single" w:sz="4" w:color="FFFFFF"/>
            </w:tcBorders>
          </w:tcPr>
          <w:p>
            <w:pPr>
              <w:pStyle w:val="TableHead"/>
              <w:spacing w:after="0"/>
            </w:pPr>
            <w:r>
              <w:t>Locality</w:t>
            </w:r>
          </w:p>
        </w:tc>
        <w:tc>
          <w:tcPr>
            <w:tcW w:type="dxa" w:w="1123"/>
            <w:shd w:fill="363636"/>
            <w:tcMar>
              <w:top w:w="90" w:type="dxa"/>
              <w:start w:w="90" w:type="dxa"/>
              <w:bottom w:w="90" w:type="dxa"/>
              <w:end w:w="90" w:type="dxa"/>
            </w:tcMar>
            <w:vAlign w:val="center"/>
            <w:tcBorders>
              <w:bottom w:val="single" w:sz="4" w:color="FFFFFF"/>
            </w:tcBorders>
          </w:tcPr>
          <w:p>
            <w:pPr>
              <w:pStyle w:val="TableHead"/>
              <w:spacing w:after="0"/>
            </w:pPr>
            <w:r>
              <w:t>PIN</w:t>
            </w:r>
          </w:p>
        </w:tc>
        <w:tc>
          <w:tcPr>
            <w:tcW w:type="dxa" w:w="2232"/>
            <w:shd w:fill="363636"/>
            <w:tcMar>
              <w:top w:w="90" w:type="dxa"/>
              <w:start w:w="90" w:type="dxa"/>
              <w:bottom w:w="90" w:type="dxa"/>
              <w:end w:w="90" w:type="dxa"/>
            </w:tcMar>
            <w:vAlign w:val="center"/>
            <w:tcBorders>
              <w:bottom w:val="single" w:sz="4" w:color="FFFFFF"/>
            </w:tcBorders>
          </w:tcPr>
          <w:p>
            <w:pPr>
              <w:pStyle w:val="TableHead"/>
              <w:spacing w:after="0"/>
            </w:pPr>
            <w:r>
              <w:t>Locality</w:t>
            </w:r>
          </w:p>
        </w:tc>
        <w:tc>
          <w:tcPr>
            <w:tcW w:type="dxa" w:w="1123"/>
            <w:shd w:fill="363636"/>
            <w:tcMar>
              <w:top w:w="90" w:type="dxa"/>
              <w:start w:w="90" w:type="dxa"/>
              <w:bottom w:w="90" w:type="dxa"/>
              <w:end w:w="90" w:type="dxa"/>
            </w:tcMar>
            <w:vAlign w:val="center"/>
            <w:tcBorders>
              <w:bottom w:val="single" w:sz="4" w:color="FFFFFF"/>
            </w:tcBorders>
          </w:tcPr>
          <w:p>
            <w:pPr>
              <w:pStyle w:val="TableHead"/>
              <w:spacing w:after="0"/>
            </w:pPr>
            <w:r>
              <w:t>PIN</w:t>
            </w:r>
          </w:p>
        </w:tc>
      </w:tr>
      <w:tr>
        <w:trPr>
          <w:cantSplit/>
        </w:trPr>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Karve Nagar</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411052</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Hingne</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411052</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Kothrud</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411038</w:t>
            </w:r>
          </w:p>
        </w:tc>
      </w:tr>
      <w:tr>
        <w:trPr>
          <w:cantSplit/>
        </w:trPr>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Erandwane</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411038</w:t>
            </w:r>
          </w:p>
        </w:tc>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Mayur Colony</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411038</w:t>
            </w:r>
          </w:p>
        </w:tc>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Ideal Colony</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411038</w:t>
            </w:r>
          </w:p>
        </w:tc>
      </w:tr>
      <w:tr>
        <w:trPr>
          <w:cantSplit/>
        </w:trPr>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Paud Road</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411038</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Warje</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411058</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Anand Nagar</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411051</w:t>
            </w:r>
          </w:p>
        </w:tc>
      </w:tr>
      <w:tr>
        <w:trPr>
          <w:cantSplit/>
        </w:trPr>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Sinhagad Road</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411051</w:t>
            </w:r>
          </w:p>
        </w:tc>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Vadgaon Budruk</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411041</w:t>
            </w:r>
          </w:p>
        </w:tc>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Dhayari</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411041</w:t>
            </w:r>
          </w:p>
        </w:tc>
      </w:tr>
      <w:tr>
        <w:trPr>
          <w:cantSplit/>
        </w:trPr>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Narhe</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411041</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Deccan Gymkhana</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411004</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Prabhat Road</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411004</w:t>
            </w:r>
          </w:p>
        </w:tc>
      </w:tr>
      <w:tr>
        <w:trPr>
          <w:cantSplit/>
        </w:trPr>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Shivajinagar</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411005</w:t>
            </w:r>
          </w:p>
        </w:tc>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Model Colony</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411016</w:t>
            </w:r>
          </w:p>
        </w:tc>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Sadashiv Peth</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411030</w:t>
            </w:r>
          </w:p>
        </w:tc>
      </w:tr>
      <w:tr>
        <w:trPr>
          <w:cantSplit/>
        </w:trPr>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Navi Peth</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411030</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Parvati</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411009</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Sahakar Nagar</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411009</w:t>
            </w:r>
          </w:p>
        </w:tc>
      </w:tr>
      <w:tr>
        <w:trPr>
          <w:cantSplit/>
        </w:trPr>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Bibwewadi</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411037</w:t>
            </w:r>
          </w:p>
        </w:tc>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Gultekdi / Market Yard</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411037</w:t>
            </w:r>
          </w:p>
        </w:tc>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Dhankawadi</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411043</w:t>
            </w:r>
          </w:p>
        </w:tc>
      </w:tr>
      <w:tr>
        <w:trPr>
          <w:cantSplit/>
        </w:trPr>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Katraj</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411046</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Aundh</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411007</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Pashan</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411021</w:t>
            </w:r>
          </w:p>
        </w:tc>
      </w:tr>
      <w:tr>
        <w:trPr>
          <w:cantSplit/>
        </w:trPr>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Bavdhan</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411021</w:t>
            </w:r>
          </w:p>
        </w:tc>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Baner</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411045</w:t>
            </w:r>
          </w:p>
        </w:tc>
        <w:tc>
          <w:tcPr>
            <w:tcW w:type="dxa" w:w="22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Balewadi</w:t>
            </w:r>
          </w:p>
        </w:tc>
        <w:tc>
          <w:tcPr>
            <w:tcW w:type="dxa" w:w="1123"/>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411045</w:t>
            </w:r>
          </w:p>
        </w:tc>
      </w:tr>
      <w:tr>
        <w:trPr>
          <w:cantSplit/>
        </w:trPr>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Camp</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411001</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Koregaon Park</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411001</w:t>
            </w:r>
          </w:p>
        </w:tc>
        <w:tc>
          <w:tcPr>
            <w:tcW w:type="dxa" w:w="22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Kalyani Nagar</w:t>
            </w:r>
          </w:p>
        </w:tc>
        <w:tc>
          <w:tcPr>
            <w:tcW w:type="dxa" w:w="1123"/>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411006</w:t>
            </w:r>
          </w:p>
        </w:tc>
      </w:tr>
    </w:tbl>
    <w:p>
      <w:pPr>
        <w:spacing w:after="20"/>
      </w:pPr>
    </w:p>
    <w:p>
      <w:pPr>
        <w:pStyle w:val="Heading2"/>
        <w:spacing w:before="100" w:after="100"/>
        <w:keepNext/>
      </w:pPr>
      <w:r>
        <w:t>Detailed Targeting Approach</w:t>
      </w:r>
    </w:p>
    <w:tbl>
      <w:tblPr>
        <w:tblW w:type="auto" w:w="0"/>
        <w:jc w:val="center"/>
        <w:tblLayout w:type="fixed"/>
        <w:tblLook w:firstColumn="1" w:firstRow="1" w:lastColumn="0" w:lastRow="0" w:noHBand="0" w:noVBand="1" w:val="04A0"/>
      </w:tblPr>
      <w:tblGrid>
        <w:gridCol w:w="9835"/>
      </w:tblGrid>
      <w:tr>
        <w:tc>
          <w:tcPr>
            <w:tcW w:type="dxa" w:w="10296"/>
            <w:shd w:fill="F3F6FA"/>
            <w:tcMar>
              <w:top w:w="130" w:type="dxa"/>
              <w:start w:w="130" w:type="dxa"/>
              <w:bottom w:w="130" w:type="dxa"/>
              <w:end w:w="130" w:type="dxa"/>
            </w:tcMar>
            <w:tcBorders>
              <w:top w:val="single" w:sz="10" w:color="8AA3B8"/>
              <w:left w:val="single" w:sz="10" w:color="8AA3B8"/>
              <w:bottom w:val="single" w:sz="10" w:color="8AA3B8"/>
              <w:right w:val="single" w:sz="10" w:color="8AA3B8"/>
            </w:tcBorders>
          </w:tcPr>
          <w:p>
            <w:pPr>
              <w:spacing w:after="100"/>
            </w:pPr>
            <w:r>
              <w:rPr>
                <w:rFonts w:ascii="Arial" w:hAnsi="Arial"/>
                <w:b/>
                <w:color w:val="45627A"/>
                <w:sz w:val="22"/>
              </w:rPr>
              <w:t>KEEP IT BROAD WITHIN THE HARD FILTERS</w:t>
            </w:r>
          </w:p>
          <w:p>
            <w:pPr>
              <w:spacing w:after="0"/>
            </w:pPr>
            <w:r>
              <w:rPr>
                <w:rFonts w:ascii="Arial" w:hAnsi="Arial"/>
                <w:color w:val="2D2D2D"/>
                <w:sz w:val="19"/>
              </w:rPr>
              <w:t>For this first ₹300/day event test, age + gender + geography should do most of the work. Do not stack multiple “AND” interest layers. If Meta requires or benefits from suggestions, use a light OR-group such as Saree, Silk, Ethnic Wear, Indian Clothing, Women’s Clothing, Handloom, Fashion and Shopping - only where those interests are actually available in the account.</w:t>
            </w:r>
          </w:p>
        </w:tc>
      </w:tr>
    </w:tbl>
    <w:p>
      <w:pPr>
        <w:spacing w:after="40"/>
      </w:pPr>
    </w:p>
    <w:p>
      <w:pPr>
        <w:pStyle w:val="ListBullet"/>
        <w:spacing w:after="40"/>
        <w:ind w:left="317" w:hanging="173"/>
      </w:pPr>
      <w:r>
        <w:rPr>
          <w:rFonts w:ascii="Arial" w:hAnsi="Arial"/>
          <w:sz w:val="19"/>
        </w:rPr>
        <w:t>Do not add household-income filters in the first test.</w:t>
      </w:r>
    </w:p>
    <w:p>
      <w:pPr>
        <w:pStyle w:val="ListBullet"/>
        <w:spacing w:after="40"/>
        <w:ind w:left="317" w:hanging="173"/>
      </w:pPr>
      <w:r>
        <w:rPr>
          <w:rFonts w:ascii="Arial" w:hAnsi="Arial"/>
          <w:sz w:val="19"/>
        </w:rPr>
        <w:t>Do not force separate lookalike or retargeting ad sets at ₹300/day.</w:t>
      </w:r>
    </w:p>
    <w:p>
      <w:pPr>
        <w:pStyle w:val="ListBullet"/>
        <w:spacing w:after="40"/>
        <w:ind w:left="317" w:hanging="173"/>
      </w:pPr>
      <w:r>
        <w:rPr>
          <w:rFonts w:ascii="Arial" w:hAnsi="Arial"/>
          <w:sz w:val="19"/>
        </w:rPr>
        <w:t>Existing customers can remain eligible; they are valuable event visitors.</w:t>
      </w:r>
    </w:p>
    <w:p>
      <w:pPr>
        <w:pStyle w:val="ListBullet"/>
        <w:spacing w:after="40"/>
        <w:ind w:left="317" w:hanging="173"/>
      </w:pPr>
      <w:r>
        <w:rPr>
          <w:rFonts w:ascii="Arial" w:hAnsi="Arial"/>
          <w:sz w:val="19"/>
        </w:rPr>
        <w:t>If Advantage+ Audience can expand beyond the agreed demographic, use hard controls / original audience options where available.</w:t>
      </w:r>
    </w:p>
    <w:p>
      <w:r>
        <w:br w:type="page"/>
      </w:r>
    </w:p>
    <w:p>
      <w:pPr>
        <w:pStyle w:val="Heading1"/>
        <w:spacing w:before="160" w:after="100"/>
        <w:keepNext/>
      </w:pPr>
      <w:r>
        <w:t>4. Ad-Level Build - Identity, Existing Post &amp; Messaging</w:t>
      </w:r>
    </w:p>
    <w:tbl>
      <w:tblPr>
        <w:tblW w:type="auto" w:w="0"/>
        <w:jc w:val="center"/>
        <w:tblLayout w:type="fixed"/>
        <w:tblLook w:firstColumn="1" w:firstRow="1" w:lastColumn="0" w:lastRow="0" w:noHBand="0" w:noVBand="1" w:val="04A0"/>
      </w:tblPr>
      <w:tblGrid>
        <w:gridCol w:w="3278"/>
        <w:gridCol w:w="3278"/>
        <w:gridCol w:w="3278"/>
      </w:tblGrid>
      <w:tr>
        <w:tc>
          <w:tcPr>
            <w:tcW w:type="dxa" w:w="2664"/>
            <w:shd w:fill="363636"/>
            <w:tcMar>
              <w:top w:w="90" w:type="dxa"/>
              <w:start w:w="90" w:type="dxa"/>
              <w:bottom w:w="90" w:type="dxa"/>
              <w:end w:w="90" w:type="dxa"/>
            </w:tcMar>
            <w:vAlign w:val="center"/>
            <w:tcBorders>
              <w:bottom w:val="single" w:sz="4" w:color="FFFFFF"/>
            </w:tcBorders>
          </w:tcPr>
          <w:p>
            <w:pPr>
              <w:pStyle w:val="TableHead"/>
              <w:spacing w:after="0"/>
            </w:pPr>
            <w:r>
              <w:t>Field</w:t>
            </w:r>
          </w:p>
        </w:tc>
        <w:tc>
          <w:tcPr>
            <w:tcW w:type="dxa" w:w="4320"/>
            <w:shd w:fill="363636"/>
            <w:tcMar>
              <w:top w:w="90" w:type="dxa"/>
              <w:start w:w="90" w:type="dxa"/>
              <w:bottom w:w="90" w:type="dxa"/>
              <w:end w:w="90" w:type="dxa"/>
            </w:tcMar>
            <w:vAlign w:val="center"/>
            <w:tcBorders>
              <w:bottom w:val="single" w:sz="4" w:color="FFFFFF"/>
            </w:tcBorders>
          </w:tcPr>
          <w:p>
            <w:pPr>
              <w:pStyle w:val="TableHead"/>
              <w:spacing w:after="0"/>
            </w:pPr>
            <w:r>
              <w:t>Current Setup</w:t>
            </w:r>
          </w:p>
        </w:tc>
        <w:tc>
          <w:tcPr>
            <w:tcW w:type="dxa" w:w="3312"/>
            <w:shd w:fill="363636"/>
            <w:tcMar>
              <w:top w:w="90" w:type="dxa"/>
              <w:start w:w="90" w:type="dxa"/>
              <w:bottom w:w="90" w:type="dxa"/>
              <w:end w:w="90" w:type="dxa"/>
            </w:tcMar>
            <w:vAlign w:val="center"/>
            <w:tcBorders>
              <w:bottom w:val="single" w:sz="4" w:color="FFFFFF"/>
            </w:tcBorders>
          </w:tcPr>
          <w:p>
            <w:pPr>
              <w:pStyle w:val="TableHead"/>
              <w:spacing w:after="0"/>
            </w:pPr>
            <w:r>
              <w:t>V5 QA</w:t>
            </w:r>
          </w:p>
        </w:tc>
      </w:tr>
      <w:tr>
        <w:trPr>
          <w:cantSplit/>
        </w:trPr>
        <w:tc>
          <w:tcPr>
            <w:tcW w:type="dxa" w:w="266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Ad name</w:t>
            </w:r>
          </w:p>
        </w:tc>
        <w:tc>
          <w:tcPr>
            <w:tcW w:type="dxa" w:w="43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HOB_PULA_EventPoster_Stall85_V1</w:t>
            </w:r>
          </w:p>
        </w:tc>
        <w:tc>
          <w:tcPr>
            <w:tcW w:type="dxa" w:w="33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Keep</w:t>
            </w:r>
          </w:p>
        </w:tc>
      </w:tr>
      <w:tr>
        <w:trPr>
          <w:cantSplit/>
        </w:trPr>
        <w:tc>
          <w:tcPr>
            <w:tcW w:type="dxa" w:w="266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Partnership ad</w:t>
            </w:r>
          </w:p>
        </w:tc>
        <w:tc>
          <w:tcPr>
            <w:tcW w:type="dxa" w:w="43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Off</w:t>
            </w:r>
          </w:p>
        </w:tc>
        <w:tc>
          <w:tcPr>
            <w:tcW w:type="dxa" w:w="331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Correct</w:t>
            </w:r>
          </w:p>
        </w:tc>
      </w:tr>
      <w:tr>
        <w:trPr>
          <w:cantSplit/>
        </w:trPr>
        <w:tc>
          <w:tcPr>
            <w:tcW w:type="dxa" w:w="266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Facebook identity</w:t>
            </w:r>
          </w:p>
        </w:tc>
        <w:tc>
          <w:tcPr>
            <w:tcW w:type="dxa" w:w="43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House of Bunkar</w:t>
            </w:r>
          </w:p>
        </w:tc>
        <w:tc>
          <w:tcPr>
            <w:tcW w:type="dxa" w:w="33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Correct</w:t>
            </w:r>
          </w:p>
        </w:tc>
      </w:tr>
      <w:tr>
        <w:trPr>
          <w:cantSplit/>
        </w:trPr>
        <w:tc>
          <w:tcPr>
            <w:tcW w:type="dxa" w:w="266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Instagram identity</w:t>
            </w:r>
          </w:p>
        </w:tc>
        <w:tc>
          <w:tcPr>
            <w:tcW w:type="dxa" w:w="43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@houseofbunkar</w:t>
            </w:r>
          </w:p>
        </w:tc>
        <w:tc>
          <w:tcPr>
            <w:tcW w:type="dxa" w:w="331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Correct</w:t>
            </w:r>
          </w:p>
        </w:tc>
      </w:tr>
      <w:tr>
        <w:trPr>
          <w:cantSplit/>
        </w:trPr>
        <w:tc>
          <w:tcPr>
            <w:tcW w:type="dxa" w:w="266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Threads</w:t>
            </w:r>
          </w:p>
        </w:tc>
        <w:tc>
          <w:tcPr>
            <w:tcW w:type="dxa" w:w="43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Use Instagram account</w:t>
            </w:r>
          </w:p>
        </w:tc>
        <w:tc>
          <w:tcPr>
            <w:tcW w:type="dxa" w:w="33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Accept</w:t>
            </w:r>
          </w:p>
        </w:tc>
      </w:tr>
      <w:tr>
        <w:trPr>
          <w:cantSplit/>
        </w:trPr>
        <w:tc>
          <w:tcPr>
            <w:tcW w:type="dxa" w:w="266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Ad setup</w:t>
            </w:r>
          </w:p>
        </w:tc>
        <w:tc>
          <w:tcPr>
            <w:tcW w:type="dxa" w:w="43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Use existing post</w:t>
            </w:r>
          </w:p>
        </w:tc>
        <w:tc>
          <w:tcPr>
            <w:tcW w:type="dxa" w:w="331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Keep if placement preview remains healthy</w:t>
            </w:r>
          </w:p>
        </w:tc>
      </w:tr>
      <w:tr>
        <w:trPr>
          <w:cantSplit/>
        </w:trPr>
        <w:tc>
          <w:tcPr>
            <w:tcW w:type="dxa" w:w="266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Selected Instagram post</w:t>
            </w:r>
          </w:p>
        </w:tc>
        <w:tc>
          <w:tcPr>
            <w:tcW w:type="dxa" w:w="43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Post ID 18587154259068213 - 7 Oct 2026</w:t>
            </w:r>
          </w:p>
        </w:tc>
        <w:tc>
          <w:tcPr>
            <w:tcW w:type="dxa" w:w="33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Correct selected event post</w:t>
            </w:r>
          </w:p>
        </w:tc>
      </w:tr>
      <w:tr>
        <w:trPr>
          <w:cantSplit/>
        </w:trPr>
        <w:tc>
          <w:tcPr>
            <w:tcW w:type="dxa" w:w="266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CTA</w:t>
            </w:r>
          </w:p>
        </w:tc>
        <w:tc>
          <w:tcPr>
            <w:tcW w:type="dxa" w:w="43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Send message</w:t>
            </w:r>
          </w:p>
        </w:tc>
        <w:tc>
          <w:tcPr>
            <w:tcW w:type="dxa" w:w="331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Appropriate secondary action for enquiries</w:t>
            </w:r>
          </w:p>
        </w:tc>
      </w:tr>
      <w:tr>
        <w:trPr>
          <w:cantSplit/>
        </w:trPr>
        <w:tc>
          <w:tcPr>
            <w:tcW w:type="dxa" w:w="266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Messenger destination</w:t>
            </w:r>
          </w:p>
        </w:tc>
        <w:tc>
          <w:tcPr>
            <w:tcW w:type="dxa" w:w="43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House of Bunkar</w:t>
            </w:r>
          </w:p>
        </w:tc>
        <w:tc>
          <w:tcPr>
            <w:tcW w:type="dxa" w:w="33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Active</w:t>
            </w:r>
          </w:p>
        </w:tc>
      </w:tr>
      <w:tr>
        <w:trPr>
          <w:cantSplit/>
        </w:trPr>
        <w:tc>
          <w:tcPr>
            <w:tcW w:type="dxa" w:w="266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Instagram destination</w:t>
            </w:r>
          </w:p>
        </w:tc>
        <w:tc>
          <w:tcPr>
            <w:tcW w:type="dxa" w:w="43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@houseofbunkar</w:t>
            </w:r>
          </w:p>
        </w:tc>
        <w:tc>
          <w:tcPr>
            <w:tcW w:type="dxa" w:w="331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Active</w:t>
            </w:r>
          </w:p>
        </w:tc>
      </w:tr>
      <w:tr>
        <w:trPr>
          <w:cantSplit/>
        </w:trPr>
        <w:tc>
          <w:tcPr>
            <w:tcW w:type="dxa" w:w="266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WhatsApp destination</w:t>
            </w:r>
          </w:p>
        </w:tc>
        <w:tc>
          <w:tcPr>
            <w:tcW w:type="dxa" w:w="43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+91 86001 34546</w:t>
            </w:r>
          </w:p>
        </w:tc>
        <w:tc>
          <w:tcPr>
            <w:tcW w:type="dxa" w:w="33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Correct HOB customer number</w:t>
            </w:r>
          </w:p>
        </w:tc>
      </w:tr>
    </w:tbl>
    <w:p>
      <w:pPr>
        <w:spacing w:after="20"/>
      </w:pPr>
    </w:p>
    <w:tbl>
      <w:tblPr>
        <w:tblW w:type="auto" w:w="0"/>
        <w:jc w:val="center"/>
        <w:tblLayout w:type="fixed"/>
        <w:tblLook w:firstColumn="1" w:firstRow="1" w:lastColumn="0" w:lastRow="0" w:noHBand="0" w:noVBand="1" w:val="04A0"/>
      </w:tblPr>
      <w:tblGrid>
        <w:gridCol w:w="9835"/>
      </w:tblGrid>
      <w:tr>
        <w:tc>
          <w:tcPr>
            <w:tcW w:type="dxa" w:w="10296"/>
            <w:shd w:fill="FFF1F1"/>
            <w:tcMar>
              <w:top w:w="130" w:type="dxa"/>
              <w:start w:w="130" w:type="dxa"/>
              <w:bottom w:w="130" w:type="dxa"/>
              <w:end w:w="130" w:type="dxa"/>
            </w:tcMar>
            <w:tcBorders>
              <w:top w:val="single" w:sz="10" w:color="E3232C"/>
              <w:left w:val="single" w:sz="10" w:color="E3232C"/>
              <w:bottom w:val="single" w:sz="10" w:color="E3232C"/>
              <w:right w:val="single" w:sz="10" w:color="E3232C"/>
            </w:tcBorders>
          </w:tcPr>
          <w:p>
            <w:pPr>
              <w:spacing w:after="100"/>
            </w:pPr>
            <w:r>
              <w:rPr>
                <w:rFonts w:ascii="Arial" w:hAnsi="Arial"/>
                <w:b/>
                <w:color w:val="E3232C"/>
                <w:sz w:val="22"/>
              </w:rPr>
              <w:t>CRITICAL IDENTITY CHECK</w:t>
            </w:r>
          </w:p>
          <w:p>
            <w:pPr>
              <w:spacing w:after="0"/>
            </w:pPr>
            <w:r>
              <w:rPr>
                <w:rFonts w:ascii="Arial" w:hAnsi="Arial"/>
                <w:color w:val="2D2D2D"/>
                <w:sz w:val="19"/>
              </w:rPr>
              <w:t>The Identity section in the current Meta screen still shows the WhatsApp identity as growthikmedia.com / +91 80557 54054, while the actual messaging destination is House of Bunkar / +91 86001 34546. If Meta allows the identity number to be changed, switch it to the House of Bunkar number before final delivery so the client-facing identity is consistent.</w:t>
            </w:r>
          </w:p>
        </w:tc>
      </w:tr>
    </w:tbl>
    <w:p>
      <w:pPr>
        <w:spacing w:after="40"/>
      </w:pPr>
    </w:p>
    <w:p>
      <w:pPr>
        <w:pStyle w:val="Heading2"/>
        <w:spacing w:before="100" w:after="100"/>
        <w:keepNext/>
      </w:pPr>
      <w:r>
        <w:t>Destination / Click Behaviour</w:t>
      </w:r>
    </w:p>
    <w:p>
      <w:pPr>
        <w:spacing w:after="100"/>
      </w:pPr>
      <w:r>
        <w:rPr>
          <w:rFonts w:ascii="Arial" w:hAnsi="Arial"/>
          <w:i w:val="0"/>
          <w:sz w:val="19"/>
        </w:rPr>
        <w:t>The ad summary currently displays “Website” in the Destination section, while the live CTA and conversation setup are configured for “Send message.” Use the shared “Show Ad” preview to confirm the actual tap behaviour on the major placements before relying on website tracking or UTMs.</w:t>
      </w:r>
    </w:p>
    <w:p>
      <w:pPr>
        <w:pStyle w:val="ListBullet"/>
        <w:spacing w:after="40"/>
        <w:ind w:left="317" w:hanging="173"/>
      </w:pPr>
      <w:r>
        <w:rPr>
          <w:rFonts w:ascii="Arial" w:hAnsi="Arial"/>
          <w:sz w:val="19"/>
        </w:rPr>
        <w:t>If a tap opens Messenger / Instagram / WhatsApp as intended, website UTMs are not required.</w:t>
      </w:r>
    </w:p>
    <w:p>
      <w:pPr>
        <w:pStyle w:val="ListBullet"/>
        <w:spacing w:after="40"/>
        <w:ind w:left="317" w:hanging="173"/>
      </w:pPr>
      <w:r>
        <w:rPr>
          <w:rFonts w:ascii="Arial" w:hAnsi="Arial"/>
          <w:sz w:val="19"/>
        </w:rPr>
        <w:t>If a website destination is intentionally used later, add a real House of Bunkar / event URL - not a Growthik Media URL.</w:t>
      </w:r>
    </w:p>
    <w:p>
      <w:pPr>
        <w:pStyle w:val="ListBullet"/>
        <w:spacing w:after="40"/>
        <w:ind w:left="317" w:hanging="173"/>
      </w:pPr>
      <w:r>
        <w:rPr>
          <w:rFonts w:ascii="Arial" w:hAnsi="Arial"/>
          <w:sz w:val="19"/>
        </w:rPr>
        <w:t>Do not create a website destination only to satisfy a preview field if the real user journey is messaging / event awareness.</w:t>
      </w:r>
    </w:p>
    <w:p>
      <w:r>
        <w:br w:type="page"/>
      </w:r>
    </w:p>
    <w:p>
      <w:pPr>
        <w:pStyle w:val="Heading1"/>
        <w:spacing w:before="160" w:after="100"/>
        <w:keepNext/>
      </w:pPr>
      <w:r>
        <w:t>5. Creative, Video &amp; Copy</w:t>
      </w:r>
    </w:p>
    <w:p>
      <w:pPr>
        <w:spacing w:after="60"/>
        <w:jc w:val="center"/>
      </w:pPr>
      <w:r>
        <w:drawing>
          <wp:inline xmlns:a="http://schemas.openxmlformats.org/drawingml/2006/main" xmlns:pic="http://schemas.openxmlformats.org/drawingml/2006/picture">
            <wp:extent cx="2926080" cy="52019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926080" cy="5201920"/>
                    </a:xfrm>
                    <a:prstGeom prst="rect"/>
                  </pic:spPr>
                </pic:pic>
              </a:graphicData>
            </a:graphic>
          </wp:inline>
        </w:drawing>
      </w:r>
    </w:p>
    <w:p>
      <w:pPr>
        <w:pStyle w:val="SmallNote"/>
        <w:spacing w:after="140"/>
        <w:jc w:val="center"/>
      </w:pPr>
      <w:r>
        <w:rPr>
          <w:i/>
        </w:rPr>
        <w:t>Core House of Bunkar x PULA Bazaar event creative supplied for the campaign.</w:t>
      </w:r>
    </w:p>
    <w:tbl>
      <w:tblPr>
        <w:tblW w:type="auto" w:w="0"/>
        <w:jc w:val="center"/>
        <w:tblLayout w:type="fixed"/>
        <w:tblLook w:firstColumn="1" w:firstRow="1" w:lastColumn="0" w:lastRow="0" w:noHBand="0" w:noVBand="1" w:val="04A0"/>
      </w:tblPr>
      <w:tblGrid>
        <w:gridCol w:w="4917"/>
        <w:gridCol w:w="4917"/>
      </w:tblGrid>
      <w:tr>
        <w:tc>
          <w:tcPr>
            <w:tcW w:type="dxa" w:w="3096"/>
            <w:shd w:fill="363636"/>
            <w:tcMar>
              <w:top w:w="90" w:type="dxa"/>
              <w:start w:w="90" w:type="dxa"/>
              <w:bottom w:w="90" w:type="dxa"/>
              <w:end w:w="90" w:type="dxa"/>
            </w:tcMar>
            <w:vAlign w:val="center"/>
            <w:tcBorders>
              <w:bottom w:val="single" w:sz="4" w:color="FFFFFF"/>
            </w:tcBorders>
          </w:tcPr>
          <w:p>
            <w:pPr>
              <w:pStyle w:val="TableHead"/>
              <w:spacing w:after="0"/>
            </w:pPr>
            <w:r>
              <w:t>Creative Element</w:t>
            </w:r>
          </w:p>
        </w:tc>
        <w:tc>
          <w:tcPr>
            <w:tcW w:type="dxa" w:w="7200"/>
            <w:shd w:fill="363636"/>
            <w:tcMar>
              <w:top w:w="90" w:type="dxa"/>
              <w:start w:w="90" w:type="dxa"/>
              <w:bottom w:w="90" w:type="dxa"/>
              <w:end w:w="90" w:type="dxa"/>
            </w:tcMar>
            <w:vAlign w:val="center"/>
            <w:tcBorders>
              <w:bottom w:val="single" w:sz="4" w:color="FFFFFF"/>
            </w:tcBorders>
          </w:tcPr>
          <w:p>
            <w:pPr>
              <w:pStyle w:val="TableHead"/>
              <w:spacing w:after="0"/>
            </w:pPr>
            <w:r>
              <w:t>Current / Approved Direction</w:t>
            </w:r>
          </w:p>
        </w:tc>
      </w:tr>
      <w:tr>
        <w:trPr>
          <w:cantSplit/>
        </w:trPr>
        <w:tc>
          <w:tcPr>
            <w:tcW w:type="dxa" w:w="309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Format in Meta preview</w:t>
            </w:r>
          </w:p>
        </w:tc>
        <w:tc>
          <w:tcPr>
            <w:tcW w:type="dxa" w:w="720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Video / animated execution - 0:47 shown in Mobile Feed preview</w:t>
            </w:r>
          </w:p>
        </w:tc>
      </w:tr>
      <w:tr>
        <w:trPr>
          <w:cantSplit/>
        </w:trPr>
        <w:tc>
          <w:tcPr>
            <w:tcW w:type="dxa" w:w="309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Core message</w:t>
            </w:r>
          </w:p>
        </w:tc>
        <w:tc>
          <w:tcPr>
            <w:tcW w:type="dxa" w:w="720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Celebrating Banarasi Heritage this Diwali</w:t>
            </w:r>
          </w:p>
        </w:tc>
      </w:tr>
      <w:tr>
        <w:trPr>
          <w:cantSplit/>
        </w:trPr>
        <w:tc>
          <w:tcPr>
            <w:tcW w:type="dxa" w:w="309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Event callout</w:t>
            </w:r>
          </w:p>
        </w:tc>
        <w:tc>
          <w:tcPr>
            <w:tcW w:type="dxa" w:w="720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10 &amp; 11 October 2026 | 11 AM-9 PM | Stall No. 85</w:t>
            </w:r>
          </w:p>
        </w:tc>
      </w:tr>
      <w:tr>
        <w:trPr>
          <w:cantSplit/>
        </w:trPr>
        <w:tc>
          <w:tcPr>
            <w:tcW w:type="dxa" w:w="309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Venue</w:t>
            </w:r>
          </w:p>
        </w:tc>
        <w:tc>
          <w:tcPr>
            <w:tcW w:type="dxa" w:w="720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Mahalaxmi Lawns, 100 FT DP Road, near Rajaram Bridge, Karvenagar, Pune - 411052</w:t>
            </w:r>
          </w:p>
        </w:tc>
      </w:tr>
      <w:tr>
        <w:trPr>
          <w:cantSplit/>
        </w:trPr>
        <w:tc>
          <w:tcPr>
            <w:tcW w:type="dxa" w:w="309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Visitor benefit</w:t>
            </w:r>
          </w:p>
        </w:tc>
        <w:tc>
          <w:tcPr>
            <w:tcW w:type="dxa" w:w="720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Free Entry | Valet Parking</w:t>
            </w:r>
          </w:p>
        </w:tc>
      </w:tr>
      <w:tr>
        <w:trPr>
          <w:cantSplit/>
        </w:trPr>
        <w:tc>
          <w:tcPr>
            <w:tcW w:type="dxa" w:w="309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Products</w:t>
            </w:r>
          </w:p>
        </w:tc>
        <w:tc>
          <w:tcPr>
            <w:tcW w:type="dxa" w:w="720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Rangkaat, Jamawaar, Mashru Silk, Bandhej Silk, Kashi Darshan, Jamdani, Linen Zari and Banarasi Silk suits/sarees</w:t>
            </w:r>
          </w:p>
        </w:tc>
      </w:tr>
      <w:tr>
        <w:trPr>
          <w:cantSplit/>
        </w:trPr>
        <w:tc>
          <w:tcPr>
            <w:tcW w:type="dxa" w:w="309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Branding</w:t>
            </w:r>
          </w:p>
        </w:tc>
        <w:tc>
          <w:tcPr>
            <w:tcW w:type="dxa" w:w="720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House of Bunkar + PULA Bazaar both visible</w:t>
            </w:r>
          </w:p>
        </w:tc>
      </w:tr>
    </w:tbl>
    <w:p>
      <w:pPr>
        <w:spacing w:after="20"/>
      </w:pPr>
    </w:p>
    <w:p>
      <w:pPr>
        <w:pStyle w:val="Heading2"/>
        <w:spacing w:before="100" w:after="100"/>
        <w:keepNext/>
      </w:pPr>
      <w:r>
        <w:t>Primary Text - Final Paid Version</w:t>
      </w:r>
    </w:p>
    <w:tbl>
      <w:tblPr>
        <w:tblW w:type="auto" w:w="0"/>
        <w:jc w:val="center"/>
        <w:tblLayout w:type="fixed"/>
        <w:tblLook w:firstColumn="1" w:firstRow="1" w:lastColumn="0" w:lastRow="0" w:noHBand="0" w:noVBand="1" w:val="04A0"/>
      </w:tblPr>
      <w:tblGrid>
        <w:gridCol w:w="9835"/>
      </w:tblGrid>
      <w:tr>
        <w:tc>
          <w:tcPr>
            <w:tcW w:type="dxa" w:w="10296"/>
            <w:shd w:fill="F9F9F9"/>
            <w:tcMar>
              <w:top w:w="130" w:type="dxa"/>
              <w:start w:w="130" w:type="dxa"/>
              <w:bottom w:w="130" w:type="dxa"/>
              <w:end w:w="130" w:type="dxa"/>
            </w:tcMar>
            <w:tcBorders>
              <w:top w:val="single" w:sz="10" w:color="BDBDBD"/>
              <w:left w:val="single" w:sz="10" w:color="BDBDBD"/>
              <w:bottom w:val="single" w:sz="10" w:color="BDBDBD"/>
              <w:right w:val="single" w:sz="10" w:color="BDBDBD"/>
            </w:tcBorders>
          </w:tcPr>
          <w:p>
            <w:pPr>
              <w:spacing w:after="100"/>
            </w:pPr>
            <w:r>
              <w:rPr>
                <w:rFonts w:ascii="Arial" w:hAnsi="Arial"/>
                <w:b/>
                <w:color w:val="363636"/>
                <w:sz w:val="22"/>
              </w:rPr>
              <w:t>RECOMMENDED CONCISE AD COPY</w:t>
            </w:r>
          </w:p>
          <w:p>
            <w:pPr>
              <w:spacing w:after="0"/>
            </w:pPr>
            <w:r>
              <w:rPr>
                <w:rFonts w:ascii="Arial" w:hAnsi="Arial"/>
                <w:color w:val="2D2D2D"/>
                <w:sz w:val="19"/>
              </w:rPr>
              <w:t>✨ Celebrating Banarasi Heritage this Diwali ✨</w:t>
              <w:br/>
              <w:br/>
              <w:t>This weekend, discover House of Bunkar’s Diwali Bestsellers Collection 2026 at PULA Bazaar - Season 49.</w:t>
              <w:br/>
              <w:br/>
              <w:t>Explore Rangkaat, Jamawaar, Mashru Silk, Bandhej Silk, Kashi Darshan, Jamdani, Linen Zari and Banarasi Silk sarees &amp; suits.</w:t>
              <w:br/>
              <w:br/>
              <w:t>📅 10th &amp; 11th October 2026  |  ⏰ 11 AM-9 PM</w:t>
              <w:br/>
              <w:t>🛍️ House of Bunkar - Stall No. 85</w:t>
              <w:br/>
              <w:t>📍 Mahalaxmi Lawns, 100 FT DP Road, near Rajaram Bridge, Karvenagar, Pune - 411052</w:t>
              <w:br/>
              <w:t>🎫 Free Entry  |  🚗 Valet Parking Available</w:t>
              <w:br/>
              <w:br/>
              <w:t>Save the date and visit Stall 85 to experience authentic Banarasi weaves for the festive season. ✨</w:t>
            </w:r>
          </w:p>
        </w:tc>
      </w:tr>
    </w:tbl>
    <w:p>
      <w:pPr>
        <w:spacing w:after="40"/>
      </w:pPr>
    </w:p>
    <w:p>
      <w:pPr>
        <w:pStyle w:val="Heading2"/>
        <w:spacing w:before="100" w:after="100"/>
        <w:keepNext/>
      </w:pPr>
      <w:r>
        <w:t>Ad Text Fields</w:t>
      </w:r>
    </w:p>
    <w:tbl>
      <w:tblPr>
        <w:tblW w:type="auto" w:w="0"/>
        <w:jc w:val="center"/>
        <w:tblLayout w:type="fixed"/>
        <w:tblLook w:firstColumn="1" w:firstRow="1" w:lastColumn="0" w:lastRow="0" w:noHBand="0" w:noVBand="1" w:val="04A0"/>
      </w:tblPr>
      <w:tblGrid>
        <w:gridCol w:w="4917"/>
        <w:gridCol w:w="4917"/>
      </w:tblGrid>
      <w:tr>
        <w:tc>
          <w:tcPr>
            <w:tcW w:type="dxa" w:w="2448"/>
            <w:shd w:fill="363636"/>
            <w:tcMar>
              <w:top w:w="90" w:type="dxa"/>
              <w:start w:w="90" w:type="dxa"/>
              <w:bottom w:w="90" w:type="dxa"/>
              <w:end w:w="90" w:type="dxa"/>
            </w:tcMar>
            <w:vAlign w:val="center"/>
            <w:tcBorders>
              <w:bottom w:val="single" w:sz="4" w:color="FFFFFF"/>
            </w:tcBorders>
          </w:tcPr>
          <w:p>
            <w:pPr>
              <w:pStyle w:val="TableHead"/>
              <w:spacing w:after="0"/>
            </w:pPr>
            <w:r>
              <w:t>Field</w:t>
            </w:r>
          </w:p>
        </w:tc>
        <w:tc>
          <w:tcPr>
            <w:tcW w:type="dxa" w:w="7848"/>
            <w:shd w:fill="363636"/>
            <w:tcMar>
              <w:top w:w="90" w:type="dxa"/>
              <w:start w:w="90" w:type="dxa"/>
              <w:bottom w:w="90" w:type="dxa"/>
              <w:end w:w="90" w:type="dxa"/>
            </w:tcMar>
            <w:vAlign w:val="center"/>
            <w:tcBorders>
              <w:bottom w:val="single" w:sz="4" w:color="FFFFFF"/>
            </w:tcBorders>
          </w:tcPr>
          <w:p>
            <w:pPr>
              <w:pStyle w:val="TableHead"/>
              <w:spacing w:after="0"/>
            </w:pPr>
            <w:r>
              <w:t>Recommended</w:t>
            </w:r>
          </w:p>
        </w:tc>
      </w:tr>
      <w:tr>
        <w:trPr>
          <w:cantSplit/>
        </w:trPr>
        <w:tc>
          <w:tcPr>
            <w:tcW w:type="dxa" w:w="24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Headline</w:t>
            </w:r>
          </w:p>
        </w:tc>
        <w:tc>
          <w:tcPr>
            <w:tcW w:type="dxa" w:w="78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Diwali Bestsellers at PULA Bazaar ✨</w:t>
            </w:r>
          </w:p>
        </w:tc>
      </w:tr>
      <w:tr>
        <w:trPr>
          <w:cantSplit/>
        </w:trPr>
        <w:tc>
          <w:tcPr>
            <w:tcW w:type="dxa" w:w="24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Description</w:t>
            </w:r>
          </w:p>
        </w:tc>
        <w:tc>
          <w:tcPr>
            <w:tcW w:type="dxa" w:w="78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10-11 Oct | Karvenagar | Stall No. 85</w:t>
            </w:r>
          </w:p>
        </w:tc>
      </w:tr>
      <w:tr>
        <w:trPr>
          <w:cantSplit/>
        </w:trPr>
        <w:tc>
          <w:tcPr>
            <w:tcW w:type="dxa" w:w="24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CTA</w:t>
            </w:r>
          </w:p>
        </w:tc>
        <w:tc>
          <w:tcPr>
            <w:tcW w:type="dxa" w:w="78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Send message</w:t>
            </w:r>
          </w:p>
        </w:tc>
      </w:tr>
      <w:tr>
        <w:trPr>
          <w:cantSplit/>
        </w:trPr>
        <w:tc>
          <w:tcPr>
            <w:tcW w:type="dxa" w:w="24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Hashtags</w:t>
            </w:r>
          </w:p>
        </w:tc>
        <w:tc>
          <w:tcPr>
            <w:tcW w:type="dxa" w:w="78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#HouseOfBunkar #BanarasiSarees #BanarasiSilk #Diwali2026 #PuneShopping #PuneExhibition #KarveNagar #PulaBazaar</w:t>
            </w:r>
          </w:p>
        </w:tc>
      </w:tr>
    </w:tbl>
    <w:p>
      <w:pPr>
        <w:spacing w:after="20"/>
      </w:pPr>
    </w:p>
    <w:p>
      <w:pPr>
        <w:pStyle w:val="Heading2"/>
        <w:spacing w:before="100" w:after="100"/>
        <w:keepNext/>
      </w:pPr>
      <w:r>
        <w:t>Organic Posting &amp; Tagging</w:t>
      </w:r>
    </w:p>
    <w:p>
      <w:pPr>
        <w:pStyle w:val="ListBullet"/>
        <w:spacing w:after="40"/>
        <w:ind w:left="317" w:hanging="173"/>
      </w:pPr>
      <w:r>
        <w:rPr>
          <w:rFonts w:ascii="Arial" w:hAnsi="Arial"/>
          <w:sz w:val="19"/>
        </w:rPr>
        <w:t>Instagram: tag PULA Bazaar and Sonia Konjeti in the main post and Stories; verify the exact handles before publishing.</w:t>
      </w:r>
    </w:p>
    <w:p>
      <w:pPr>
        <w:pStyle w:val="ListBullet"/>
        <w:spacing w:after="40"/>
        <w:ind w:left="317" w:hanging="173"/>
      </w:pPr>
      <w:r>
        <w:rPr>
          <w:rFonts w:ascii="Arial" w:hAnsi="Arial"/>
          <w:sz w:val="19"/>
        </w:rPr>
        <w:t>Facebook: tag Pula Ladies and PULA Bazaar wherever tagging is available.</w:t>
      </w:r>
    </w:p>
    <w:p>
      <w:pPr>
        <w:pStyle w:val="ListBullet"/>
        <w:spacing w:after="40"/>
        <w:ind w:left="317" w:hanging="173"/>
      </w:pPr>
      <w:r>
        <w:rPr>
          <w:rFonts w:ascii="Arial" w:hAnsi="Arial"/>
          <w:sz w:val="19"/>
        </w:rPr>
        <w:t>Cross-post to PULA Bazaar surfaces where their social-media team has approved access.</w:t>
      </w:r>
    </w:p>
    <w:p>
      <w:pPr>
        <w:pStyle w:val="ListBullet"/>
        <w:spacing w:after="40"/>
        <w:ind w:left="317" w:hanging="173"/>
      </w:pPr>
      <w:r>
        <w:rPr>
          <w:rFonts w:ascii="Arial" w:hAnsi="Arial"/>
          <w:sz w:val="19"/>
        </w:rPr>
        <w:t>Use Mahalaxmi Lawns, Karvenagar, Pune as the event location and keep Stall No. 85 visible in every reminder.</w:t>
      </w:r>
    </w:p>
    <w:p>
      <w:r>
        <w:br w:type="page"/>
      </w:r>
    </w:p>
    <w:p>
      <w:pPr>
        <w:pStyle w:val="Heading1"/>
        <w:spacing w:before="160" w:after="100"/>
        <w:keepNext/>
      </w:pPr>
      <w:r>
        <w:t>6. Advantage+ Creative Enhancements - Current State &amp; QA</w:t>
      </w:r>
    </w:p>
    <w:tbl>
      <w:tblPr>
        <w:tblW w:type="auto" w:w="0"/>
        <w:jc w:val="center"/>
        <w:tblLayout w:type="fixed"/>
        <w:tblLook w:firstColumn="1" w:firstRow="1" w:lastColumn="0" w:lastRow="0" w:noHBand="0" w:noVBand="1" w:val="04A0"/>
      </w:tblPr>
      <w:tblGrid>
        <w:gridCol w:w="3278"/>
        <w:gridCol w:w="3278"/>
        <w:gridCol w:w="3278"/>
      </w:tblGrid>
      <w:tr>
        <w:tc>
          <w:tcPr>
            <w:tcW w:type="dxa" w:w="3168"/>
            <w:shd w:fill="363636"/>
            <w:tcMar>
              <w:top w:w="90" w:type="dxa"/>
              <w:start w:w="90" w:type="dxa"/>
              <w:bottom w:w="90" w:type="dxa"/>
              <w:end w:w="90" w:type="dxa"/>
            </w:tcMar>
            <w:vAlign w:val="center"/>
            <w:tcBorders>
              <w:bottom w:val="single" w:sz="4" w:color="FFFFFF"/>
            </w:tcBorders>
          </w:tcPr>
          <w:p>
            <w:pPr>
              <w:pStyle w:val="TableHead"/>
              <w:spacing w:after="0"/>
            </w:pPr>
            <w:r>
              <w:t>Enhancement</w:t>
            </w:r>
          </w:p>
        </w:tc>
        <w:tc>
          <w:tcPr>
            <w:tcW w:type="dxa" w:w="1944"/>
            <w:shd w:fill="363636"/>
            <w:tcMar>
              <w:top w:w="90" w:type="dxa"/>
              <w:start w:w="90" w:type="dxa"/>
              <w:bottom w:w="90" w:type="dxa"/>
              <w:end w:w="90" w:type="dxa"/>
            </w:tcMar>
            <w:vAlign w:val="center"/>
            <w:tcBorders>
              <w:bottom w:val="single" w:sz="4" w:color="FFFFFF"/>
            </w:tcBorders>
          </w:tcPr>
          <w:p>
            <w:pPr>
              <w:pStyle w:val="TableHead"/>
              <w:spacing w:after="0"/>
            </w:pPr>
            <w:r>
              <w:t>Current State</w:t>
            </w:r>
          </w:p>
        </w:tc>
        <w:tc>
          <w:tcPr>
            <w:tcW w:type="dxa" w:w="5184"/>
            <w:shd w:fill="363636"/>
            <w:tcMar>
              <w:top w:w="90" w:type="dxa"/>
              <w:start w:w="90" w:type="dxa"/>
              <w:bottom w:w="90" w:type="dxa"/>
              <w:end w:w="90" w:type="dxa"/>
            </w:tcMar>
            <w:vAlign w:val="center"/>
            <w:tcBorders>
              <w:bottom w:val="single" w:sz="4" w:color="FFFFFF"/>
            </w:tcBorders>
          </w:tcPr>
          <w:p>
            <w:pPr>
              <w:pStyle w:val="TableHead"/>
              <w:spacing w:after="0"/>
            </w:pPr>
            <w:r>
              <w:t>V5 Recommendation</w:t>
            </w:r>
          </w:p>
        </w:tc>
      </w:tr>
      <w:tr>
        <w:trPr>
          <w:cantSplit/>
        </w:trPr>
        <w:tc>
          <w:tcPr>
            <w:tcW w:type="dxa" w:w="316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Add details to ad layout</w:t>
            </w:r>
          </w:p>
        </w:tc>
        <w:tc>
          <w:tcPr>
            <w:tcW w:type="dxa" w:w="19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OFF</w:t>
            </w:r>
          </w:p>
        </w:tc>
        <w:tc>
          <w:tcPr>
            <w:tcW w:type="dxa" w:w="51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Keep OFF</w:t>
            </w:r>
          </w:p>
        </w:tc>
      </w:tr>
      <w:tr>
        <w:trPr>
          <w:cantSplit/>
        </w:trPr>
        <w:tc>
          <w:tcPr>
            <w:tcW w:type="dxa" w:w="316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Video touch-ups</w:t>
            </w:r>
          </w:p>
        </w:tc>
        <w:tc>
          <w:tcPr>
            <w:tcW w:type="dxa" w:w="19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ON</w:t>
            </w:r>
          </w:p>
        </w:tc>
        <w:tc>
          <w:tcPr>
            <w:tcW w:type="dxa" w:w="518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Review preview; keep only if product colours / logos are not altered</w:t>
            </w:r>
          </w:p>
        </w:tc>
      </w:tr>
      <w:tr>
        <w:trPr>
          <w:cantSplit/>
        </w:trPr>
        <w:tc>
          <w:tcPr>
            <w:tcW w:type="dxa" w:w="316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Text improvements</w:t>
            </w:r>
          </w:p>
        </w:tc>
        <w:tc>
          <w:tcPr>
            <w:tcW w:type="dxa" w:w="19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ON</w:t>
            </w:r>
          </w:p>
        </w:tc>
        <w:tc>
          <w:tcPr>
            <w:tcW w:type="dxa" w:w="51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Prefer OFF for fixed event copy if Meta changes date / venue emphasis</w:t>
            </w:r>
          </w:p>
        </w:tc>
      </w:tr>
      <w:tr>
        <w:trPr>
          <w:cantSplit/>
        </w:trPr>
        <w:tc>
          <w:tcPr>
            <w:tcW w:type="dxa" w:w="316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Adapt multi-image format</w:t>
            </w:r>
          </w:p>
        </w:tc>
        <w:tc>
          <w:tcPr>
            <w:tcW w:type="dxa" w:w="19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ON</w:t>
            </w:r>
          </w:p>
        </w:tc>
        <w:tc>
          <w:tcPr>
            <w:tcW w:type="dxa" w:w="518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Review carefully; disable if the single event creative is being reformatted awkwardly</w:t>
            </w:r>
          </w:p>
        </w:tc>
      </w:tr>
      <w:tr>
        <w:trPr>
          <w:cantSplit/>
        </w:trPr>
        <w:tc>
          <w:tcPr>
            <w:tcW w:type="dxa" w:w="316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Relevant comments</w:t>
            </w:r>
          </w:p>
        </w:tc>
        <w:tc>
          <w:tcPr>
            <w:tcW w:type="dxa" w:w="19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ON</w:t>
            </w:r>
          </w:p>
        </w:tc>
        <w:tc>
          <w:tcPr>
            <w:tcW w:type="dxa" w:w="51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Keep ON if comments are appropriate and moderated</w:t>
            </w:r>
          </w:p>
        </w:tc>
      </w:tr>
      <w:tr>
        <w:trPr>
          <w:cantSplit/>
        </w:trPr>
        <w:tc>
          <w:tcPr>
            <w:tcW w:type="dxa" w:w="316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Enhance CTA</w:t>
            </w:r>
          </w:p>
        </w:tc>
        <w:tc>
          <w:tcPr>
            <w:tcW w:type="dxa" w:w="19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ON</w:t>
            </w:r>
          </w:p>
        </w:tc>
        <w:tc>
          <w:tcPr>
            <w:tcW w:type="dxa" w:w="518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Accept if it does not overpower the artwork</w:t>
            </w:r>
          </w:p>
        </w:tc>
      </w:tr>
      <w:tr>
        <w:trPr>
          <w:cantSplit/>
        </w:trPr>
        <w:tc>
          <w:tcPr>
            <w:tcW w:type="dxa" w:w="316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Add video effects</w:t>
            </w:r>
          </w:p>
        </w:tc>
        <w:tc>
          <w:tcPr>
            <w:tcW w:type="dxa" w:w="19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ON</w:t>
            </w:r>
          </w:p>
        </w:tc>
        <w:tc>
          <w:tcPr>
            <w:tcW w:type="dxa" w:w="51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Review; disable if effects distract from date, venue or Stall 85</w:t>
            </w:r>
          </w:p>
        </w:tc>
      </w:tr>
    </w:tbl>
    <w:p>
      <w:pPr>
        <w:spacing w:after="20"/>
      </w:pPr>
    </w:p>
    <w:tbl>
      <w:tblPr>
        <w:tblW w:type="auto" w:w="0"/>
        <w:jc w:val="center"/>
        <w:tblLayout w:type="fixed"/>
        <w:tblLook w:firstColumn="1" w:firstRow="1" w:lastColumn="0" w:lastRow="0" w:noHBand="0" w:noVBand="1" w:val="04A0"/>
      </w:tblPr>
      <w:tblGrid>
        <w:gridCol w:w="9835"/>
      </w:tblGrid>
      <w:tr>
        <w:tc>
          <w:tcPr>
            <w:tcW w:type="dxa" w:w="10296"/>
            <w:shd w:fill="FFF1F1"/>
            <w:tcMar>
              <w:top w:w="130" w:type="dxa"/>
              <w:start w:w="130" w:type="dxa"/>
              <w:bottom w:w="130" w:type="dxa"/>
              <w:end w:w="130" w:type="dxa"/>
            </w:tcMar>
            <w:tcBorders>
              <w:top w:val="single" w:sz="10" w:color="E3232C"/>
              <w:left w:val="single" w:sz="10" w:color="E3232C"/>
              <w:bottom w:val="single" w:sz="10" w:color="E3232C"/>
              <w:right w:val="single" w:sz="10" w:color="E3232C"/>
            </w:tcBorders>
          </w:tcPr>
          <w:p>
            <w:pPr>
              <w:spacing w:after="100"/>
            </w:pPr>
            <w:r>
              <w:rPr>
                <w:rFonts w:ascii="Arial" w:hAnsi="Arial"/>
                <w:b/>
                <w:color w:val="E3232C"/>
                <w:sz w:val="22"/>
              </w:rPr>
              <w:t>CREATIVE QA RULE</w:t>
            </w:r>
          </w:p>
          <w:p>
            <w:pPr>
              <w:spacing w:after="0"/>
            </w:pPr>
            <w:r>
              <w:rPr>
                <w:rFonts w:ascii="Arial" w:hAnsi="Arial"/>
                <w:color w:val="2D2D2D"/>
                <w:sz w:val="19"/>
              </w:rPr>
              <w:t>For this event, clarity beats novelty. The date, venue, time, Stall 85 and brand logos must remain readable in every placement. If an automated enhancement crops, recolours, overlays or animates those elements in a way that reduces clarity, switch that enhancement off even if Meta recommends it.</w:t>
            </w:r>
          </w:p>
        </w:tc>
      </w:tr>
    </w:tbl>
    <w:p>
      <w:pPr>
        <w:spacing w:after="40"/>
      </w:pPr>
    </w:p>
    <w:p>
      <w:pPr>
        <w:pStyle w:val="Heading2"/>
        <w:spacing w:before="100" w:after="100"/>
        <w:keepNext/>
      </w:pPr>
      <w:r>
        <w:t>Current Conversation Template</w:t>
      </w:r>
    </w:p>
    <w:tbl>
      <w:tblPr>
        <w:tblW w:type="auto" w:w="0"/>
        <w:jc w:val="center"/>
        <w:tblLayout w:type="fixed"/>
        <w:tblLook w:firstColumn="1" w:firstRow="1" w:lastColumn="0" w:lastRow="0" w:noHBand="0" w:noVBand="1" w:val="04A0"/>
      </w:tblPr>
      <w:tblGrid>
        <w:gridCol w:w="4917"/>
        <w:gridCol w:w="4917"/>
      </w:tblGrid>
      <w:tr>
        <w:tc>
          <w:tcPr>
            <w:tcW w:type="dxa" w:w="2376"/>
            <w:shd w:fill="363636"/>
            <w:tcMar>
              <w:top w:w="90" w:type="dxa"/>
              <w:start w:w="90" w:type="dxa"/>
              <w:bottom w:w="90" w:type="dxa"/>
              <w:end w:w="90" w:type="dxa"/>
            </w:tcMar>
            <w:vAlign w:val="center"/>
            <w:tcBorders>
              <w:bottom w:val="single" w:sz="4" w:color="FFFFFF"/>
            </w:tcBorders>
          </w:tcPr>
          <w:p>
            <w:pPr>
              <w:pStyle w:val="TableHead"/>
              <w:spacing w:after="0"/>
            </w:pPr>
            <w:r>
              <w:t>Element</w:t>
            </w:r>
          </w:p>
        </w:tc>
        <w:tc>
          <w:tcPr>
            <w:tcW w:type="dxa" w:w="7920"/>
            <w:shd w:fill="363636"/>
            <w:tcMar>
              <w:top w:w="90" w:type="dxa"/>
              <w:start w:w="90" w:type="dxa"/>
              <w:bottom w:w="90" w:type="dxa"/>
              <w:end w:w="90" w:type="dxa"/>
            </w:tcMar>
            <w:vAlign w:val="center"/>
            <w:tcBorders>
              <w:bottom w:val="single" w:sz="4" w:color="FFFFFF"/>
            </w:tcBorders>
          </w:tcPr>
          <w:p>
            <w:pPr>
              <w:pStyle w:val="TableHead"/>
              <w:spacing w:after="0"/>
            </w:pPr>
            <w:r>
              <w:t>Approved Text</w:t>
            </w:r>
          </w:p>
        </w:tc>
      </w:tr>
      <w:tr>
        <w:trPr>
          <w:cantSplit/>
        </w:trPr>
        <w:tc>
          <w:tcPr>
            <w:tcW w:type="dxa" w:w="237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Greeting</w:t>
            </w:r>
          </w:p>
        </w:tc>
        <w:tc>
          <w:tcPr>
            <w:tcW w:type="dxa" w:w="79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Hi! 👋 Welcome to House of Bunkar ✨</w:t>
              <w:br/>
              <w:t>We’ll be at PULA Bazaar - Season 49 on 10th &amp; 11th October 2026 at Mahalaxmi Lawns, Karvenagar, Pune - Stall No. 85.</w:t>
              <w:br/>
              <w:t>How can we help you today?</w:t>
            </w:r>
          </w:p>
        </w:tc>
      </w:tr>
      <w:tr>
        <w:trPr>
          <w:cantSplit/>
        </w:trPr>
        <w:tc>
          <w:tcPr>
            <w:tcW w:type="dxa" w:w="237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FAQ 1</w:t>
            </w:r>
          </w:p>
        </w:tc>
        <w:tc>
          <w:tcPr>
            <w:tcW w:type="dxa" w:w="79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Can I see the collection before visiting?</w:t>
            </w:r>
          </w:p>
        </w:tc>
      </w:tr>
      <w:tr>
        <w:trPr>
          <w:cantSplit/>
        </w:trPr>
        <w:tc>
          <w:tcPr>
            <w:tcW w:type="dxa" w:w="237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Auto answer 1</w:t>
            </w:r>
          </w:p>
        </w:tc>
        <w:tc>
          <w:tcPr>
            <w:tcW w:type="dxa" w:w="79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Yes. Please message us here or on WhatsApp +91 86001 34546 and we can share available collection details.</w:t>
            </w:r>
          </w:p>
        </w:tc>
      </w:tr>
      <w:tr>
        <w:trPr>
          <w:cantSplit/>
        </w:trPr>
        <w:tc>
          <w:tcPr>
            <w:tcW w:type="dxa" w:w="237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FAQ 2</w:t>
            </w:r>
          </w:p>
        </w:tc>
        <w:tc>
          <w:tcPr>
            <w:tcW w:type="dxa" w:w="79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Where is the exhibition?</w:t>
            </w:r>
          </w:p>
        </w:tc>
      </w:tr>
      <w:tr>
        <w:trPr>
          <w:cantSplit/>
        </w:trPr>
        <w:tc>
          <w:tcPr>
            <w:tcW w:type="dxa" w:w="237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Auto answer 2</w:t>
            </w:r>
          </w:p>
        </w:tc>
        <w:tc>
          <w:tcPr>
            <w:tcW w:type="dxa" w:w="79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Mahalaxmi Lawns, Karvenagar, Pune - Stall No. 85.</w:t>
            </w:r>
          </w:p>
        </w:tc>
      </w:tr>
    </w:tbl>
    <w:p>
      <w:pPr>
        <w:spacing w:after="20"/>
      </w:pPr>
    </w:p>
    <w:p>
      <w:r>
        <w:br w:type="page"/>
      </w:r>
    </w:p>
    <w:p>
      <w:pPr>
        <w:pStyle w:val="Heading1"/>
        <w:spacing w:before="160" w:after="100"/>
        <w:keepNext/>
      </w:pPr>
      <w:r>
        <w:t>7. Shared Ad Preview - Video / Mobile Feed</w:t>
      </w:r>
    </w:p>
    <w:p>
      <w:pPr>
        <w:spacing w:after="60"/>
        <w:jc w:val="center"/>
      </w:pPr>
      <w:r>
        <w:drawing>
          <wp:inline xmlns:a="http://schemas.openxmlformats.org/drawingml/2006/main" xmlns:pic="http://schemas.openxmlformats.org/drawingml/2006/picture">
            <wp:extent cx="6217920" cy="4113876"/>
            <wp:docPr id="2" name="Picture 2"/>
            <wp:cNvGraphicFramePr>
              <a:graphicFrameLocks noChangeAspect="1"/>
            </wp:cNvGraphicFramePr>
            <a:graphic>
              <a:graphicData uri="http://schemas.openxmlformats.org/drawingml/2006/picture">
                <pic:pic>
                  <pic:nvPicPr>
                    <pic:cNvPr id="0" name="image(20261007-183714).png"/>
                    <pic:cNvPicPr/>
                  </pic:nvPicPr>
                  <pic:blipFill>
                    <a:blip r:embed="rId12"/>
                    <a:stretch>
                      <a:fillRect/>
                    </a:stretch>
                  </pic:blipFill>
                  <pic:spPr>
                    <a:xfrm>
                      <a:off x="0" y="0"/>
                      <a:ext cx="6217920" cy="4113876"/>
                    </a:xfrm>
                    <a:prstGeom prst="rect"/>
                  </pic:spPr>
                </pic:pic>
              </a:graphicData>
            </a:graphic>
          </wp:inline>
        </w:drawing>
      </w:r>
    </w:p>
    <w:p>
      <w:pPr>
        <w:pStyle w:val="SmallNote"/>
        <w:spacing w:after="140"/>
        <w:jc w:val="center"/>
      </w:pPr>
      <w:r>
        <w:rPr>
          <w:i/>
        </w:rPr>
        <w:t>Shared Meta ad preview. The mobile feed preview shows the House of Bunkar ad with a play button and 0:47 video duration.</w:t>
      </w:r>
    </w:p>
    <w:tbl>
      <w:tblPr>
        <w:tblW w:type="auto" w:w="0"/>
        <w:jc w:val="center"/>
        <w:tblLayout w:type="fixed"/>
        <w:tblLook w:firstColumn="1" w:firstRow="1" w:lastColumn="0" w:lastRow="0" w:noHBand="0" w:noVBand="1" w:val="04A0"/>
      </w:tblPr>
      <w:tblGrid>
        <w:gridCol w:w="4917"/>
        <w:gridCol w:w="4917"/>
      </w:tblGrid>
      <w:tr>
        <w:tc>
          <w:tcPr>
            <w:tcW w:type="dxa" w:w="2880"/>
            <w:shd w:fill="363636"/>
            <w:tcMar>
              <w:top w:w="90" w:type="dxa"/>
              <w:start w:w="90" w:type="dxa"/>
              <w:bottom w:w="90" w:type="dxa"/>
              <w:end w:w="90" w:type="dxa"/>
            </w:tcMar>
            <w:vAlign w:val="center"/>
            <w:tcBorders>
              <w:bottom w:val="single" w:sz="4" w:color="FFFFFF"/>
            </w:tcBorders>
          </w:tcPr>
          <w:p>
            <w:pPr>
              <w:pStyle w:val="TableHead"/>
              <w:spacing w:after="0"/>
            </w:pPr>
            <w:r>
              <w:t>Preview Check</w:t>
            </w:r>
          </w:p>
        </w:tc>
        <w:tc>
          <w:tcPr>
            <w:tcW w:type="dxa" w:w="7416"/>
            <w:shd w:fill="363636"/>
            <w:tcMar>
              <w:top w:w="90" w:type="dxa"/>
              <w:start w:w="90" w:type="dxa"/>
              <w:bottom w:w="90" w:type="dxa"/>
              <w:end w:w="90" w:type="dxa"/>
            </w:tcMar>
            <w:vAlign w:val="center"/>
            <w:tcBorders>
              <w:bottom w:val="single" w:sz="4" w:color="FFFFFF"/>
            </w:tcBorders>
          </w:tcPr>
          <w:p>
            <w:pPr>
              <w:pStyle w:val="TableHead"/>
              <w:spacing w:after="0"/>
            </w:pPr>
            <w:r>
              <w:t>Result</w:t>
            </w:r>
          </w:p>
        </w:tc>
      </w:tr>
      <w:tr>
        <w:trPr>
          <w:cantSplit/>
        </w:trPr>
        <w:tc>
          <w:tcPr>
            <w:tcW w:type="dxa" w:w="288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Brand identity</w:t>
            </w:r>
          </w:p>
        </w:tc>
        <w:tc>
          <w:tcPr>
            <w:tcW w:type="dxa" w:w="741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House of Bunkar displays correctly in the ad header</w:t>
            </w:r>
          </w:p>
        </w:tc>
      </w:tr>
      <w:tr>
        <w:trPr>
          <w:cantSplit/>
        </w:trPr>
        <w:tc>
          <w:tcPr>
            <w:tcW w:type="dxa" w:w="288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Creative visibility</w:t>
            </w:r>
          </w:p>
        </w:tc>
        <w:tc>
          <w:tcPr>
            <w:tcW w:type="dxa" w:w="741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Event creative is clearly visible in Mobile Feed</w:t>
            </w:r>
          </w:p>
        </w:tc>
      </w:tr>
      <w:tr>
        <w:trPr>
          <w:cantSplit/>
        </w:trPr>
        <w:tc>
          <w:tcPr>
            <w:tcW w:type="dxa" w:w="288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Video state</w:t>
            </w:r>
          </w:p>
        </w:tc>
        <w:tc>
          <w:tcPr>
            <w:tcW w:type="dxa" w:w="741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Play button visible; 0:47 duration shown</w:t>
            </w:r>
          </w:p>
        </w:tc>
      </w:tr>
      <w:tr>
        <w:trPr>
          <w:cantSplit/>
        </w:trPr>
        <w:tc>
          <w:tcPr>
            <w:tcW w:type="dxa" w:w="288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Primary copy</w:t>
            </w:r>
          </w:p>
        </w:tc>
        <w:tc>
          <w:tcPr>
            <w:tcW w:type="dxa" w:w="741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Opening “Celebrating Banarasi Heritage this Diwali” visible above the creative</w:t>
            </w:r>
          </w:p>
        </w:tc>
      </w:tr>
      <w:tr>
        <w:trPr>
          <w:cantSplit/>
        </w:trPr>
        <w:tc>
          <w:tcPr>
            <w:tcW w:type="dxa" w:w="288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Share preview</w:t>
            </w:r>
          </w:p>
        </w:tc>
        <w:tc>
          <w:tcPr>
            <w:tcW w:type="dxa" w:w="741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Meta shared preview can be shown for selected placements for 24 hours</w:t>
            </w:r>
          </w:p>
        </w:tc>
      </w:tr>
    </w:tbl>
    <w:p>
      <w:pPr>
        <w:spacing w:after="20"/>
      </w:pPr>
    </w:p>
    <w:tbl>
      <w:tblPr>
        <w:tblW w:type="auto" w:w="0"/>
        <w:jc w:val="center"/>
        <w:tblLayout w:type="fixed"/>
        <w:tblLook w:firstColumn="1" w:firstRow="1" w:lastColumn="0" w:lastRow="0" w:noHBand="0" w:noVBand="1" w:val="04A0"/>
      </w:tblPr>
      <w:tblGrid>
        <w:gridCol w:w="9835"/>
      </w:tblGrid>
      <w:tr>
        <w:tc>
          <w:tcPr>
            <w:tcW w:type="dxa" w:w="10296"/>
            <w:shd w:fill="FFF1F1"/>
            <w:tcMar>
              <w:top w:w="130" w:type="dxa"/>
              <w:start w:w="130" w:type="dxa"/>
              <w:bottom w:w="130" w:type="dxa"/>
              <w:end w:w="130" w:type="dxa"/>
            </w:tcMar>
            <w:tcBorders>
              <w:top w:val="single" w:sz="10" w:color="E3232C"/>
              <w:left w:val="single" w:sz="10" w:color="E3232C"/>
              <w:bottom w:val="single" w:sz="10" w:color="E3232C"/>
              <w:right w:val="single" w:sz="10" w:color="E3232C"/>
            </w:tcBorders>
          </w:tcPr>
          <w:p>
            <w:pPr>
              <w:spacing w:after="100"/>
            </w:pPr>
            <w:r>
              <w:rPr>
                <w:rFonts w:ascii="Arial" w:hAnsi="Arial"/>
                <w:b/>
                <w:color w:val="E3232C"/>
                <w:sz w:val="22"/>
              </w:rPr>
              <w:t>PREVIEW CONCLUSION</w:t>
            </w:r>
          </w:p>
          <w:p>
            <w:pPr>
              <w:spacing w:after="0"/>
            </w:pPr>
            <w:r>
              <w:rPr>
                <w:rFonts w:ascii="Arial" w:hAnsi="Arial"/>
                <w:color w:val="2D2D2D"/>
                <w:sz w:val="19"/>
              </w:rPr>
              <w:t>The shared preview is usable and the main event information is visible. The first frame should continue to communicate “Diwali Collection 2026”, date, Karvenagar and Stall 85 without requiring the viewer to watch the full 47 seconds.</w:t>
            </w:r>
          </w:p>
        </w:tc>
      </w:tr>
    </w:tbl>
    <w:p>
      <w:pPr>
        <w:spacing w:after="40"/>
      </w:pPr>
    </w:p>
    <w:p>
      <w:r>
        <w:br w:type="page"/>
      </w:r>
    </w:p>
    <w:p>
      <w:pPr>
        <w:pStyle w:val="Heading1"/>
        <w:spacing w:before="160" w:after="100"/>
        <w:keepNext/>
      </w:pPr>
      <w:r>
        <w:t>8. Placement Preview &amp; Delivery Surfaces</w:t>
      </w:r>
    </w:p>
    <w:p>
      <w:pPr>
        <w:spacing w:after="60"/>
        <w:jc w:val="center"/>
      </w:pPr>
      <w:r>
        <w:drawing>
          <wp:inline xmlns:a="http://schemas.openxmlformats.org/drawingml/2006/main" xmlns:pic="http://schemas.openxmlformats.org/drawingml/2006/picture">
            <wp:extent cx="6400800" cy="4133850"/>
            <wp:docPr id="3" name="Picture 3"/>
            <wp:cNvGraphicFramePr>
              <a:graphicFrameLocks noChangeAspect="1"/>
            </wp:cNvGraphicFramePr>
            <a:graphic>
              <a:graphicData uri="http://schemas.openxmlformats.org/drawingml/2006/picture">
                <pic:pic>
                  <pic:nvPicPr>
                    <pic:cNvPr id="0" name="placement_preview_main.png"/>
                    <pic:cNvPicPr/>
                  </pic:nvPicPr>
                  <pic:blipFill>
                    <a:blip r:embed="rId13"/>
                    <a:stretch>
                      <a:fillRect/>
                    </a:stretch>
                  </pic:blipFill>
                  <pic:spPr>
                    <a:xfrm>
                      <a:off x="0" y="0"/>
                      <a:ext cx="6400800" cy="4133850"/>
                    </a:xfrm>
                    <a:prstGeom prst="rect"/>
                  </pic:spPr>
                </pic:pic>
              </a:graphicData>
            </a:graphic>
          </wp:inline>
        </w:drawing>
      </w:r>
    </w:p>
    <w:p>
      <w:pPr>
        <w:pStyle w:val="SmallNote"/>
        <w:spacing w:after="140"/>
        <w:jc w:val="center"/>
      </w:pPr>
      <w:r>
        <w:rPr>
          <w:i/>
        </w:rPr>
        <w:t>Meta Advanced Preview showing the creative adapted across key Facebook and Instagram placements.</w:t>
      </w:r>
    </w:p>
    <w:p>
      <w:pPr>
        <w:spacing w:after="100"/>
      </w:pPr>
      <w:r>
        <w:rPr>
          <w:rFonts w:ascii="Arial" w:hAnsi="Arial"/>
          <w:i w:val="0"/>
          <w:sz w:val="18"/>
        </w:rPr>
        <w:t>Visible preview surfaces include Facebook Feed, Instagram Feed, Instagram Stories, Facebook Stories, Facebook Marketplace, Instagram Reels, Instagram profile feed, Facebook Reels, Facebook profile feed, Facebook in-stream reels, Facebook search results, Instagram Explore home, Instagram search results, Audience Network and additional eligible surfaces.</w:t>
      </w:r>
    </w:p>
    <w:p>
      <w:pPr>
        <w:pStyle w:val="Heading2"/>
        <w:spacing w:before="100" w:after="100"/>
        <w:keepNext/>
      </w:pPr>
      <w:r>
        <w:t>Placement Decision</w:t>
      </w:r>
    </w:p>
    <w:tbl>
      <w:tblPr>
        <w:tblW w:type="auto" w:w="0"/>
        <w:jc w:val="center"/>
        <w:tblLayout w:type="fixed"/>
        <w:tblLook w:firstColumn="1" w:firstRow="1" w:lastColumn="0" w:lastRow="0" w:noHBand="0" w:noVBand="1" w:val="04A0"/>
      </w:tblPr>
      <w:tblGrid>
        <w:gridCol w:w="4917"/>
        <w:gridCol w:w="4917"/>
      </w:tblGrid>
      <w:tr>
        <w:tc>
          <w:tcPr>
            <w:tcW w:type="dxa" w:w="3384"/>
            <w:shd w:fill="363636"/>
            <w:tcMar>
              <w:top w:w="90" w:type="dxa"/>
              <w:start w:w="90" w:type="dxa"/>
              <w:bottom w:w="90" w:type="dxa"/>
              <w:end w:w="90" w:type="dxa"/>
            </w:tcMar>
            <w:vAlign w:val="center"/>
            <w:tcBorders>
              <w:bottom w:val="single" w:sz="4" w:color="FFFFFF"/>
            </w:tcBorders>
          </w:tcPr>
          <w:p>
            <w:pPr>
              <w:pStyle w:val="TableHead"/>
              <w:spacing w:after="0"/>
            </w:pPr>
            <w:r>
              <w:t>Placement Group</w:t>
            </w:r>
          </w:p>
        </w:tc>
        <w:tc>
          <w:tcPr>
            <w:tcW w:type="dxa" w:w="6912"/>
            <w:shd w:fill="363636"/>
            <w:tcMar>
              <w:top w:w="90" w:type="dxa"/>
              <w:start w:w="90" w:type="dxa"/>
              <w:bottom w:w="90" w:type="dxa"/>
              <w:end w:w="90" w:type="dxa"/>
            </w:tcMar>
            <w:vAlign w:val="center"/>
            <w:tcBorders>
              <w:bottom w:val="single" w:sz="4" w:color="FFFFFF"/>
            </w:tcBorders>
          </w:tcPr>
          <w:p>
            <w:pPr>
              <w:pStyle w:val="TableHead"/>
              <w:spacing w:after="0"/>
            </w:pPr>
            <w:r>
              <w:t>V5 Guidance</w:t>
            </w:r>
          </w:p>
        </w:tc>
      </w:tr>
      <w:tr>
        <w:trPr>
          <w:cantSplit/>
        </w:trPr>
        <w:tc>
          <w:tcPr>
            <w:tcW w:type="dxa" w:w="33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Facebook Feed</w:t>
            </w:r>
          </w:p>
        </w:tc>
        <w:tc>
          <w:tcPr>
            <w:tcW w:type="dxa" w:w="69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Priority - strong fit for women 35-55 and event detail reading</w:t>
            </w:r>
          </w:p>
        </w:tc>
      </w:tr>
      <w:tr>
        <w:trPr>
          <w:cantSplit/>
        </w:trPr>
        <w:tc>
          <w:tcPr>
            <w:tcW w:type="dxa" w:w="338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Instagram Feed</w:t>
            </w:r>
          </w:p>
        </w:tc>
        <w:tc>
          <w:tcPr>
            <w:tcW w:type="dxa" w:w="691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Priority - product / brand visual discovery</w:t>
            </w:r>
          </w:p>
        </w:tc>
      </w:tr>
      <w:tr>
        <w:trPr>
          <w:cantSplit/>
        </w:trPr>
        <w:tc>
          <w:tcPr>
            <w:tcW w:type="dxa" w:w="33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Instagram Stories &amp; Reels</w:t>
            </w:r>
          </w:p>
        </w:tc>
        <w:tc>
          <w:tcPr>
            <w:tcW w:type="dxa" w:w="69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Priority - urgency, reminders and full-screen creative</w:t>
            </w:r>
          </w:p>
        </w:tc>
      </w:tr>
      <w:tr>
        <w:trPr>
          <w:cantSplit/>
        </w:trPr>
        <w:tc>
          <w:tcPr>
            <w:tcW w:type="dxa" w:w="338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Facebook Stories &amp; Reels</w:t>
            </w:r>
          </w:p>
        </w:tc>
        <w:tc>
          <w:tcPr>
            <w:tcW w:type="dxa" w:w="691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Keep if 9:16 crop remains readable</w:t>
            </w:r>
          </w:p>
        </w:tc>
      </w:tr>
      <w:tr>
        <w:trPr>
          <w:cantSplit/>
        </w:trPr>
        <w:tc>
          <w:tcPr>
            <w:tcW w:type="dxa" w:w="33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Marketplace / Search / Profile feeds</w:t>
            </w:r>
          </w:p>
        </w:tc>
        <w:tc>
          <w:tcPr>
            <w:tcW w:type="dxa" w:w="69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Allow under Advantage+ if they deliver inexpensive reach; monitor spend</w:t>
            </w:r>
          </w:p>
        </w:tc>
      </w:tr>
      <w:tr>
        <w:trPr>
          <w:cantSplit/>
        </w:trPr>
        <w:tc>
          <w:tcPr>
            <w:tcW w:type="dxa" w:w="338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Audience Network / other surfaces</w:t>
            </w:r>
          </w:p>
        </w:tc>
        <w:tc>
          <w:tcPr>
            <w:tcW w:type="dxa" w:w="691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Do not optimize around them; exclude only if they take material budget without useful response</w:t>
            </w:r>
          </w:p>
        </w:tc>
      </w:tr>
      <w:tr>
        <w:trPr>
          <w:cantSplit/>
        </w:trPr>
        <w:tc>
          <w:tcPr>
            <w:tcW w:type="dxa" w:w="338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WhatsApp Status</w:t>
            </w:r>
          </w:p>
        </w:tc>
        <w:tc>
          <w:tcPr>
            <w:tcW w:type="dxa" w:w="691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Keep only if the creative and CTA preview correctly</w:t>
            </w:r>
          </w:p>
        </w:tc>
      </w:tr>
    </w:tbl>
    <w:p>
      <w:pPr>
        <w:spacing w:after="20"/>
      </w:pPr>
    </w:p>
    <w:p>
      <w:r>
        <w:br w:type="page"/>
      </w:r>
    </w:p>
    <w:p>
      <w:pPr>
        <w:pStyle w:val="Heading1"/>
        <w:spacing w:before="160" w:after="100"/>
        <w:keepNext/>
      </w:pPr>
      <w:r>
        <w:t>9. All-Placement Visual QA</w:t>
      </w:r>
    </w:p>
    <w:p>
      <w:pPr>
        <w:spacing w:after="60"/>
        <w:jc w:val="center"/>
      </w:pPr>
      <w:r>
        <w:drawing>
          <wp:inline xmlns:a="http://schemas.openxmlformats.org/drawingml/2006/main" xmlns:pic="http://schemas.openxmlformats.org/drawingml/2006/picture">
            <wp:extent cx="6400800" cy="1613647"/>
            <wp:docPr id="4" name="Picture 4"/>
            <wp:cNvGraphicFramePr>
              <a:graphicFrameLocks noChangeAspect="1"/>
            </wp:cNvGraphicFramePr>
            <a:graphic>
              <a:graphicData uri="http://schemas.openxmlformats.org/drawingml/2006/picture">
                <pic:pic>
                  <pic:nvPicPr>
                    <pic:cNvPr id="0" name="placement_preview_all_strip.png"/>
                    <pic:cNvPicPr/>
                  </pic:nvPicPr>
                  <pic:blipFill>
                    <a:blip r:embed="rId14"/>
                    <a:stretch>
                      <a:fillRect/>
                    </a:stretch>
                  </pic:blipFill>
                  <pic:spPr>
                    <a:xfrm>
                      <a:off x="0" y="0"/>
                      <a:ext cx="6400800" cy="1613647"/>
                    </a:xfrm>
                    <a:prstGeom prst="rect"/>
                  </pic:spPr>
                </pic:pic>
              </a:graphicData>
            </a:graphic>
          </wp:inline>
        </w:drawing>
      </w:r>
    </w:p>
    <w:p>
      <w:pPr>
        <w:pStyle w:val="SmallNote"/>
        <w:spacing w:after="140"/>
        <w:jc w:val="center"/>
      </w:pPr>
      <w:r>
        <w:rPr>
          <w:i/>
        </w:rPr>
        <w:t>Placement strip supplied from the Meta Advanced Preview. The same campaign creative is shown across multiple feed, story, reel, search, marketplace and messaging surfaces.</w:t>
      </w:r>
    </w:p>
    <w:tbl>
      <w:tblPr>
        <w:tblW w:type="auto" w:w="0"/>
        <w:jc w:val="center"/>
        <w:tblLayout w:type="fixed"/>
        <w:tblLook w:firstColumn="1" w:firstRow="1" w:lastColumn="0" w:lastRow="0" w:noHBand="0" w:noVBand="1" w:val="04A0"/>
      </w:tblPr>
      <w:tblGrid>
        <w:gridCol w:w="9835"/>
      </w:tblGrid>
      <w:tr>
        <w:tc>
          <w:tcPr>
            <w:tcW w:type="dxa" w:w="10296"/>
            <w:shd w:fill="F0FAF4"/>
            <w:tcMar>
              <w:top w:w="130" w:type="dxa"/>
              <w:start w:w="130" w:type="dxa"/>
              <w:bottom w:w="130" w:type="dxa"/>
              <w:end w:w="130" w:type="dxa"/>
            </w:tcMar>
            <w:tcBorders>
              <w:top w:val="single" w:sz="10" w:color="61A77B"/>
              <w:left w:val="single" w:sz="10" w:color="61A77B"/>
              <w:bottom w:val="single" w:sz="10" w:color="61A77B"/>
              <w:right w:val="single" w:sz="10" w:color="61A77B"/>
            </w:tcBorders>
          </w:tcPr>
          <w:p>
            <w:pPr>
              <w:spacing w:after="100"/>
            </w:pPr>
            <w:r>
              <w:rPr>
                <w:rFonts w:ascii="Arial" w:hAnsi="Arial"/>
                <w:b/>
                <w:color w:val="1D7A46"/>
                <w:sz w:val="22"/>
              </w:rPr>
              <w:t>WHAT THE PREVIEW CONFIRMS</w:t>
            </w:r>
          </w:p>
          <w:p>
            <w:pPr>
              <w:spacing w:after="0"/>
            </w:pPr>
            <w:r>
              <w:rPr>
                <w:rFonts w:ascii="Arial" w:hAnsi="Arial"/>
                <w:color w:val="2D2D2D"/>
                <w:sz w:val="19"/>
              </w:rPr>
              <w:t>The earlier “link field required” issue has been substantially resolved: the ad is now rendering across the major placements rather than failing across the entire placement set. Continue to check the final warning count before launch, but the current screenshots show working previews for the core surfaces that matter most.</w:t>
            </w:r>
          </w:p>
        </w:tc>
      </w:tr>
    </w:tbl>
    <w:p>
      <w:pPr>
        <w:spacing w:after="40"/>
      </w:pPr>
    </w:p>
    <w:p>
      <w:pPr>
        <w:pStyle w:val="Heading2"/>
        <w:spacing w:before="100" w:after="100"/>
        <w:keepNext/>
      </w:pPr>
      <w:r>
        <w:t>Placement-Safe Creative Checklist</w:t>
      </w:r>
    </w:p>
    <w:p>
      <w:pPr>
        <w:pStyle w:val="ListBullet"/>
        <w:spacing w:after="80"/>
        <w:ind w:left="317" w:hanging="173"/>
      </w:pPr>
      <w:r>
        <w:rPr>
          <w:rFonts w:ascii="Arial" w:hAnsi="Arial"/>
          <w:sz w:val="19"/>
        </w:rPr>
        <w:t>Keep House of Bunkar and PULA Bazaar logos inside safe zones.</w:t>
      </w:r>
    </w:p>
    <w:p>
      <w:pPr>
        <w:pStyle w:val="ListBullet"/>
        <w:spacing w:after="80"/>
        <w:ind w:left="317" w:hanging="173"/>
      </w:pPr>
      <w:r>
        <w:rPr>
          <w:rFonts w:ascii="Arial" w:hAnsi="Arial"/>
          <w:sz w:val="19"/>
        </w:rPr>
        <w:t>Make 10 &amp; 11 Oct, Karvenagar and Stall 85 readable on a phone without zooming.</w:t>
      </w:r>
    </w:p>
    <w:p>
      <w:pPr>
        <w:pStyle w:val="ListBullet"/>
        <w:spacing w:after="80"/>
        <w:ind w:left="317" w:hanging="173"/>
      </w:pPr>
      <w:r>
        <w:rPr>
          <w:rFonts w:ascii="Arial" w:hAnsi="Arial"/>
          <w:sz w:val="19"/>
        </w:rPr>
        <w:t>Do not place critical text at the very top or bottom of 9:16 Story/Reel assets.</w:t>
      </w:r>
    </w:p>
    <w:p>
      <w:pPr>
        <w:pStyle w:val="ListBullet"/>
        <w:spacing w:after="80"/>
        <w:ind w:left="317" w:hanging="173"/>
      </w:pPr>
      <w:r>
        <w:rPr>
          <w:rFonts w:ascii="Arial" w:hAnsi="Arial"/>
          <w:sz w:val="19"/>
        </w:rPr>
        <w:t>Check that the Send Message button does not cover event details.</w:t>
      </w:r>
    </w:p>
    <w:p>
      <w:pPr>
        <w:pStyle w:val="ListBullet"/>
        <w:spacing w:after="80"/>
        <w:ind w:left="317" w:hanging="173"/>
      </w:pPr>
      <w:r>
        <w:rPr>
          <w:rFonts w:ascii="Arial" w:hAnsi="Arial"/>
          <w:sz w:val="19"/>
        </w:rPr>
        <w:t>Check Facebook Feed and Instagram Feed separately; their crops can differ.</w:t>
      </w:r>
    </w:p>
    <w:p>
      <w:pPr>
        <w:pStyle w:val="ListBullet"/>
        <w:spacing w:after="80"/>
        <w:ind w:left="317" w:hanging="173"/>
      </w:pPr>
      <w:r>
        <w:rPr>
          <w:rFonts w:ascii="Arial" w:hAnsi="Arial"/>
          <w:sz w:val="19"/>
        </w:rPr>
        <w:t>If any automated version hides the address, disable that specific enhancement or placement adaptation.</w:t>
      </w:r>
    </w:p>
    <w:p>
      <w:r>
        <w:br w:type="page"/>
      </w:r>
    </w:p>
    <w:p>
      <w:pPr>
        <w:pStyle w:val="Heading1"/>
        <w:spacing w:before="160" w:after="100"/>
        <w:keepNext/>
      </w:pPr>
      <w:r>
        <w:t>10. Tracking, Reporting &amp; Attribution</w:t>
      </w:r>
    </w:p>
    <w:tbl>
      <w:tblPr>
        <w:tblW w:type="auto" w:w="0"/>
        <w:jc w:val="center"/>
        <w:tblLayout w:type="fixed"/>
        <w:tblLook w:firstColumn="1" w:firstRow="1" w:lastColumn="0" w:lastRow="0" w:noHBand="0" w:noVBand="1" w:val="04A0"/>
      </w:tblPr>
      <w:tblGrid>
        <w:gridCol w:w="3278"/>
        <w:gridCol w:w="3278"/>
        <w:gridCol w:w="3278"/>
      </w:tblGrid>
      <w:tr>
        <w:tc>
          <w:tcPr>
            <w:tcW w:type="dxa" w:w="1944"/>
            <w:shd w:fill="363636"/>
            <w:tcMar>
              <w:top w:w="90" w:type="dxa"/>
              <w:start w:w="90" w:type="dxa"/>
              <w:bottom w:w="90" w:type="dxa"/>
              <w:end w:w="90" w:type="dxa"/>
            </w:tcMar>
            <w:vAlign w:val="center"/>
            <w:tcBorders>
              <w:bottom w:val="single" w:sz="4" w:color="FFFFFF"/>
            </w:tcBorders>
          </w:tcPr>
          <w:p>
            <w:pPr>
              <w:pStyle w:val="TableHead"/>
              <w:spacing w:after="0"/>
            </w:pPr>
            <w:r>
              <w:t>Metric</w:t>
            </w:r>
          </w:p>
        </w:tc>
        <w:tc>
          <w:tcPr>
            <w:tcW w:type="dxa" w:w="4032"/>
            <w:shd w:fill="363636"/>
            <w:tcMar>
              <w:top w:w="90" w:type="dxa"/>
              <w:start w:w="90" w:type="dxa"/>
              <w:bottom w:w="90" w:type="dxa"/>
              <w:end w:w="90" w:type="dxa"/>
            </w:tcMar>
            <w:vAlign w:val="center"/>
            <w:tcBorders>
              <w:bottom w:val="single" w:sz="4" w:color="FFFFFF"/>
            </w:tcBorders>
          </w:tcPr>
          <w:p>
            <w:pPr>
              <w:pStyle w:val="TableHead"/>
              <w:spacing w:after="0"/>
            </w:pPr>
            <w:r>
              <w:t>Why It Matters</w:t>
            </w:r>
          </w:p>
        </w:tc>
        <w:tc>
          <w:tcPr>
            <w:tcW w:type="dxa" w:w="4320"/>
            <w:shd w:fill="363636"/>
            <w:tcMar>
              <w:top w:w="90" w:type="dxa"/>
              <w:start w:w="90" w:type="dxa"/>
              <w:bottom w:w="90" w:type="dxa"/>
              <w:end w:w="90" w:type="dxa"/>
            </w:tcMar>
            <w:vAlign w:val="center"/>
            <w:tcBorders>
              <w:bottom w:val="single" w:sz="4" w:color="FFFFFF"/>
            </w:tcBorders>
          </w:tcPr>
          <w:p>
            <w:pPr>
              <w:pStyle w:val="TableHead"/>
              <w:spacing w:after="0"/>
            </w:pPr>
            <w:r>
              <w:t>How to Review</w:t>
            </w:r>
          </w:p>
        </w:tc>
      </w:tr>
      <w:tr>
        <w:trPr>
          <w:cantSplit/>
        </w:trPr>
        <w:tc>
          <w:tcPr>
            <w:tcW w:type="dxa" w:w="19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Reach</w:t>
            </w:r>
          </w:p>
        </w:tc>
        <w:tc>
          <w:tcPr>
            <w:tcW w:type="dxa" w:w="40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Primary delivery KPI</w:t>
            </w:r>
          </w:p>
        </w:tc>
        <w:tc>
          <w:tcPr>
            <w:tcW w:type="dxa" w:w="43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Unique nearby people reached</w:t>
            </w:r>
          </w:p>
        </w:tc>
      </w:tr>
      <w:tr>
        <w:trPr>
          <w:cantSplit/>
        </w:trPr>
        <w:tc>
          <w:tcPr>
            <w:tcW w:type="dxa" w:w="19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Frequency</w:t>
            </w:r>
          </w:p>
        </w:tc>
        <w:tc>
          <w:tcPr>
            <w:tcW w:type="dxa" w:w="40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Controls reminder intensity</w:t>
            </w:r>
          </w:p>
        </w:tc>
        <w:tc>
          <w:tcPr>
            <w:tcW w:type="dxa" w:w="43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Target cap already set at 3 / 7 days</w:t>
            </w:r>
          </w:p>
        </w:tc>
      </w:tr>
      <w:tr>
        <w:trPr>
          <w:cantSplit/>
        </w:trPr>
        <w:tc>
          <w:tcPr>
            <w:tcW w:type="dxa" w:w="19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CPM</w:t>
            </w:r>
          </w:p>
        </w:tc>
        <w:tc>
          <w:tcPr>
            <w:tcW w:type="dxa" w:w="40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Efficiency benchmark</w:t>
            </w:r>
          </w:p>
        </w:tc>
        <w:tc>
          <w:tcPr>
            <w:tcW w:type="dxa" w:w="43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Compare future exhibitions against this test</w:t>
            </w:r>
          </w:p>
        </w:tc>
      </w:tr>
      <w:tr>
        <w:trPr>
          <w:cantSplit/>
        </w:trPr>
        <w:tc>
          <w:tcPr>
            <w:tcW w:type="dxa" w:w="19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Messages</w:t>
            </w:r>
          </w:p>
        </w:tc>
        <w:tc>
          <w:tcPr>
            <w:tcW w:type="dxa" w:w="40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High-intent response</w:t>
            </w:r>
          </w:p>
        </w:tc>
        <w:tc>
          <w:tcPr>
            <w:tcW w:type="dxa" w:w="43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Split by Messenger / Instagram / WhatsApp where available</w:t>
            </w:r>
          </w:p>
        </w:tc>
      </w:tr>
      <w:tr>
        <w:trPr>
          <w:cantSplit/>
        </w:trPr>
        <w:tc>
          <w:tcPr>
            <w:tcW w:type="dxa" w:w="19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Profile activity</w:t>
            </w:r>
          </w:p>
        </w:tc>
        <w:tc>
          <w:tcPr>
            <w:tcW w:type="dxa" w:w="40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Brand interest</w:t>
            </w:r>
          </w:p>
        </w:tc>
        <w:tc>
          <w:tcPr>
            <w:tcW w:type="dxa" w:w="43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Profile visits, follows, saves, shares</w:t>
            </w:r>
          </w:p>
        </w:tc>
      </w:tr>
      <w:tr>
        <w:trPr>
          <w:cantSplit/>
        </w:trPr>
        <w:tc>
          <w:tcPr>
            <w:tcW w:type="dxa" w:w="19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Placement spend</w:t>
            </w:r>
          </w:p>
        </w:tc>
        <w:tc>
          <w:tcPr>
            <w:tcW w:type="dxa" w:w="40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Quality control</w:t>
            </w:r>
          </w:p>
        </w:tc>
        <w:tc>
          <w:tcPr>
            <w:tcW w:type="dxa" w:w="43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Check whether Feed/Stories/Reels receive meaningful delivery</w:t>
            </w:r>
          </w:p>
        </w:tc>
      </w:tr>
      <w:tr>
        <w:trPr>
          <w:cantSplit/>
        </w:trPr>
        <w:tc>
          <w:tcPr>
            <w:tcW w:type="dxa" w:w="19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Walk-ins</w:t>
            </w:r>
          </w:p>
        </w:tc>
        <w:tc>
          <w:tcPr>
            <w:tcW w:type="dxa" w:w="4032"/>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Business outcome</w:t>
            </w:r>
          </w:p>
        </w:tc>
        <w:tc>
          <w:tcPr>
            <w:tcW w:type="dxa" w:w="43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Ask visitors how they heard about House of Bunkar</w:t>
            </w:r>
          </w:p>
        </w:tc>
      </w:tr>
      <w:tr>
        <w:trPr>
          <w:cantSplit/>
        </w:trPr>
        <w:tc>
          <w:tcPr>
            <w:tcW w:type="dxa" w:w="19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7"/>
              </w:rPr>
              <w:t>Sales</w:t>
            </w:r>
          </w:p>
        </w:tc>
        <w:tc>
          <w:tcPr>
            <w:tcW w:type="dxa" w:w="4032"/>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Commercial outcome</w:t>
            </w:r>
          </w:p>
        </w:tc>
        <w:tc>
          <w:tcPr>
            <w:tcW w:type="dxa" w:w="43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7"/>
              </w:rPr>
              <w:t>Tag sales source where practical</w:t>
            </w:r>
          </w:p>
        </w:tc>
      </w:tr>
    </w:tbl>
    <w:p>
      <w:pPr>
        <w:spacing w:after="20"/>
      </w:pPr>
    </w:p>
    <w:p>
      <w:pPr>
        <w:pStyle w:val="Heading2"/>
        <w:spacing w:before="100" w:after="100"/>
        <w:keepNext/>
      </w:pPr>
      <w:r>
        <w:t>UTM - Use Only if a Website Destination Is Added</w:t>
      </w:r>
    </w:p>
    <w:tbl>
      <w:tblPr>
        <w:tblW w:type="auto" w:w="0"/>
        <w:jc w:val="center"/>
        <w:tblLayout w:type="fixed"/>
        <w:tblLook w:firstColumn="1" w:firstRow="1" w:lastColumn="0" w:lastRow="0" w:noHBand="0" w:noVBand="1" w:val="04A0"/>
      </w:tblPr>
      <w:tblGrid>
        <w:gridCol w:w="9835"/>
      </w:tblGrid>
      <w:tr>
        <w:tc>
          <w:tcPr>
            <w:tcW w:type="dxa" w:w="10296"/>
            <w:shd w:fill="F6F8FA"/>
            <w:tcMar>
              <w:top w:w="130" w:type="dxa"/>
              <w:start w:w="130" w:type="dxa"/>
              <w:bottom w:w="130" w:type="dxa"/>
              <w:end w:w="130" w:type="dxa"/>
            </w:tcMar>
            <w:tcBorders>
              <w:top w:val="single" w:sz="10" w:color="A8B0B8"/>
              <w:left w:val="single" w:sz="10" w:color="A8B0B8"/>
              <w:bottom w:val="single" w:sz="10" w:color="A8B0B8"/>
              <w:right w:val="single" w:sz="10" w:color="A8B0B8"/>
            </w:tcBorders>
          </w:tcPr>
          <w:p>
            <w:pPr>
              <w:spacing w:after="100"/>
            </w:pPr>
            <w:r>
              <w:rPr>
                <w:rFonts w:ascii="Arial" w:hAnsi="Arial"/>
                <w:b/>
                <w:color w:val="363636"/>
                <w:sz w:val="22"/>
              </w:rPr>
              <w:t>DYNAMIC UTM STRING</w:t>
            </w:r>
          </w:p>
          <w:p>
            <w:pPr>
              <w:spacing w:after="0"/>
            </w:pPr>
            <w:r>
              <w:rPr>
                <w:rFonts w:ascii="Arial" w:hAnsi="Arial"/>
                <w:color w:val="2D2D2D"/>
                <w:sz w:val="19"/>
              </w:rPr>
              <w:t>utm_source={{site_source_name}}&amp;utm_medium=paid_social&amp;utm_campaign={{campaign.name}}&amp;utm_content={{ad.name}}&amp;utm_term={{adset.name}}&amp;utm_placement={{placement}}&amp;campaign_id={{campaign.id}}&amp;adset_id={{adset.id}}&amp;ad_id={{ad.id}}</w:t>
            </w:r>
          </w:p>
        </w:tc>
      </w:tr>
    </w:tbl>
    <w:p>
      <w:pPr>
        <w:spacing w:after="40"/>
      </w:pPr>
    </w:p>
    <w:p>
      <w:pPr>
        <w:spacing w:after="100"/>
      </w:pPr>
      <w:r>
        <w:rPr>
          <w:rFonts w:ascii="Arial" w:hAnsi="Arial"/>
          <w:i w:val="0"/>
          <w:sz w:val="18"/>
        </w:rPr>
        <w:t>If the final ad opens messaging rather than a website, leave URL parameters blank. Meta can still report reach, frequency, CPM, message activity and placement delivery.</w:t>
      </w:r>
    </w:p>
    <w:p>
      <w:pPr>
        <w:pStyle w:val="Heading2"/>
        <w:spacing w:before="100" w:after="100"/>
        <w:keepNext/>
      </w:pPr>
      <w:r>
        <w:t>Simple Event Attribution</w:t>
      </w:r>
    </w:p>
    <w:tbl>
      <w:tblPr>
        <w:tblW w:type="auto" w:w="0"/>
        <w:jc w:val="center"/>
        <w:tblLayout w:type="fixed"/>
        <w:tblLook w:firstColumn="1" w:firstRow="1" w:lastColumn="0" w:lastRow="0" w:noHBand="0" w:noVBand="1" w:val="04A0"/>
      </w:tblPr>
      <w:tblGrid>
        <w:gridCol w:w="4917"/>
        <w:gridCol w:w="4917"/>
      </w:tblGrid>
      <w:tr>
        <w:tc>
          <w:tcPr>
            <w:tcW w:type="dxa" w:w="2520"/>
            <w:shd w:fill="363636"/>
            <w:tcMar>
              <w:top w:w="90" w:type="dxa"/>
              <w:start w:w="90" w:type="dxa"/>
              <w:bottom w:w="90" w:type="dxa"/>
              <w:end w:w="90" w:type="dxa"/>
            </w:tcMar>
            <w:vAlign w:val="center"/>
            <w:tcBorders>
              <w:bottom w:val="single" w:sz="4" w:color="FFFFFF"/>
            </w:tcBorders>
          </w:tcPr>
          <w:p>
            <w:pPr>
              <w:pStyle w:val="TableHead"/>
              <w:spacing w:after="0"/>
            </w:pPr>
            <w:r>
              <w:t>At Stall</w:t>
            </w:r>
          </w:p>
        </w:tc>
        <w:tc>
          <w:tcPr>
            <w:tcW w:type="dxa" w:w="7776"/>
            <w:shd w:fill="363636"/>
            <w:tcMar>
              <w:top w:w="90" w:type="dxa"/>
              <w:start w:w="90" w:type="dxa"/>
              <w:bottom w:w="90" w:type="dxa"/>
              <w:end w:w="90" w:type="dxa"/>
            </w:tcMar>
            <w:vAlign w:val="center"/>
            <w:tcBorders>
              <w:bottom w:val="single" w:sz="4" w:color="FFFFFF"/>
            </w:tcBorders>
          </w:tcPr>
          <w:p>
            <w:pPr>
              <w:pStyle w:val="TableHead"/>
              <w:spacing w:after="0"/>
            </w:pPr>
            <w:r>
              <w:t>Record</w:t>
            </w:r>
          </w:p>
        </w:tc>
      </w:tr>
      <w:tr>
        <w:trPr>
          <w:cantSplit/>
        </w:trPr>
        <w:tc>
          <w:tcPr>
            <w:tcW w:type="dxa" w:w="25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Ask</w:t>
            </w:r>
          </w:p>
        </w:tc>
        <w:tc>
          <w:tcPr>
            <w:tcW w:type="dxa" w:w="777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“How did you hear about us?”</w:t>
            </w:r>
          </w:p>
        </w:tc>
      </w:tr>
      <w:tr>
        <w:trPr>
          <w:cantSplit/>
        </w:trPr>
        <w:tc>
          <w:tcPr>
            <w:tcW w:type="dxa" w:w="25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Source options</w:t>
            </w:r>
          </w:p>
        </w:tc>
        <w:tc>
          <w:tcPr>
            <w:tcW w:type="dxa" w:w="777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Meta ad / PULA Bazaar page / Instagram organic / Facebook organic / Friend / Existing customer / Other</w:t>
            </w:r>
          </w:p>
        </w:tc>
      </w:tr>
      <w:tr>
        <w:trPr>
          <w:cantSplit/>
        </w:trPr>
        <w:tc>
          <w:tcPr>
            <w:tcW w:type="dxa" w:w="2520"/>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If purchase occurs</w:t>
            </w:r>
          </w:p>
        </w:tc>
        <w:tc>
          <w:tcPr>
            <w:tcW w:type="dxa" w:w="7776"/>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Add sale value and source tag</w:t>
            </w:r>
          </w:p>
        </w:tc>
      </w:tr>
      <w:tr>
        <w:trPr>
          <w:cantSplit/>
        </w:trPr>
        <w:tc>
          <w:tcPr>
            <w:tcW w:type="dxa" w:w="2520"/>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8"/>
              </w:rPr>
              <w:t>Post-event</w:t>
            </w:r>
          </w:p>
        </w:tc>
        <w:tc>
          <w:tcPr>
            <w:tcW w:type="dxa" w:w="7776"/>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8"/>
              </w:rPr>
              <w:t>Calculate attributed walk-ins, attributed sales and cost per attributed visit</w:t>
            </w:r>
          </w:p>
        </w:tc>
      </w:tr>
    </w:tbl>
    <w:p>
      <w:pPr>
        <w:spacing w:after="20"/>
      </w:pPr>
    </w:p>
    <w:p>
      <w:r>
        <w:br w:type="page"/>
      </w:r>
    </w:p>
    <w:p>
      <w:pPr>
        <w:pStyle w:val="Heading1"/>
        <w:spacing w:before="160" w:after="100"/>
        <w:keepNext/>
      </w:pPr>
      <w:r>
        <w:t>11. Final Pre-Launch / Preparing-State QA</w:t>
      </w:r>
    </w:p>
    <w:tbl>
      <w:tblPr>
        <w:tblW w:type="auto" w:w="0"/>
        <w:jc w:val="center"/>
        <w:tblLayout w:type="fixed"/>
        <w:tblLook w:firstColumn="1" w:firstRow="1" w:lastColumn="0" w:lastRow="0" w:noHBand="0" w:noVBand="1" w:val="04A0"/>
      </w:tblPr>
      <w:tblGrid>
        <w:gridCol w:w="3278"/>
        <w:gridCol w:w="3278"/>
        <w:gridCol w:w="3278"/>
      </w:tblGrid>
      <w:tr>
        <w:tc>
          <w:tcPr>
            <w:tcW w:type="dxa" w:w="648"/>
            <w:shd w:fill="363636"/>
            <w:tcMar>
              <w:top w:w="90" w:type="dxa"/>
              <w:start w:w="90" w:type="dxa"/>
              <w:bottom w:w="90" w:type="dxa"/>
              <w:end w:w="90" w:type="dxa"/>
            </w:tcMar>
            <w:vAlign w:val="center"/>
            <w:tcBorders>
              <w:bottom w:val="single" w:sz="4" w:color="FFFFFF"/>
            </w:tcBorders>
          </w:tcPr>
          <w:p>
            <w:pPr>
              <w:pStyle w:val="TableHead"/>
              <w:spacing w:after="0"/>
            </w:pPr>
            <w:r>
              <w:t>#</w:t>
            </w:r>
          </w:p>
        </w:tc>
        <w:tc>
          <w:tcPr>
            <w:tcW w:type="dxa" w:w="5544"/>
            <w:shd w:fill="363636"/>
            <w:tcMar>
              <w:top w:w="90" w:type="dxa"/>
              <w:start w:w="90" w:type="dxa"/>
              <w:bottom w:w="90" w:type="dxa"/>
              <w:end w:w="90" w:type="dxa"/>
            </w:tcMar>
            <w:vAlign w:val="center"/>
            <w:tcBorders>
              <w:bottom w:val="single" w:sz="4" w:color="FFFFFF"/>
            </w:tcBorders>
          </w:tcPr>
          <w:p>
            <w:pPr>
              <w:pStyle w:val="TableHead"/>
              <w:spacing w:after="0"/>
            </w:pPr>
            <w:r>
              <w:t>Control</w:t>
            </w:r>
          </w:p>
        </w:tc>
        <w:tc>
          <w:tcPr>
            <w:tcW w:type="dxa" w:w="4104"/>
            <w:shd w:fill="363636"/>
            <w:tcMar>
              <w:top w:w="90" w:type="dxa"/>
              <w:start w:w="90" w:type="dxa"/>
              <w:bottom w:w="90" w:type="dxa"/>
              <w:end w:w="90" w:type="dxa"/>
            </w:tcMar>
            <w:vAlign w:val="center"/>
            <w:tcBorders>
              <w:bottom w:val="single" w:sz="4" w:color="FFFFFF"/>
            </w:tcBorders>
          </w:tcPr>
          <w:p>
            <w:pPr>
              <w:pStyle w:val="TableHead"/>
              <w:spacing w:after="0"/>
            </w:pPr>
            <w:r>
              <w:t>Status / Action</w:t>
            </w:r>
          </w:p>
        </w:tc>
      </w:tr>
      <w:tr>
        <w:trPr>
          <w:cantSplit/>
        </w:trPr>
        <w:tc>
          <w:tcPr>
            <w:tcW w:type="dxa" w:w="6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1</w:t>
            </w:r>
          </w:p>
        </w:tc>
        <w:tc>
          <w:tcPr>
            <w:tcW w:type="dxa" w:w="55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Campaign objective = Awareness</w:t>
            </w:r>
          </w:p>
        </w:tc>
        <w:tc>
          <w:tcPr>
            <w:tcW w:type="dxa" w:w="410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PASS</w:t>
            </w:r>
          </w:p>
        </w:tc>
      </w:tr>
      <w:tr>
        <w:trPr>
          <w:cantSplit/>
        </w:trPr>
        <w:tc>
          <w:tcPr>
            <w:tcW w:type="dxa" w:w="6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2</w:t>
            </w:r>
          </w:p>
        </w:tc>
        <w:tc>
          <w:tcPr>
            <w:tcW w:type="dxa" w:w="55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Performance goal = Maximize reach of ads</w:t>
            </w:r>
          </w:p>
        </w:tc>
        <w:tc>
          <w:tcPr>
            <w:tcW w:type="dxa" w:w="410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PASS</w:t>
            </w:r>
          </w:p>
        </w:tc>
      </w:tr>
      <w:tr>
        <w:trPr>
          <w:cantSplit/>
        </w:trPr>
        <w:tc>
          <w:tcPr>
            <w:tcW w:type="dxa" w:w="6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3</w:t>
            </w:r>
          </w:p>
        </w:tc>
        <w:tc>
          <w:tcPr>
            <w:tcW w:type="dxa" w:w="55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One ad set with ₹300/day</w:t>
            </w:r>
          </w:p>
        </w:tc>
        <w:tc>
          <w:tcPr>
            <w:tcW w:type="dxa" w:w="410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PASS</w:t>
            </w:r>
          </w:p>
        </w:tc>
      </w:tr>
      <w:tr>
        <w:trPr>
          <w:cantSplit/>
        </w:trPr>
        <w:tc>
          <w:tcPr>
            <w:tcW w:type="dxa" w:w="6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4</w:t>
            </w:r>
          </w:p>
        </w:tc>
        <w:tc>
          <w:tcPr>
            <w:tcW w:type="dxa" w:w="55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Frequency cap = 3 impressions / 7 days</w:t>
            </w:r>
          </w:p>
        </w:tc>
        <w:tc>
          <w:tcPr>
            <w:tcW w:type="dxa" w:w="410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PASS</w:t>
            </w:r>
          </w:p>
        </w:tc>
      </w:tr>
      <w:tr>
        <w:trPr>
          <w:cantSplit/>
        </w:trPr>
        <w:tc>
          <w:tcPr>
            <w:tcW w:type="dxa" w:w="6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5</w:t>
            </w:r>
          </w:p>
        </w:tc>
        <w:tc>
          <w:tcPr>
            <w:tcW w:type="dxa" w:w="55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Gender = Women only; Age = 35-55</w:t>
            </w:r>
          </w:p>
        </w:tc>
        <w:tc>
          <w:tcPr>
            <w:tcW w:type="dxa" w:w="410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RECONFIRM hard controls in Audience section</w:t>
            </w:r>
          </w:p>
        </w:tc>
      </w:tr>
      <w:tr>
        <w:trPr>
          <w:cantSplit/>
        </w:trPr>
        <w:tc>
          <w:tcPr>
            <w:tcW w:type="dxa" w:w="6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6</w:t>
            </w:r>
          </w:p>
        </w:tc>
        <w:tc>
          <w:tcPr>
            <w:tcW w:type="dxa" w:w="55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Location = Karve Nagar / Mahalaxmi Lawns 10-12 km</w:t>
            </w:r>
          </w:p>
        </w:tc>
        <w:tc>
          <w:tcPr>
            <w:tcW w:type="dxa" w:w="410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RECONFIRM no India / Pune +25 mi broad location remains</w:t>
            </w:r>
          </w:p>
        </w:tc>
      </w:tr>
      <w:tr>
        <w:trPr>
          <w:cantSplit/>
        </w:trPr>
        <w:tc>
          <w:tcPr>
            <w:tcW w:type="dxa" w:w="6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7</w:t>
            </w:r>
          </w:p>
        </w:tc>
        <w:tc>
          <w:tcPr>
            <w:tcW w:type="dxa" w:w="55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Estimated audience = 1.6M-1.8M</w:t>
            </w:r>
          </w:p>
        </w:tc>
        <w:tc>
          <w:tcPr>
            <w:tcW w:type="dxa" w:w="410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HIGH - review geo/audience controls</w:t>
            </w:r>
          </w:p>
        </w:tc>
      </w:tr>
      <w:tr>
        <w:trPr>
          <w:cantSplit/>
        </w:trPr>
        <w:tc>
          <w:tcPr>
            <w:tcW w:type="dxa" w:w="6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8</w:t>
            </w:r>
          </w:p>
        </w:tc>
        <w:tc>
          <w:tcPr>
            <w:tcW w:type="dxa" w:w="55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Facebook Page = House of Bunkar</w:t>
            </w:r>
          </w:p>
        </w:tc>
        <w:tc>
          <w:tcPr>
            <w:tcW w:type="dxa" w:w="410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PASS</w:t>
            </w:r>
          </w:p>
        </w:tc>
      </w:tr>
      <w:tr>
        <w:trPr>
          <w:cantSplit/>
        </w:trPr>
        <w:tc>
          <w:tcPr>
            <w:tcW w:type="dxa" w:w="6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9</w:t>
            </w:r>
          </w:p>
        </w:tc>
        <w:tc>
          <w:tcPr>
            <w:tcW w:type="dxa" w:w="55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Instagram = @houseofbunkar</w:t>
            </w:r>
          </w:p>
        </w:tc>
        <w:tc>
          <w:tcPr>
            <w:tcW w:type="dxa" w:w="410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PASS</w:t>
            </w:r>
          </w:p>
        </w:tc>
      </w:tr>
      <w:tr>
        <w:trPr>
          <w:cantSplit/>
        </w:trPr>
        <w:tc>
          <w:tcPr>
            <w:tcW w:type="dxa" w:w="6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10</w:t>
            </w:r>
          </w:p>
        </w:tc>
        <w:tc>
          <w:tcPr>
            <w:tcW w:type="dxa" w:w="55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WhatsApp destination = +91 86001 34546</w:t>
            </w:r>
          </w:p>
        </w:tc>
        <w:tc>
          <w:tcPr>
            <w:tcW w:type="dxa" w:w="410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PASS</w:t>
            </w:r>
          </w:p>
        </w:tc>
      </w:tr>
      <w:tr>
        <w:trPr>
          <w:cantSplit/>
        </w:trPr>
        <w:tc>
          <w:tcPr>
            <w:tcW w:type="dxa" w:w="6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11</w:t>
            </w:r>
          </w:p>
        </w:tc>
        <w:tc>
          <w:tcPr>
            <w:tcW w:type="dxa" w:w="55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WhatsApp identity still shows Growthik +91 80557 54054</w:t>
            </w:r>
          </w:p>
        </w:tc>
        <w:tc>
          <w:tcPr>
            <w:tcW w:type="dxa" w:w="410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FIX if selectable</w:t>
            </w:r>
          </w:p>
        </w:tc>
      </w:tr>
      <w:tr>
        <w:trPr>
          <w:cantSplit/>
        </w:trPr>
        <w:tc>
          <w:tcPr>
            <w:tcW w:type="dxa" w:w="6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12</w:t>
            </w:r>
          </w:p>
        </w:tc>
        <w:tc>
          <w:tcPr>
            <w:tcW w:type="dxa" w:w="55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CTA = Send message</w:t>
            </w:r>
          </w:p>
        </w:tc>
        <w:tc>
          <w:tcPr>
            <w:tcW w:type="dxa" w:w="410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PASS</w:t>
            </w:r>
          </w:p>
        </w:tc>
      </w:tr>
      <w:tr>
        <w:trPr>
          <w:cantSplit/>
        </w:trPr>
        <w:tc>
          <w:tcPr>
            <w:tcW w:type="dxa" w:w="6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13</w:t>
            </w:r>
          </w:p>
        </w:tc>
        <w:tc>
          <w:tcPr>
            <w:tcW w:type="dxa" w:w="55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Existing event post selected</w:t>
            </w:r>
          </w:p>
        </w:tc>
        <w:tc>
          <w:tcPr>
            <w:tcW w:type="dxa" w:w="410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PASS</w:t>
            </w:r>
          </w:p>
        </w:tc>
      </w:tr>
      <w:tr>
        <w:trPr>
          <w:cantSplit/>
        </w:trPr>
        <w:tc>
          <w:tcPr>
            <w:tcW w:type="dxa" w:w="6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14</w:t>
            </w:r>
          </w:p>
        </w:tc>
        <w:tc>
          <w:tcPr>
            <w:tcW w:type="dxa" w:w="55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Conversation FAQs configured</w:t>
            </w:r>
          </w:p>
        </w:tc>
        <w:tc>
          <w:tcPr>
            <w:tcW w:type="dxa" w:w="410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PASS</w:t>
            </w:r>
          </w:p>
        </w:tc>
      </w:tr>
      <w:tr>
        <w:trPr>
          <w:cantSplit/>
        </w:trPr>
        <w:tc>
          <w:tcPr>
            <w:tcW w:type="dxa" w:w="648"/>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15</w:t>
            </w:r>
          </w:p>
        </w:tc>
        <w:tc>
          <w:tcPr>
            <w:tcW w:type="dxa" w:w="554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Major placement previews render correctly</w:t>
            </w:r>
          </w:p>
        </w:tc>
        <w:tc>
          <w:tcPr>
            <w:tcW w:type="dxa" w:w="4104"/>
            <w:shd w:fill="FFFFFF"/>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PASS based on supplied screenshots</w:t>
            </w:r>
          </w:p>
        </w:tc>
      </w:tr>
      <w:tr>
        <w:trPr>
          <w:cantSplit/>
        </w:trPr>
        <w:tc>
          <w:tcPr>
            <w:tcW w:type="dxa" w:w="648"/>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b/>
                <w:sz w:val="16"/>
              </w:rPr>
              <w:t>16</w:t>
            </w:r>
          </w:p>
        </w:tc>
        <w:tc>
          <w:tcPr>
            <w:tcW w:type="dxa" w:w="554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Creative enhancements reviewed for cropping / overlays</w:t>
            </w:r>
          </w:p>
        </w:tc>
        <w:tc>
          <w:tcPr>
            <w:tcW w:type="dxa" w:w="4104"/>
            <w:shd w:fill="F7F7F7"/>
            <w:tcMar>
              <w:top w:w="85" w:type="dxa"/>
              <w:start w:w="90" w:type="dxa"/>
              <w:bottom w:w="85" w:type="dxa"/>
              <w:end w:w="90" w:type="dxa"/>
            </w:tcMar>
            <w:tcBorders>
              <w:top w:val="single" w:sz="3" w:color="D9D9D9"/>
              <w:left w:val="single" w:sz="3" w:color="D9D9D9"/>
              <w:bottom w:val="single" w:sz="3" w:color="D9D9D9"/>
              <w:right w:val="single" w:sz="3" w:color="D9D9D9"/>
            </w:tcBorders>
            <w:vAlign w:val="center"/>
          </w:tcPr>
          <w:p>
            <w:pPr>
              <w:pStyle w:val="TableBody"/>
              <w:spacing w:after="0"/>
            </w:pPr>
            <w:r>
              <w:rPr>
                <w:sz w:val="16"/>
              </w:rPr>
              <w:t>REVIEW before final publish</w:t>
            </w:r>
          </w:p>
        </w:tc>
      </w:tr>
    </w:tbl>
    <w:p>
      <w:pPr>
        <w:spacing w:after="20"/>
      </w:pPr>
    </w:p>
    <w:tbl>
      <w:tblPr>
        <w:tblW w:type="auto" w:w="0"/>
        <w:jc w:val="center"/>
        <w:tblLayout w:type="fixed"/>
        <w:tblLook w:firstColumn="1" w:firstRow="1" w:lastColumn="0" w:lastRow="0" w:noHBand="0" w:noVBand="1" w:val="04A0"/>
      </w:tblPr>
      <w:tblGrid>
        <w:gridCol w:w="9835"/>
      </w:tblGrid>
      <w:tr>
        <w:tc>
          <w:tcPr>
            <w:tcW w:type="dxa" w:w="10296"/>
            <w:shd w:fill="FFF8E8"/>
            <w:tcMar>
              <w:top w:w="130" w:type="dxa"/>
              <w:start w:w="130" w:type="dxa"/>
              <w:bottom w:w="130" w:type="dxa"/>
              <w:end w:w="130" w:type="dxa"/>
            </w:tcMar>
            <w:tcBorders>
              <w:top w:val="single" w:sz="10" w:color="E1A229"/>
              <w:left w:val="single" w:sz="10" w:color="E1A229"/>
              <w:bottom w:val="single" w:sz="10" w:color="E1A229"/>
              <w:right w:val="single" w:sz="10" w:color="E1A229"/>
            </w:tcBorders>
          </w:tcPr>
          <w:p>
            <w:pPr>
              <w:spacing w:after="100"/>
            </w:pPr>
            <w:r>
              <w:rPr>
                <w:rFonts w:ascii="Arial" w:hAnsi="Arial"/>
                <w:b/>
                <w:color w:val="B56A00"/>
                <w:sz w:val="22"/>
              </w:rPr>
              <w:t>FINAL V5 DECISION</w:t>
            </w:r>
          </w:p>
          <w:p>
            <w:pPr>
              <w:spacing w:after="0"/>
            </w:pPr>
            <w:r>
              <w:rPr>
                <w:rFonts w:ascii="Arial" w:hAnsi="Arial"/>
                <w:color w:val="2D2D2D"/>
                <w:sz w:val="19"/>
              </w:rPr>
              <w:t>The campaign is in a launchable structure, but the final control check should not be skipped. The two highest-priority items are: (1) confirm the ad set is truly Women 35-55 within the intended 10-12 km local catchment, because the 1.6M-1.8M estimate is unusually broad; and (2) align the WhatsApp identity with the House of Bunkar number if Meta permits. Once those are confirmed, keep the setup stable and monitor delivery rather than repeatedly editing it.</w:t>
            </w:r>
          </w:p>
        </w:tc>
      </w:tr>
    </w:tbl>
    <w:p>
      <w:pPr>
        <w:spacing w:after="40"/>
      </w:pPr>
    </w:p>
    <w:p>
      <w:pPr>
        <w:pStyle w:val="Heading2"/>
        <w:spacing w:before="100" w:after="100"/>
        <w:keepNext/>
      </w:pPr>
      <w:r>
        <w:t>Posting &amp; Tagging Execution</w:t>
      </w:r>
    </w:p>
    <w:p>
      <w:pPr>
        <w:pStyle w:val="ListBullet"/>
        <w:spacing w:after="40"/>
        <w:ind w:left="317" w:hanging="173"/>
      </w:pPr>
      <w:r>
        <w:rPr>
          <w:rFonts w:ascii="Arial" w:hAnsi="Arial"/>
          <w:sz w:val="19"/>
        </w:rPr>
        <w:t>Instagram: tag PULA Bazaar and Sonia Konjeti in relevant posts and Stories; verify exact handles before publishing.</w:t>
      </w:r>
    </w:p>
    <w:p>
      <w:pPr>
        <w:pStyle w:val="ListBullet"/>
        <w:spacing w:after="40"/>
        <w:ind w:left="317" w:hanging="173"/>
      </w:pPr>
      <w:r>
        <w:rPr>
          <w:rFonts w:ascii="Arial" w:hAnsi="Arial"/>
          <w:sz w:val="19"/>
        </w:rPr>
        <w:t>Facebook: tag Pula Ladies and PULA Bazaar where tagging is available.</w:t>
      </w:r>
    </w:p>
    <w:p>
      <w:pPr>
        <w:pStyle w:val="ListBullet"/>
        <w:spacing w:after="40"/>
        <w:ind w:left="317" w:hanging="173"/>
      </w:pPr>
      <w:r>
        <w:rPr>
          <w:rFonts w:ascii="Arial" w:hAnsi="Arial"/>
          <w:sz w:val="19"/>
        </w:rPr>
        <w:t>Cross-post / publish on PULA Bazaar surfaces where their social-media team has given access or approval.</w:t>
      </w:r>
    </w:p>
    <w:p>
      <w:pPr>
        <w:pStyle w:val="ListBullet"/>
        <w:spacing w:after="40"/>
        <w:ind w:left="317" w:hanging="173"/>
      </w:pPr>
      <w:r>
        <w:rPr>
          <w:rFonts w:ascii="Arial" w:hAnsi="Arial"/>
          <w:sz w:val="19"/>
        </w:rPr>
        <w:t>Use location: Mahalaxmi Lawns, Karvenagar, Pune.</w:t>
      </w:r>
    </w:p>
    <w:p>
      <w:pPr>
        <w:pStyle w:val="ListBullet"/>
        <w:spacing w:after="40"/>
        <w:ind w:left="317" w:hanging="173"/>
      </w:pPr>
      <w:r>
        <w:rPr>
          <w:rFonts w:ascii="Arial" w:hAnsi="Arial"/>
          <w:sz w:val="19"/>
        </w:rPr>
        <w:t>Keep Stall No. 85 visible in every final reminder.</w:t>
      </w:r>
    </w:p>
    <w:p>
      <w:pPr>
        <w:pStyle w:val="ListBullet"/>
        <w:spacing w:after="40"/>
        <w:ind w:left="317" w:hanging="173"/>
      </w:pPr>
      <w:r>
        <w:rPr>
          <w:rFonts w:ascii="Arial" w:hAnsi="Arial"/>
          <w:sz w:val="19"/>
        </w:rPr>
        <w:t>Organic reminder cadence: “This weekend” → “Tomorrow” → “Today” → “Last day”.</w:t>
      </w:r>
    </w:p>
    <w:p>
      <w:pPr>
        <w:spacing w:after="0"/>
        <w:jc w:val="center"/>
      </w:pPr>
      <w:r>
        <w:rPr>
          <w:rFonts w:ascii="Arial" w:hAnsi="Arial"/>
          <w:i w:val="0"/>
          <w:color w:val="5A5A5A"/>
          <w:sz w:val="17"/>
        </w:rPr>
        <w:t>Prepared by Growthik Media | Pune | www.growthikmedia.com</w:t>
      </w:r>
    </w:p>
    <w:sectPr w:rsidR="00FC693F" w:rsidRPr="0006063C" w:rsidSect="00034616">
      <w:headerReference w:type="default" r:id="rId9"/>
      <w:footerReference w:type="default" r:id="rId10"/>
      <w:pgSz w:w="11909" w:h="16834"/>
      <w:pgMar w:top="1224" w:right="1037" w:bottom="1080"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bottom w:val="single" w:sz="5" w:space="4" w:color="8A8A8A"/>
      </w:pBdr>
    </w:pPr>
  </w:p>
  <w:p>
    <w:pPr>
      <w:spacing w:before="40" w:after="0"/>
      <w:jc w:val="center"/>
    </w:pPr>
    <w:r>
      <w:rPr>
        <w:rFonts w:ascii="Arimo" w:hAnsi="Arimo"/>
        <w:b w:val="0"/>
        <w:i w:val="0"/>
        <w:color w:val="666666"/>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4536"/>
          <w:tcMar>
            <w:top w:w="0" w:type="dxa"/>
            <w:start w:w="0" w:type="dxa"/>
            <w:bottom w:w="30" w:type="dxa"/>
            <w:end w:w="0" w:type="dxa"/>
          </w:tcMar>
        </w:tcPr>
        <w:p>
          <w:pPr>
            <w:jc w:val="left"/>
          </w:pPr>
          <w:r>
            <w:drawing>
              <wp:inline xmlns:a="http://schemas.openxmlformats.org/drawingml/2006/main" xmlns:pic="http://schemas.openxmlformats.org/drawingml/2006/picture">
                <wp:extent cx="1051560" cy="291396"/>
                <wp:docPr id="1" name="Picture 1"/>
                <wp:cNvGraphicFramePr>
                  <a:graphicFrameLocks noChangeAspect="1"/>
                </wp:cNvGraphicFramePr>
                <a:graphic>
                  <a:graphicData uri="http://schemas.openxmlformats.org/drawingml/2006/picture">
                    <pic:pic>
                      <pic:nvPicPr>
                        <pic:cNvPr id="0" name="template_img_0.png"/>
                        <pic:cNvPicPr/>
                      </pic:nvPicPr>
                      <pic:blipFill>
                        <a:blip r:embed="rId1"/>
                        <a:stretch>
                          <a:fillRect/>
                        </a:stretch>
                      </pic:blipFill>
                      <pic:spPr>
                        <a:xfrm>
                          <a:off x="0" y="0"/>
                          <a:ext cx="1051560" cy="291396"/>
                        </a:xfrm>
                        <a:prstGeom prst="rect"/>
                      </pic:spPr>
                    </pic:pic>
                  </a:graphicData>
                </a:graphic>
              </wp:inline>
            </w:drawing>
          </w:r>
        </w:p>
      </w:tc>
      <w:tc>
        <w:tcPr>
          <w:tcW w:type="dxa" w:w="5112"/>
          <w:tcMar>
            <w:top w:w="0" w:type="dxa"/>
            <w:start w:w="0" w:type="dxa"/>
            <w:bottom w:w="30" w:type="dxa"/>
            <w:end w:w="0" w:type="dxa"/>
          </w:tcMar>
        </w:tcPr>
        <w:p>
          <w:pPr>
            <w:spacing w:after="20"/>
            <w:jc w:val="right"/>
          </w:pPr>
          <w:r>
            <w:rPr>
              <w:rFonts w:ascii="Arimo" w:hAnsi="Arimo"/>
              <w:b/>
              <w:i w:val="0"/>
              <w:color w:val="1F1F1F"/>
              <w:sz w:val="21"/>
            </w:rPr>
            <w:t>Growthik Media</w:t>
          </w:r>
        </w:p>
        <w:p>
          <w:pPr>
            <w:spacing w:after="0"/>
            <w:jc w:val="right"/>
          </w:pPr>
          <w:r>
            <w:rPr>
              <w:rFonts w:ascii="Arimo" w:hAnsi="Arimo"/>
              <w:b w:val="0"/>
              <w:i w:val="0"/>
              <w:color w:val="666666"/>
              <w:sz w:val="17"/>
            </w:rPr>
            <w:t>Pune | www.growthikmedia.com</w:t>
          </w:r>
        </w:p>
      </w:tc>
    </w:tr>
  </w:tbl>
  <w:p>
    <w:pPr>
      <w:spacing w:before="40" w:after="0"/>
      <w:pBdr>
        <w:bottom w:val="single" w:sz="7" w:space="0" w:color="5F5F5F"/>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020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8282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nos" w:hAnsi="Tinos"/>
      <w:sz w:val="20"/>
    </w:rPr>
  </w:style>
  <w:style w:type="paragraph" w:styleId="ListBullet2">
    <w:name w:val="List Bullet 2"/>
    <w:basedOn w:val="Normal"/>
    <w:uiPriority w:val="99"/>
    <w:unhideWhenUsed/>
    <w:rsid w:val="00326F90"/>
    <w:pPr>
      <w:numPr>
        <w:numId w:val="2"/>
      </w:numPr>
      <w:contextualSpacing/>
    </w:pPr>
    <w:rPr>
      <w:rFonts w:ascii="Tinos" w:hAnsi="Tin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F5F5F"/>
      <w:sz w:val="17"/>
    </w:rPr>
  </w:style>
  <w:style w:type="paragraph" w:customStyle="1" w:styleId="TableBody">
    <w:name w:val="Table Body"/>
    <w:rPr>
      <w:rFonts w:ascii="Arial" w:hAnsi="Arial"/>
      <w:sz w:val="18"/>
    </w:rPr>
  </w:style>
  <w:style w:type="paragraph" w:customStyle="1" w:styleId="TableHead">
    <w:name w:val="Table Head"/>
    <w:rPr>
      <w:rFonts w:ascii="Arial" w:hAnsi="Arial"/>
      <w:b/>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of Bunkar x PULA Bazaar Meta Ads Strategy &amp; Implementation V5</dc:title>
  <dc:subject>Final Meta Ads campaign build, audience, creative, placements and QA</dc:subject>
  <dc:creator>Growthik Media</dc:creator>
  <cp:keywords>Meta Ads, House of Bunkar, PULA Bazaar, Pune, Awareness, Diwali 2026</cp:keywords>
  <dc:description>generated by python-docx</dc:description>
  <cp:lastModifiedBy/>
  <cp:revision>1</cp:revision>
  <dcterms:created xsi:type="dcterms:W3CDTF">2013-12-23T23:15:00Z</dcterms:created>
  <dcterms:modified xsi:type="dcterms:W3CDTF">2013-12-23T23:15:00Z</dcterms:modified>
  <cp:category/>
</cp:coreProperties>
</file>