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Calibri" w:hAnsi="Calibri" w:eastAsia="Calibri"/>
          <w:b/>
          <w:color w:val="D90B1C"/>
          <w:sz w:val="20"/>
        </w:rPr>
        <w:t>GROWTHIK MEDIA</w:t>
      </w:r>
    </w:p>
    <w:p>
      <w:pPr>
        <w:spacing w:before="0" w:after="0" w:line="259" w:lineRule="auto"/>
      </w:pPr>
      <w:r>
        <w:rPr>
          <w:rFonts w:ascii="Calibri" w:hAnsi="Calibri" w:eastAsia="Calibri"/>
          <w:b/>
          <w:color w:val="161616"/>
          <w:sz w:val="44"/>
        </w:rPr>
        <w:t>Search Sarkari Naukri</w:t>
      </w:r>
    </w:p>
    <w:p>
      <w:pPr>
        <w:spacing w:before="0" w:after="40" w:line="259" w:lineRule="auto"/>
      </w:pPr>
      <w:r>
        <w:rPr>
          <w:rFonts w:ascii="Calibri" w:hAnsi="Calibri" w:eastAsia="Calibri"/>
          <w:b/>
          <w:color w:val="161616"/>
          <w:sz w:val="24"/>
        </w:rPr>
        <w:t>Performance report  ·  August and September 2026</w:t>
      </w:r>
    </w:p>
    <w:p>
      <w:pPr>
        <w:spacing w:before="0" w:after="160" w:line="259" w:lineRule="auto"/>
      </w:pPr>
      <w:r>
        <w:rPr>
          <w:rFonts w:ascii="Calibri" w:hAnsi="Calibri" w:eastAsia="Calibri"/>
          <w:b w:val="0"/>
          <w:color w:val="555555"/>
          <w:sz w:val="20"/>
        </w:rPr>
        <w:t>Corrected from the files downloaded on 3 October 2026. The latest day in those files is 30 September. 1–3 October is not in the exports yet.</w:t>
      </w:r>
    </w:p>
    <w:p>
      <w:pPr>
        <w:spacing w:before="0" w:after="120" w:line="259" w:lineRule="auto"/>
      </w:pPr>
      <w:r>
        <w:rPr>
          <w:rFonts w:ascii="Calibri" w:hAnsi="Calibri" w:eastAsia="Calibri"/>
          <w:b w:val="0"/>
          <w:color w:val="161616"/>
          <w:sz w:val="22"/>
        </w:rPr>
        <w:t>Search got stronger. Bing clicks rose from 169 in August to 280 in September. AI tools kept citing the site. On Google, the site moved from about position 43 to about position 19, and clicks rose from 2 to 11.</w:t>
      </w:r>
    </w:p>
    <w:p>
      <w:pPr>
        <w:spacing w:before="240" w:after="80"/>
      </w:pPr>
      <w:r>
        <w:rPr>
          <w:rFonts w:ascii="Calibri" w:hAnsi="Calibri" w:eastAsia="Calibri"/>
          <w:b/>
          <w:color w:val="D90B1C"/>
          <w:sz w:val="28"/>
        </w:rPr>
        <w:t>The numbers</w:t>
      </w:r>
    </w:p>
    <w:tbl>
      <w:tblPr>
        <w:tblW w:type="auto" w:w="0"/>
        <w:tblLook w:firstColumn="1" w:firstRow="1" w:lastColumn="0" w:lastRow="0" w:noHBand="0" w:noVBand="1" w:val="04A0"/>
      </w:tblPr>
      <w:tblGrid>
        <w:gridCol w:w="2494"/>
        <w:gridCol w:w="2494"/>
        <w:gridCol w:w="2494"/>
        <w:gridCol w:w="2494"/>
      </w:tblGrid>
      <w:tr>
        <w:tc>
          <w:tcPr>
            <w:tcW w:type="dxa" w:w="2494"/>
            <w:shd w:fill="D90B1C" w:val="clear"/>
          </w:tcPr>
          <w:p>
            <w:r/>
            <w:r>
              <w:rPr>
                <w:rFonts w:ascii="Calibri" w:hAnsi="Calibri" w:eastAsia="Calibri"/>
                <w:b/>
                <w:color w:val="FFFFFF"/>
                <w:sz w:val="20"/>
              </w:rPr>
            </w:r>
          </w:p>
        </w:tc>
        <w:tc>
          <w:tcPr>
            <w:tcW w:type="dxa" w:w="2494"/>
            <w:shd w:fill="D90B1C" w:val="clear"/>
          </w:tcPr>
          <w:p>
            <w:r/>
            <w:r>
              <w:rPr>
                <w:rFonts w:ascii="Calibri" w:hAnsi="Calibri" w:eastAsia="Calibri"/>
                <w:b/>
                <w:color w:val="FFFFFF"/>
                <w:sz w:val="20"/>
              </w:rPr>
              <w:t>August</w:t>
            </w:r>
          </w:p>
        </w:tc>
        <w:tc>
          <w:tcPr>
            <w:tcW w:type="dxa" w:w="2494"/>
            <w:shd w:fill="D90B1C" w:val="clear"/>
          </w:tcPr>
          <w:p>
            <w:r/>
            <w:r>
              <w:rPr>
                <w:rFonts w:ascii="Calibri" w:hAnsi="Calibri" w:eastAsia="Calibri"/>
                <w:b/>
                <w:color w:val="FFFFFF"/>
                <w:sz w:val="20"/>
              </w:rPr>
              <w:t>September</w:t>
            </w:r>
          </w:p>
        </w:tc>
        <w:tc>
          <w:tcPr>
            <w:tcW w:type="dxa" w:w="2494"/>
            <w:shd w:fill="D90B1C" w:val="clear"/>
          </w:tcPr>
          <w:p>
            <w:r/>
            <w:r>
              <w:rPr>
                <w:rFonts w:ascii="Calibri" w:hAnsi="Calibri" w:eastAsia="Calibri"/>
                <w:b/>
                <w:color w:val="FFFFFF"/>
                <w:sz w:val="20"/>
              </w:rPr>
              <w:t>Two months</w:t>
            </w:r>
          </w:p>
        </w:tc>
      </w:tr>
      <w:tr>
        <w:tc>
          <w:tcPr>
            <w:tcW w:type="dxa" w:w="2494"/>
          </w:tcPr>
          <w:p>
            <w:r/>
            <w:r>
              <w:rPr>
                <w:rFonts w:ascii="Calibri" w:hAnsi="Calibri" w:eastAsia="Calibri"/>
                <w:b/>
                <w:color w:val="161616"/>
                <w:sz w:val="20"/>
              </w:rPr>
              <w:t>Bing search clicks</w:t>
            </w:r>
          </w:p>
        </w:tc>
        <w:tc>
          <w:tcPr>
            <w:tcW w:type="dxa" w:w="2494"/>
          </w:tcPr>
          <w:p>
            <w:r/>
            <w:r>
              <w:rPr>
                <w:rFonts w:ascii="Calibri" w:hAnsi="Calibri" w:eastAsia="Calibri"/>
                <w:b w:val="0"/>
                <w:color w:val="161616"/>
                <w:sz w:val="20"/>
              </w:rPr>
              <w:t>169</w:t>
            </w:r>
          </w:p>
        </w:tc>
        <w:tc>
          <w:tcPr>
            <w:tcW w:type="dxa" w:w="2494"/>
          </w:tcPr>
          <w:p>
            <w:r/>
            <w:r>
              <w:rPr>
                <w:rFonts w:ascii="Calibri" w:hAnsi="Calibri" w:eastAsia="Calibri"/>
                <w:b w:val="0"/>
                <w:color w:val="161616"/>
                <w:sz w:val="20"/>
              </w:rPr>
              <w:t>280</w:t>
            </w:r>
          </w:p>
        </w:tc>
        <w:tc>
          <w:tcPr>
            <w:tcW w:type="dxa" w:w="2494"/>
          </w:tcPr>
          <w:p>
            <w:r/>
            <w:r>
              <w:rPr>
                <w:rFonts w:ascii="Calibri" w:hAnsi="Calibri" w:eastAsia="Calibri"/>
                <w:b w:val="0"/>
                <w:color w:val="161616"/>
                <w:sz w:val="20"/>
              </w:rPr>
              <w:t>449</w:t>
            </w:r>
          </w:p>
        </w:tc>
      </w:tr>
      <w:tr>
        <w:tc>
          <w:tcPr>
            <w:tcW w:type="dxa" w:w="2494"/>
          </w:tcPr>
          <w:p>
            <w:r/>
            <w:r>
              <w:rPr>
                <w:rFonts w:ascii="Calibri" w:hAnsi="Calibri" w:eastAsia="Calibri"/>
                <w:b/>
                <w:color w:val="161616"/>
                <w:sz w:val="20"/>
              </w:rPr>
              <w:t>Times Bing showed the site</w:t>
            </w:r>
          </w:p>
        </w:tc>
        <w:tc>
          <w:tcPr>
            <w:tcW w:type="dxa" w:w="2494"/>
          </w:tcPr>
          <w:p>
            <w:r/>
            <w:r>
              <w:rPr>
                <w:rFonts w:ascii="Calibri" w:hAnsi="Calibri" w:eastAsia="Calibri"/>
                <w:b w:val="0"/>
                <w:color w:val="161616"/>
                <w:sz w:val="20"/>
              </w:rPr>
              <w:t>4,339</w:t>
            </w:r>
          </w:p>
        </w:tc>
        <w:tc>
          <w:tcPr>
            <w:tcW w:type="dxa" w:w="2494"/>
          </w:tcPr>
          <w:p>
            <w:r/>
            <w:r>
              <w:rPr>
                <w:rFonts w:ascii="Calibri" w:hAnsi="Calibri" w:eastAsia="Calibri"/>
                <w:b w:val="0"/>
                <w:color w:val="161616"/>
                <w:sz w:val="20"/>
              </w:rPr>
              <w:t>5,518</w:t>
            </w:r>
          </w:p>
        </w:tc>
        <w:tc>
          <w:tcPr>
            <w:tcW w:type="dxa" w:w="2494"/>
          </w:tcPr>
          <w:p>
            <w:r/>
            <w:r>
              <w:rPr>
                <w:rFonts w:ascii="Calibri" w:hAnsi="Calibri" w:eastAsia="Calibri"/>
                <w:b w:val="0"/>
                <w:color w:val="161616"/>
                <w:sz w:val="20"/>
              </w:rPr>
              <w:t>9,857</w:t>
            </w:r>
          </w:p>
        </w:tc>
      </w:tr>
      <w:tr>
        <w:tc>
          <w:tcPr>
            <w:tcW w:type="dxa" w:w="2494"/>
          </w:tcPr>
          <w:p>
            <w:r/>
            <w:r>
              <w:rPr>
                <w:rFonts w:ascii="Calibri" w:hAnsi="Calibri" w:eastAsia="Calibri"/>
                <w:b/>
                <w:color w:val="161616"/>
                <w:sz w:val="20"/>
              </w:rPr>
              <w:t>Share of Bing showings that were clicked</w:t>
            </w:r>
          </w:p>
        </w:tc>
        <w:tc>
          <w:tcPr>
            <w:tcW w:type="dxa" w:w="2494"/>
          </w:tcPr>
          <w:p>
            <w:r/>
            <w:r>
              <w:rPr>
                <w:rFonts w:ascii="Calibri" w:hAnsi="Calibri" w:eastAsia="Calibri"/>
                <w:b w:val="0"/>
                <w:color w:val="161616"/>
                <w:sz w:val="20"/>
              </w:rPr>
              <w:t>3.9%</w:t>
            </w:r>
          </w:p>
        </w:tc>
        <w:tc>
          <w:tcPr>
            <w:tcW w:type="dxa" w:w="2494"/>
          </w:tcPr>
          <w:p>
            <w:r/>
            <w:r>
              <w:rPr>
                <w:rFonts w:ascii="Calibri" w:hAnsi="Calibri" w:eastAsia="Calibri"/>
                <w:b w:val="0"/>
                <w:color w:val="161616"/>
                <w:sz w:val="20"/>
              </w:rPr>
              <w:t>5.1%</w:t>
            </w:r>
          </w:p>
        </w:tc>
        <w:tc>
          <w:tcPr>
            <w:tcW w:type="dxa" w:w="2494"/>
          </w:tcPr>
          <w:p>
            <w:r/>
            <w:r>
              <w:rPr>
                <w:rFonts w:ascii="Calibri" w:hAnsi="Calibri" w:eastAsia="Calibri"/>
                <w:b w:val="0"/>
                <w:color w:val="161616"/>
                <w:sz w:val="20"/>
              </w:rPr>
              <w:t>4.6%</w:t>
            </w:r>
          </w:p>
        </w:tc>
      </w:tr>
      <w:tr>
        <w:tc>
          <w:tcPr>
            <w:tcW w:type="dxa" w:w="2494"/>
          </w:tcPr>
          <w:p>
            <w:r/>
            <w:r>
              <w:rPr>
                <w:rFonts w:ascii="Calibri" w:hAnsi="Calibri" w:eastAsia="Calibri"/>
                <w:b/>
                <w:color w:val="161616"/>
                <w:sz w:val="20"/>
              </w:rPr>
              <w:t>Google search clicks</w:t>
            </w:r>
          </w:p>
        </w:tc>
        <w:tc>
          <w:tcPr>
            <w:tcW w:type="dxa" w:w="2494"/>
          </w:tcPr>
          <w:p>
            <w:r/>
            <w:r>
              <w:rPr>
                <w:rFonts w:ascii="Calibri" w:hAnsi="Calibri" w:eastAsia="Calibri"/>
                <w:b w:val="0"/>
                <w:color w:val="161616"/>
                <w:sz w:val="20"/>
              </w:rPr>
              <w:t>2</w:t>
            </w:r>
          </w:p>
        </w:tc>
        <w:tc>
          <w:tcPr>
            <w:tcW w:type="dxa" w:w="2494"/>
          </w:tcPr>
          <w:p>
            <w:r/>
            <w:r>
              <w:rPr>
                <w:rFonts w:ascii="Calibri" w:hAnsi="Calibri" w:eastAsia="Calibri"/>
                <w:b w:val="0"/>
                <w:color w:val="161616"/>
                <w:sz w:val="20"/>
              </w:rPr>
              <w:t>11</w:t>
            </w:r>
          </w:p>
        </w:tc>
        <w:tc>
          <w:tcPr>
            <w:tcW w:type="dxa" w:w="2494"/>
          </w:tcPr>
          <w:p>
            <w:r/>
            <w:r>
              <w:rPr>
                <w:rFonts w:ascii="Calibri" w:hAnsi="Calibri" w:eastAsia="Calibri"/>
                <w:b w:val="0"/>
                <w:color w:val="161616"/>
                <w:sz w:val="20"/>
              </w:rPr>
              <w:t>13</w:t>
            </w:r>
          </w:p>
        </w:tc>
      </w:tr>
      <w:tr>
        <w:tc>
          <w:tcPr>
            <w:tcW w:type="dxa" w:w="2494"/>
          </w:tcPr>
          <w:p>
            <w:r/>
            <w:r>
              <w:rPr>
                <w:rFonts w:ascii="Calibri" w:hAnsi="Calibri" w:eastAsia="Calibri"/>
                <w:b/>
                <w:color w:val="161616"/>
                <w:sz w:val="20"/>
              </w:rPr>
              <w:t>Google average position</w:t>
            </w:r>
          </w:p>
        </w:tc>
        <w:tc>
          <w:tcPr>
            <w:tcW w:type="dxa" w:w="2494"/>
          </w:tcPr>
          <w:p>
            <w:r/>
            <w:r>
              <w:rPr>
                <w:rFonts w:ascii="Calibri" w:hAnsi="Calibri" w:eastAsia="Calibri"/>
                <w:b w:val="0"/>
                <w:color w:val="161616"/>
                <w:sz w:val="20"/>
              </w:rPr>
              <w:t>about 43</w:t>
            </w:r>
          </w:p>
        </w:tc>
        <w:tc>
          <w:tcPr>
            <w:tcW w:type="dxa" w:w="2494"/>
          </w:tcPr>
          <w:p>
            <w:r/>
            <w:r>
              <w:rPr>
                <w:rFonts w:ascii="Calibri" w:hAnsi="Calibri" w:eastAsia="Calibri"/>
                <w:b w:val="0"/>
                <w:color w:val="161616"/>
                <w:sz w:val="20"/>
              </w:rPr>
              <w:t>about 19</w:t>
            </w:r>
          </w:p>
        </w:tc>
        <w:tc>
          <w:tcPr>
            <w:tcW w:type="dxa" w:w="2494"/>
          </w:tcPr>
          <w:p>
            <w:r/>
            <w:r>
              <w:rPr>
                <w:rFonts w:ascii="Calibri" w:hAnsi="Calibri" w:eastAsia="Calibri"/>
                <w:b w:val="0"/>
                <w:color w:val="161616"/>
                <w:sz w:val="20"/>
              </w:rPr>
              <w:t>about 31</w:t>
            </w:r>
          </w:p>
        </w:tc>
      </w:tr>
      <w:tr>
        <w:tc>
          <w:tcPr>
            <w:tcW w:type="dxa" w:w="2494"/>
          </w:tcPr>
          <w:p>
            <w:r/>
            <w:r>
              <w:rPr>
                <w:rFonts w:ascii="Calibri" w:hAnsi="Calibri" w:eastAsia="Calibri"/>
                <w:b/>
                <w:color w:val="161616"/>
                <w:sz w:val="20"/>
              </w:rPr>
              <w:t>AI citations</w:t>
            </w:r>
          </w:p>
        </w:tc>
        <w:tc>
          <w:tcPr>
            <w:tcW w:type="dxa" w:w="2494"/>
          </w:tcPr>
          <w:p>
            <w:r/>
            <w:r>
              <w:rPr>
                <w:rFonts w:ascii="Calibri" w:hAnsi="Calibri" w:eastAsia="Calibri"/>
                <w:b w:val="0"/>
                <w:color w:val="161616"/>
                <w:sz w:val="20"/>
              </w:rPr>
              <w:t>876</w:t>
            </w:r>
          </w:p>
        </w:tc>
        <w:tc>
          <w:tcPr>
            <w:tcW w:type="dxa" w:w="2494"/>
          </w:tcPr>
          <w:p>
            <w:r/>
            <w:r>
              <w:rPr>
                <w:rFonts w:ascii="Calibri" w:hAnsi="Calibri" w:eastAsia="Calibri"/>
                <w:b w:val="0"/>
                <w:color w:val="161616"/>
                <w:sz w:val="20"/>
              </w:rPr>
              <w:t>867</w:t>
            </w:r>
          </w:p>
        </w:tc>
        <w:tc>
          <w:tcPr>
            <w:tcW w:type="dxa" w:w="2494"/>
          </w:tcPr>
          <w:p>
            <w:r/>
            <w:r>
              <w:rPr>
                <w:rFonts w:ascii="Calibri" w:hAnsi="Calibri" w:eastAsia="Calibri"/>
                <w:b w:val="0"/>
                <w:color w:val="161616"/>
                <w:sz w:val="20"/>
              </w:rPr>
              <w:t>1,743</w:t>
            </w:r>
          </w:p>
        </w:tc>
      </w:tr>
    </w:tbl>
    <w:p>
      <w:pPr>
        <w:spacing w:before="80" w:after="80" w:line="259" w:lineRule="auto"/>
      </w:pPr>
      <w:r>
        <w:rPr>
          <w:rFonts w:ascii="Calibri" w:hAnsi="Calibri" w:eastAsia="Calibri"/>
          <w:b w:val="0"/>
          <w:color w:val="555555"/>
          <w:sz w:val="18"/>
        </w:rPr>
        <w:t>Google’s file ends on 29 September. Bing and the AI file end on 30 September. Google clicks are for normal web search. Bing clicks are from Bing’s All search report, which is a separate and larger number.</w:t>
      </w:r>
    </w:p>
    <w:p>
      <w:pPr>
        <w:spacing w:before="240" w:after="80"/>
      </w:pPr>
      <w:r>
        <w:rPr>
          <w:rFonts w:ascii="Calibri" w:hAnsi="Calibri" w:eastAsia="Calibri"/>
          <w:b/>
          <w:color w:val="D90B1C"/>
          <w:sz w:val="28"/>
        </w:rPr>
        <w:t>What stood out</w:t>
      </w:r>
    </w:p>
    <w:p>
      <w:pPr>
        <w:spacing w:before="0" w:after="120" w:line="259" w:lineRule="auto"/>
      </w:pPr>
      <w:r>
        <w:rPr>
          <w:rFonts w:ascii="Calibri" w:hAnsi="Calibri" w:eastAsia="Calibri"/>
          <w:b w:val="0"/>
          <w:color w:val="161616"/>
          <w:sz w:val="22"/>
        </w:rPr>
        <w:t>The best Bing days were 14 September and 24 September, with 18 clicks each. 29 September still had 14 clicks. In September, 5.1% of the times Bing showed the site, someone clicked. In August that share was 3.9%.</w:t>
      </w:r>
    </w:p>
    <w:p>
      <w:pPr>
        <w:spacing w:before="0" w:after="120" w:line="259" w:lineRule="auto"/>
      </w:pPr>
      <w:r>
        <w:rPr>
          <w:rFonts w:ascii="Calibri" w:hAnsi="Calibri" w:eastAsia="Calibri"/>
          <w:b w:val="0"/>
          <w:color w:val="161616"/>
          <w:sz w:val="22"/>
        </w:rPr>
        <w:t>On Google, 11 of the 13 clicks were from India. The homepage took 10 of them. About 22% of the times the homepage was shown, someone clicked. Districts, Nagpur, and MBBS jobs in Gujarat also earned a click.</w:t>
      </w:r>
    </w:p>
    <w:p>
      <w:pPr>
        <w:spacing w:before="0" w:after="120" w:line="259" w:lineRule="auto"/>
      </w:pPr>
      <w:r>
        <w:rPr>
          <w:rFonts w:ascii="Calibri" w:hAnsi="Calibri" w:eastAsia="Calibri"/>
          <w:b w:val="0"/>
          <w:color w:val="161616"/>
          <w:sz w:val="22"/>
        </w:rPr>
        <w:t>AI citations held at a high level: 876 in August and 867 in September. The daily count of pages cited adds up to 109 in August and 203 in September, so more pages were picked up through the month. The biggest day was 6 September, with 180 citations. 30 September closed with 53 citations.</w:t>
      </w:r>
    </w:p>
    <w:p>
      <w:pPr>
        <w:spacing w:before="0" w:after="120" w:line="259" w:lineRule="auto"/>
      </w:pPr>
      <w:r>
        <w:rPr>
          <w:rFonts w:ascii="Calibri" w:hAnsi="Calibri" w:eastAsia="Calibri"/>
          <w:b w:val="0"/>
          <w:color w:val="161616"/>
          <w:sz w:val="22"/>
        </w:rPr>
        <w:t>Bing’s site list has 183 addresses. 119 came back as live pages. 92 were first found in August or September, and 101 were crawled during September. The age calculator was shown 133 times and clicked 3 times. The homepage was shown 66 times and holds 4 links from other sites: Blogspot (3) and kadergp.org (1).</w:t>
      </w:r>
    </w:p>
    <w:p>
      <w:pPr>
        <w:spacing w:before="240" w:after="80"/>
      </w:pPr>
      <w:r>
        <w:rPr>
          <w:rFonts w:ascii="Calibri" w:hAnsi="Calibri" w:eastAsia="Calibri"/>
          <w:b/>
          <w:color w:val="D90B1C"/>
          <w:sz w:val="28"/>
        </w:rPr>
        <w:t>Website and social</w:t>
      </w:r>
    </w:p>
    <w:p>
      <w:pPr>
        <w:spacing w:before="0" w:after="120" w:line="259" w:lineRule="auto"/>
      </w:pPr>
      <w:r>
        <w:rPr>
          <w:rFonts w:ascii="Calibri" w:hAnsi="Calibri" w:eastAsia="Calibri"/>
          <w:b w:val="0"/>
          <w:color w:val="161616"/>
          <w:sz w:val="22"/>
        </w:rPr>
        <w:t>1,116 people used the website. 1,074 were new. Average time on site was about 2 minutes. September had fewer brand-new visitors (444, after 630 in August) and many more people coming back (217, after 58 in August).</w:t>
      </w:r>
    </w:p>
    <w:p>
      <w:pPr>
        <w:spacing w:before="0" w:after="120" w:line="259" w:lineRule="auto"/>
      </w:pPr>
      <w:r>
        <w:rPr>
          <w:rFonts w:ascii="Calibri" w:hAnsi="Calibri" w:eastAsia="Calibri"/>
          <w:b w:val="0"/>
          <w:color w:val="161616"/>
          <w:sz w:val="22"/>
        </w:rPr>
        <w:t>Facebook had 1,778 views from 38 posts. Instagram had 32 posts and 541 views. The next gain is to put the website link on those posts so the views can become visits.</w:t>
      </w:r>
    </w:p>
    <w:p>
      <w:pPr>
        <w:spacing w:before="240" w:after="80"/>
      </w:pPr>
      <w:r>
        <w:rPr>
          <w:rFonts w:ascii="Calibri" w:hAnsi="Calibri" w:eastAsia="Calibri"/>
          <w:b/>
          <w:color w:val="D90B1C"/>
          <w:sz w:val="28"/>
        </w:rPr>
        <w:t>Keep this going</w:t>
      </w:r>
    </w:p>
    <w:p>
      <w:pPr>
        <w:spacing w:after="40"/>
        <w:ind w:left="227"/>
      </w:pPr>
      <w:r>
        <w:rPr>
          <w:rFonts w:ascii="Calibri" w:hAnsi="Calibri" w:eastAsia="Calibri"/>
          <w:b w:val="0"/>
          <w:color w:val="161616"/>
          <w:sz w:val="22"/>
        </w:rPr>
        <w:t>•  Keep publishing on the pages already being shown: jobs, districts, the age calculator, and the eligibility checker.</w:t>
      </w:r>
    </w:p>
    <w:p>
      <w:pPr>
        <w:spacing w:after="40"/>
        <w:ind w:left="227"/>
      </w:pPr>
      <w:r>
        <w:rPr>
          <w:rFonts w:ascii="Calibri" w:hAnsi="Calibri" w:eastAsia="Calibri"/>
          <w:b w:val="0"/>
          <w:color w:val="161616"/>
          <w:sz w:val="22"/>
        </w:rPr>
        <w:t>•  Put the new articles live and link each one to the matching jobs page.</w:t>
      </w:r>
    </w:p>
    <w:p>
      <w:pPr>
        <w:spacing w:after="40"/>
        <w:ind w:left="227"/>
      </w:pPr>
      <w:r>
        <w:rPr>
          <w:rFonts w:ascii="Calibri" w:hAnsi="Calibri" w:eastAsia="Calibri"/>
          <w:b w:val="0"/>
          <w:color w:val="161616"/>
          <w:sz w:val="22"/>
        </w:rPr>
        <w:t>•  Add the website link on every Facebook and Instagram post.</w:t>
      </w:r>
    </w:p>
    <w:p>
      <w:pPr>
        <w:spacing w:after="40"/>
        <w:ind w:left="227"/>
      </w:pPr>
      <w:r>
        <w:rPr>
          <w:rFonts w:ascii="Calibri" w:hAnsi="Calibri" w:eastAsia="Calibri"/>
          <w:b w:val="0"/>
          <w:color w:val="161616"/>
          <w:sz w:val="22"/>
        </w:rPr>
        <w:t>•  Pull the next export in mid-October. These files stop at 30 September.</w:t>
      </w:r>
    </w:p>
    <w:p>
      <w:pPr>
        <w:spacing w:before="200" w:after="0" w:line="259" w:lineRule="auto"/>
      </w:pPr>
      <w:r>
        <w:rPr>
          <w:rFonts w:ascii="Calibri" w:hAnsi="Calibri" w:eastAsia="Calibri"/>
          <w:b/>
          <w:color w:val="161616"/>
          <w:sz w:val="20"/>
        </w:rPr>
        <w:t>Growthik Media  ·  www.growthikmedia.com  ·  +91 80557 54054  ·  info@growthikmedia.com</w:t>
      </w:r>
    </w:p>
    <w:sectPr w:rsidR="00FC693F" w:rsidRPr="0006063C" w:rsidSect="00034616">
      <w:pgSz w:w="11906" w:h="16838"/>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