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Government Jobs After 10th Pass</w:t>
      </w:r>
    </w:p>
    <w:p>
      <w:r>
        <w:rPr>
          <w:b w:val="0"/>
        </w:rPr>
        <w:t>Complete article draft with a separate editorial publication pack. Research checked 10 October 2026. Update existing page — do not create a duplicate.</w:t>
      </w:r>
    </w:p>
    <w:p>
      <w:pPr>
        <w:pStyle w:val="Heading1"/>
      </w:pPr>
      <w:r>
        <w:t>Article</w:t>
      </w:r>
    </w:p>
    <w:p>
      <w:r>
        <w:t>A 10th-pass candidate should search for posts whose official notice accepts matriculation and then check age, any additional trade or physical requirement, selection stages and appointment terms. A 10th-pass label is the beginning of an eligibility check, not proof that every listed job accepts every school-leaver.</w:t>
      </w:r>
    </w:p>
    <w:p>
      <w:pPr>
        <w:pStyle w:val="Heading2"/>
      </w:pPr>
      <w:r>
        <w:t>Build a realistic qualification profile</w:t>
      </w:r>
    </w:p>
    <w:p>
      <w:r>
        <w:t>Record your board, passing year, marks where relevant, date of birth and any additional certificates or licences. Keep the name and date of birth consistent with the documents the application requires. If you also hold an ITI certificate, search the matching trade separately because it can change the kind of posts available to you.</w:t>
      </w:r>
    </w:p>
    <w:p>
      <w:r>
        <w:t>Do not assume a short computer course or driving experience replaces a qualification specifically named in a notice. A role can accept matriculation while also requiring a licence, trade certificate, physical standard or other condition.</w:t>
      </w:r>
    </w:p>
    <w:p>
      <w:pPr>
        <w:pStyle w:val="Heading2"/>
      </w:pPr>
      <w:r>
        <w:t>Compare recruitment routes before choosing</w:t>
      </w:r>
    </w:p>
    <w:p>
      <w:r>
        <w:t xml:space="preserve">SSC matriculation-level examinations, railway notices, state support roles and relevant trade or uniformed recruitment are routes worth investigating when a matching official notice is published. This is a search framework, not a list of currently open vacancies. Use the SSC official website and RRB official notice routes to verify each examination. </w:t>
      </w:r>
      <w:hyperlink r:id="rId11">
        <w:r>
          <w:rPr>
            <w:color w:val="174D79"/>
          </w:rPr>
          <w:t>[SSC]</w:t>
        </w:r>
      </w:hyperlink>
      <w:r>
        <w:t xml:space="preserve"> </w:t>
      </w:r>
      <w:hyperlink r:id="rId12">
        <w:r>
          <w:rPr>
            <w:color w:val="174D79"/>
          </w:rPr>
          <w:t>[RRB]</w:t>
        </w:r>
      </w:hyperlink>
      <w:r/>
    </w:p>
    <w:p>
      <w:r>
        <w:t>Compare the work as well as the minimum education. Desk support, field work, technical work and uniformed service can demand different skills and working conditions. A title that sounds familiar does not establish the exact duties.</w:t>
      </w:r>
    </w:p>
    <w:p>
      <w:pPr>
        <w:pStyle w:val="Heading2"/>
      </w:pPr>
      <w:r>
        <w:t>Separate school qualification from trade eligibility</w:t>
      </w:r>
    </w:p>
    <w:p>
      <w:r>
        <w:t>For some posts, matriculation is one requirement among several. ITI trade names and accepted certificates must match the notice. If the advertised trade is different from yours, do not treat it as an equivalent merely because both courses involve similar tools.</w:t>
      </w:r>
    </w:p>
    <w:p>
      <w:r>
        <w:t xml:space="preserve">School-leaver apprenticeships can also have different educational entry conditions from ITI apprenticeships. DGT material describes multiple qualification routes in apprenticeship training; the current employer notice determines the actual opening. </w:t>
      </w:r>
      <w:hyperlink r:id="rId13">
        <w:r>
          <w:rPr>
            <w:color w:val="174D79"/>
          </w:rPr>
          <w:t>[DGT]</w:t>
        </w:r>
      </w:hyperlink>
      <w:r>
        <w:t xml:space="preserve"> Read training terms before calling the opportunity a permanent job.</w:t>
      </w:r>
    </w:p>
    <w:p>
      <w:pPr>
        <w:pStyle w:val="Heading2"/>
      </w:pPr>
      <w:r>
        <w:t>Read age and category conditions carefully</w:t>
      </w:r>
    </w:p>
    <w:p>
      <w:r>
        <w:t>Find the eligibility reference date and calculate your age on that date. Then read any category relaxation and the documents needed to claim it. An age calculator helps arithmetic, but the published rule controls eligibility.</w:t>
      </w:r>
    </w:p>
    <w:p>
      <w:r>
        <w:t>Do not use the age limit from another employer or last year notice. If the rules use a range of accepted birth dates, compare your exact date with that range. Where a category benefit depends on a specific certificate format or validity, check those conditions before selecting the category in the form.</w:t>
      </w:r>
    </w:p>
    <w:p>
      <w:pPr>
        <w:pStyle w:val="Heading2"/>
      </w:pPr>
      <w:r>
        <w:t>Prepare for the selection process in the notice</w:t>
      </w:r>
    </w:p>
    <w:p>
      <w:r>
        <w:t>List the stages actually required, then plan study or practical preparation around them. For a written examination, first confirm the syllabus, subjects, scoring rules and test format. For a physical or skill stage, read its standards rather than relying on a general coaching checklist.</w:t>
      </w:r>
    </w:p>
    <w:p>
      <w:r>
        <w:t>Begin with previous papers that match the examination and use a weekly study routine. Track errors by topic and review them before doing more timed practice. These are editorial preparation suggestions; they are not a promise of clearing the exam.</w:t>
      </w:r>
    </w:p>
    <w:p>
      <w:pPr>
        <w:pStyle w:val="Heading2"/>
      </w:pPr>
      <w:r>
        <w:t>Compare employment and training terms</w:t>
      </w:r>
    </w:p>
    <w:p>
      <w:r>
        <w:t>Read whether the appointment is regular, contractual, temporary or an apprenticeship. Check duty location, pay or stipend description, duration and any probation or training condition. Do not compare a monthly apprenticeship stipend with a permanent post salary as if the terms were identical.</w:t>
      </w:r>
    </w:p>
    <w:p>
      <w:r>
        <w:t>The official recruitment notice should be the source for any precise pay claim. This guide gives no universal salary range because roles and appointment terms vary substantially.</w:t>
      </w:r>
    </w:p>
    <w:p>
      <w:pPr>
        <w:pStyle w:val="Heading2"/>
      </w:pPr>
      <w:r>
        <w:t>An illustrative shortlist</w:t>
      </w:r>
    </w:p>
    <w:p>
      <w:r>
        <w:t>A matriculation-qualified candidate also has a driving licence. They review two openings: one requires a particular ITI trade they do not hold, while the other specifies their licence category and other conditions they can document. They shortlist the second and verify the experience and licence-validity requirements before applying.</w:t>
      </w:r>
    </w:p>
    <w:p>
      <w:r>
        <w:t>A candidate without the added licence would make a different choice. A useful shortlist follows evidence about your qualifications, rather than the belief that every 10th-pass vacancy is interchangeable.</w:t>
      </w:r>
    </w:p>
    <w:p>
      <w:pPr>
        <w:pStyle w:val="Heading2"/>
      </w:pPr>
      <w:r>
        <w:t>Application checklist for matriculation candidates</w:t>
      </w:r>
    </w:p>
    <w:p>
      <w:r>
        <w:t>Confirm board recognition and passing status, additional certificates, age reference date, category documents, selection stages, physical or medical conditions where stated, appointment type, deadline and final acknowledgement. Continue education or skills training if it serves your career plans, while applying only for posts whose requirements you can meet.</w:t>
      </w:r>
    </w:p>
    <w:p>
      <w:pPr>
        <w:pStyle w:val="Heading2"/>
      </w:pPr>
      <w:r>
        <w:t>Useful resources for this search</w:t>
      </w:r>
    </w:p>
    <w:p>
      <w:r>
        <w:rPr>
          <w:b w:val="0"/>
        </w:rPr>
      </w:r>
      <w:hyperlink r:id="rId14">
        <w:r>
          <w:rPr>
            <w:color w:val="174D79"/>
          </w:rPr>
          <w:t>SSC MTS examination guide</w:t>
        </w:r>
      </w:hyperlink>
      <w:r>
        <w:t xml:space="preserve"> — Compare the relevant recruitment route with your qualification and the official notice.</w:t>
      </w:r>
    </w:p>
    <w:p>
      <w:r>
        <w:rPr>
          <w:b w:val="0"/>
        </w:rPr>
      </w:r>
      <w:hyperlink r:id="rId15">
        <w:r>
          <w:rPr>
            <w:color w:val="174D79"/>
          </w:rPr>
          <w:t>SSC recruitment</w:t>
        </w:r>
      </w:hyperlink>
      <w:r>
        <w:t xml:space="preserve"> — Compare the relevant recruitment route with your qualification and the official notice.</w:t>
      </w:r>
    </w:p>
    <w:p>
      <w:r>
        <w:rPr>
          <w:b w:val="0"/>
        </w:rPr>
      </w:r>
      <w:hyperlink r:id="rId16">
        <w:r>
          <w:rPr>
            <w:color w:val="174D79"/>
          </w:rPr>
          <w:t>Railway job listings</w:t>
        </w:r>
      </w:hyperlink>
      <w:r>
        <w:t xml:space="preserve"> — Compare the relevant recruitment route with your qualification and the official notice.</w:t>
      </w:r>
    </w:p>
    <w:p>
      <w:r>
        <w:rPr>
          <w:b w:val="0"/>
        </w:rPr>
      </w:r>
      <w:hyperlink r:id="rId17">
        <w:r>
          <w:rPr>
            <w:color w:val="174D79"/>
          </w:rPr>
          <w:t>Police recruitment</w:t>
        </w:r>
      </w:hyperlink>
      <w:r>
        <w:t xml:space="preserve"> — Compare the relevant recruitment route with your qualification and the official notice.</w:t>
      </w:r>
    </w:p>
    <w:p>
      <w:r>
        <w:rPr>
          <w:b w:val="0"/>
        </w:rPr>
      </w:r>
      <w:hyperlink r:id="rId18">
        <w:r>
          <w:rPr>
            <w:color w:val="174D79"/>
          </w:rPr>
          <w:t>Defence recruitment</w:t>
        </w:r>
      </w:hyperlink>
      <w:r>
        <w:t xml:space="preserve"> — Compare the relevant recruitment route with your qualification and the official notice.</w:t>
      </w:r>
    </w:p>
    <w:p>
      <w:r>
        <w:rPr>
          <w:b w:val="0"/>
        </w:rPr>
      </w:r>
      <w:hyperlink r:id="rId19">
        <w:r>
          <w:rPr>
            <w:color w:val="174D79"/>
          </w:rPr>
          <w:t>ITI vacancies</w:t>
        </w:r>
      </w:hyperlink>
      <w:r>
        <w:t xml:space="preserve"> — Compare the relevant recruitment route with your qualification and the official notice.</w:t>
      </w:r>
    </w:p>
    <w:p>
      <w:r>
        <w:rPr>
          <w:b w:val="0"/>
        </w:rPr>
      </w:r>
      <w:hyperlink r:id="rId20">
        <w:r>
          <w:rPr>
            <w:color w:val="174D79"/>
          </w:rPr>
          <w:t>Government jobs without graduation</w:t>
        </w:r>
      </w:hyperlink>
      <w:r>
        <w:t xml:space="preserve"> — Compare the relevant recruitment route with your qualification and the official notice.</w:t>
      </w:r>
    </w:p>
    <w:p>
      <w:r>
        <w:rPr>
          <w:b w:val="0"/>
        </w:rPr>
      </w:r>
      <w:hyperlink r:id="rId21">
        <w:r>
          <w:rPr>
            <w:color w:val="174D79"/>
          </w:rPr>
          <w:t>Latest job listings</w:t>
        </w:r>
      </w:hyperlink>
      <w:r>
        <w:t xml:space="preserve"> — Discover openings and verify each matching official notice.</w:t>
      </w:r>
    </w:p>
    <w:p>
      <w:r>
        <w:rPr>
          <w:b w:val="0"/>
        </w:rPr>
      </w:r>
      <w:hyperlink r:id="rId22">
        <w:r>
          <w:rPr>
            <w:color w:val="174D79"/>
          </w:rPr>
          <w:t>Eligibility checker</w:t>
        </w:r>
      </w:hyperlink>
      <w:r>
        <w:t xml:space="preserve"> — Build an initial shortlist before checking all notice conditions.</w:t>
      </w:r>
    </w:p>
    <w:p>
      <w:r>
        <w:rPr>
          <w:b w:val="0"/>
        </w:rPr>
      </w:r>
      <w:hyperlink r:id="rId23">
        <w:r>
          <w:rPr>
            <w:color w:val="174D79"/>
          </w:rPr>
          <w:t>Age calculator</w:t>
        </w:r>
      </w:hyperlink>
      <w:r>
        <w:t xml:space="preserve"> — Calculate age on the notification reference date.</w:t>
      </w:r>
    </w:p>
    <w:p>
      <w:r>
        <w:rPr>
          <w:b w:val="0"/>
        </w:rPr>
      </w:r>
      <w:hyperlink r:id="rId24">
        <w:r>
          <w:rPr>
            <w:color w:val="174D79"/>
          </w:rPr>
          <w:t>Examination calendar</w:t>
        </w:r>
      </w:hyperlink>
      <w:r>
        <w:t xml:space="preserve"> — Plan around listed dates and confirm official amendments.</w:t>
      </w:r>
    </w:p>
    <w:p>
      <w:r>
        <w:rPr>
          <w:b w:val="0"/>
        </w:rPr>
      </w:r>
      <w:hyperlink r:id="rId25">
        <w:r>
          <w:rPr>
            <w:color w:val="174D79"/>
          </w:rPr>
          <w:t>Government examination directory</w:t>
        </w:r>
      </w:hyperlink>
      <w:r>
        <w:t xml:space="preserve"> — Identify the examination that leads to your target role.</w:t>
      </w:r>
    </w:p>
    <w:p>
      <w:r>
        <w:rPr>
          <w:b w:val="0"/>
        </w:rPr>
      </w:r>
      <w:hyperlink r:id="rId26">
        <w:r>
          <w:rPr>
            <w:color w:val="174D79"/>
          </w:rPr>
          <w:t>Syllabus and examination patterns</w:t>
        </w:r>
      </w:hyperlink>
      <w:r>
        <w:t xml:space="preserve"> — Find the relevant syllabus route and compare it with the current authority document.</w:t>
      </w:r>
    </w:p>
    <w:p>
      <w:r>
        <w:rPr>
          <w:b w:val="0"/>
        </w:rPr>
      </w:r>
      <w:hyperlink r:id="rId27">
        <w:r>
          <w:rPr>
            <w:color w:val="174D79"/>
          </w:rPr>
          <w:t>Study material and previous papers</w:t>
        </w:r>
      </w:hyperlink>
      <w:r>
        <w:t xml:space="preserve"> — Choose previous papers and guides that match your examination.</w:t>
      </w:r>
    </w:p>
    <w:p>
      <w:r>
        <w:rPr>
          <w:b w:val="0"/>
        </w:rPr>
      </w:r>
      <w:hyperlink r:id="rId28">
        <w:r>
          <w:rPr>
            <w:color w:val="174D79"/>
          </w:rPr>
          <w:t>Career guidance</w:t>
        </w:r>
      </w:hyperlink>
      <w:r>
        <w:t xml:space="preserve"> — Compare career paths before committing preparation time.</w:t>
      </w:r>
    </w:p>
    <w:p>
      <w:r>
        <w:rPr>
          <w:b w:val="0"/>
        </w:rPr>
      </w:r>
      <w:hyperlink r:id="rId29">
        <w:r>
          <w:rPr>
            <w:color w:val="174D79"/>
          </w:rPr>
          <w:t>Admit cards and hall tickets</w:t>
        </w:r>
      </w:hyperlink>
      <w:r>
        <w:t xml:space="preserve"> — Check release status and open the official admission instructions.</w:t>
      </w:r>
    </w:p>
    <w:p>
      <w:r>
        <w:rPr>
          <w:b w:val="0"/>
        </w:rPr>
      </w:r>
      <w:hyperlink r:id="rId30">
        <w:r>
          <w:rPr>
            <w:color w:val="174D79"/>
          </w:rPr>
          <w:t>Government exam results</w:t>
        </w:r>
      </w:hyperlink>
      <w:r>
        <w:t xml:space="preserve"> — Locate the correct examination and result stage.</w:t>
      </w:r>
    </w:p>
    <w:p>
      <w:r>
        <w:rPr>
          <w:b w:val="0"/>
        </w:rPr>
      </w:r>
      <w:hyperlink r:id="rId31">
        <w:r>
          <w:rPr>
            <w:color w:val="174D79"/>
          </w:rPr>
          <w:t>Answer keys</w:t>
        </w:r>
      </w:hyperlink>
      <w:r>
        <w:t xml:space="preserve"> — Find the authority answer-key and objection notice when applicable.</w:t>
      </w:r>
    </w:p>
    <w:p>
      <w:r>
        <w:rPr>
          <w:b w:val="0"/>
        </w:rPr>
      </w:r>
      <w:hyperlink r:id="rId32">
        <w:r>
          <w:rPr>
            <w:color w:val="174D79"/>
          </w:rPr>
          <w:t>Current affairs</w:t>
        </w:r>
      </w:hyperlink>
      <w:r>
        <w:t xml:space="preserve"> — Use relevant news topics within your actual examination syllabus.</w:t>
      </w:r>
    </w:p>
    <w:p>
      <w:pPr>
        <w:pStyle w:val="Heading2"/>
      </w:pPr>
      <w:r>
        <w:t>Frequently asked questions</w:t>
      </w:r>
    </w:p>
    <w:p>
      <w:r>
        <w:rPr>
          <w:b w:val="0"/>
        </w:rPr>
      </w:r>
      <w:r>
        <w:rPr>
          <w:b/>
        </w:rPr>
        <w:t xml:space="preserve">1 Can I apply with only class 10? </w:t>
      </w:r>
      <w:r>
        <w:t>Yes when the notice accepts your qualification and you meet all other conditions.</w:t>
      </w:r>
    </w:p>
    <w:p>
      <w:r>
        <w:rPr>
          <w:b w:val="0"/>
        </w:rPr>
      </w:r>
      <w:r>
        <w:rPr>
          <w:b/>
        </w:rPr>
        <w:t xml:space="preserve">2 Does every 10th-pass listing accept me? </w:t>
      </w:r>
      <w:r>
        <w:t>No. Additional age, trade, licence or physical requirements may apply.</w:t>
      </w:r>
    </w:p>
    <w:p>
      <w:r>
        <w:rPr>
          <w:b w:val="0"/>
        </w:rPr>
      </w:r>
      <w:r>
        <w:rPr>
          <w:b/>
        </w:rPr>
        <w:t xml:space="preserve">3 Are SSC posts always open? </w:t>
      </w:r>
      <w:r>
        <w:t>No. Check the relevant official notification and application window.</w:t>
      </w:r>
    </w:p>
    <w:p>
      <w:r>
        <w:rPr>
          <w:b w:val="0"/>
        </w:rPr>
      </w:r>
      <w:r>
        <w:rPr>
          <w:b/>
        </w:rPr>
        <w:t xml:space="preserve">4 Can I apply for a trade post without ITI? </w:t>
      </w:r>
      <w:r>
        <w:t>Only if the official notice accepts your actual qualification.</w:t>
      </w:r>
    </w:p>
    <w:p>
      <w:r>
        <w:rPr>
          <w:b w:val="0"/>
        </w:rPr>
      </w:r>
      <w:r>
        <w:rPr>
          <w:b/>
        </w:rPr>
        <w:t xml:space="preserve">5 Is an apprenticeship permanent employment? </w:t>
      </w:r>
      <w:r>
        <w:t>Do not assume it. Read the training and appointment terms.</w:t>
      </w:r>
    </w:p>
    <w:p>
      <w:r>
        <w:rPr>
          <w:b w:val="0"/>
        </w:rPr>
      </w:r>
      <w:r>
        <w:rPr>
          <w:b/>
        </w:rPr>
        <w:t xml:space="preserve">6 Can I apply while awaiting results? </w:t>
      </w:r>
      <w:r>
        <w:t>Only if the notice allows qualification completion by its specified date.</w:t>
      </w:r>
    </w:p>
    <w:p>
      <w:r>
        <w:rPr>
          <w:b w:val="0"/>
        </w:rPr>
      </w:r>
      <w:r>
        <w:rPr>
          <w:b/>
        </w:rPr>
        <w:t xml:space="preserve">7 How do I check the age limit? </w:t>
      </w:r>
      <w:r>
        <w:t>Use the reference date and conditions in that recruitment notice.</w:t>
      </w:r>
    </w:p>
    <w:p>
      <w:r>
        <w:rPr>
          <w:b w:val="0"/>
        </w:rPr>
      </w:r>
      <w:r>
        <w:rPr>
          <w:b/>
        </w:rPr>
        <w:t xml:space="preserve">8 Are relaxations the same for all jobs? </w:t>
      </w:r>
      <w:r>
        <w:t>No. Check the authority rules and certificate requirements.</w:t>
      </w:r>
    </w:p>
    <w:p>
      <w:r>
        <w:rPr>
          <w:b w:val="0"/>
        </w:rPr>
      </w:r>
      <w:r>
        <w:rPr>
          <w:b/>
        </w:rPr>
        <w:t xml:space="preserve">9 Can I apply outside Maharashtra? </w:t>
      </w:r>
      <w:r>
        <w:t>Check each notification for any residence or language condition.</w:t>
      </w:r>
    </w:p>
    <w:p>
      <w:r>
        <w:rPr>
          <w:b w:val="0"/>
        </w:rPr>
      </w:r>
      <w:r>
        <w:rPr>
          <w:b/>
        </w:rPr>
        <w:t xml:space="preserve">10 Is there one salary for all 10th-pass jobs? </w:t>
      </w:r>
      <w:r>
        <w:t>No. Pay depends on the post and appointment terms.</w:t>
      </w:r>
    </w:p>
    <w:p>
      <w:r>
        <w:rPr>
          <w:b w:val="0"/>
        </w:rPr>
      </w:r>
      <w:r>
        <w:rPr>
          <w:b/>
        </w:rPr>
        <w:t xml:space="preserve">11 Will a higher qualification remove a trade requirement? </w:t>
      </w:r>
      <w:r>
        <w:t>Not automatically. Follow the accepted qualifications in the notice.</w:t>
      </w:r>
    </w:p>
    <w:p>
      <w:r>
        <w:rPr>
          <w:b w:val="0"/>
        </w:rPr>
      </w:r>
      <w:r>
        <w:rPr>
          <w:b/>
        </w:rPr>
        <w:t xml:space="preserve">12 Are physical tests compulsory? </w:t>
      </w:r>
      <w:r>
        <w:t>Only for recruitments that specify them.</w:t>
      </w:r>
    </w:p>
    <w:p>
      <w:r>
        <w:rPr>
          <w:b w:val="0"/>
        </w:rPr>
      </w:r>
      <w:r>
        <w:rPr>
          <w:b/>
        </w:rPr>
        <w:t xml:space="preserve">13 What should I study first? </w:t>
      </w:r>
      <w:r>
        <w:t>Confirm the examination syllabus, then identify your weakest required topics.</w:t>
      </w:r>
    </w:p>
    <w:p>
      <w:r>
        <w:rPr>
          <w:b w:val="0"/>
        </w:rPr>
      </w:r>
      <w:r>
        <w:rPr>
          <w:b/>
        </w:rPr>
        <w:t xml:space="preserve">14 Do I need a resume? </w:t>
      </w:r>
      <w:r>
        <w:t>Only when the application asks for or permits one.</w:t>
      </w:r>
    </w:p>
    <w:p>
      <w:r>
        <w:rPr>
          <w:b w:val="0"/>
        </w:rPr>
      </w:r>
      <w:r>
        <w:rPr>
          <w:b/>
        </w:rPr>
        <w:t xml:space="preserve">15 What should I save after applying? </w:t>
      </w:r>
      <w:r>
        <w:t>Keep the notice, final form, acknowledgement and payment evidence where applicable.</w:t>
      </w:r>
    </w:p>
    <w:p>
      <w:pPr>
        <w:pStyle w:val="Heading2"/>
      </w:pPr>
      <w:r>
        <w:t>Your next step</w:t>
      </w:r>
    </w:p>
    <w:p>
      <w:r>
        <w:rPr>
          <w:b w:val="0"/>
        </w:rPr>
      </w:r>
      <w:hyperlink r:id="rId33">
        <w:r>
          <w:rPr>
            <w:color w:val="174D79"/>
          </w:rPr>
          <w:t>Browse vacancies tagged for 10th-pass candidates</w:t>
        </w:r>
      </w:hyperlink>
      <w:r>
        <w:t>. Check the relevant official notice before making an application decision.</w:t>
      </w:r>
    </w:p>
    <w:p>
      <w:r>
        <w:br w:type="page"/>
      </w:r>
    </w:p>
    <w:p>
      <w:pPr>
        <w:pStyle w:val="Heading1"/>
      </w:pPr>
      <w:r>
        <w:t>SEO metadata</w:t>
      </w:r>
    </w:p>
    <w:p>
      <w:r>
        <w:rPr>
          <w:b w:val="0"/>
        </w:rPr>
      </w:r>
      <w:r>
        <w:rPr>
          <w:b/>
        </w:rPr>
        <w:t xml:space="preserve">SEO title  </w:t>
      </w:r>
      <w:r>
        <w:t>Government Jobs After 10th Pass</w:t>
      </w:r>
    </w:p>
    <w:p>
      <w:r>
        <w:rPr>
          <w:b w:val="0"/>
        </w:rPr>
      </w:r>
      <w:r>
        <w:rPr>
          <w:b/>
        </w:rPr>
        <w:t xml:space="preserve">Alternative title  </w:t>
      </w:r>
      <w:r>
        <w:t>10Th Pass Government Jobs Practical Guide and Checklist</w:t>
      </w:r>
    </w:p>
    <w:p>
      <w:r>
        <w:rPr>
          <w:b w:val="0"/>
        </w:rPr>
      </w:r>
      <w:r>
        <w:rPr>
          <w:b/>
        </w:rPr>
        <w:t xml:space="preserve">Alternative title 2  </w:t>
      </w:r>
      <w:r>
        <w:t>Government Jobs After 10th Pass Explained for Candidates</w:t>
      </w:r>
    </w:p>
    <w:p>
      <w:r>
        <w:rPr>
          <w:b w:val="0"/>
        </w:rPr>
      </w:r>
      <w:r>
        <w:rPr>
          <w:b/>
        </w:rPr>
        <w:t xml:space="preserve">Meta description  </w:t>
      </w:r>
      <w:r>
        <w:t>Understand 10th pass government jobs with practical steps, eligibility checks, common mistakes, useful resources and answers to candidate questions.</w:t>
      </w:r>
    </w:p>
    <w:p>
      <w:r>
        <w:rPr>
          <w:b w:val="0"/>
        </w:rPr>
      </w:r>
      <w:r>
        <w:rPr>
          <w:b/>
        </w:rPr>
        <w:t xml:space="preserve">Target URL  </w:t>
      </w:r>
      <w:r>
        <w:t>https://www.searchsarkarinaukri.com/blogs/10th-pass-government-jobs-2026 — Update existing page — do not create a duplicate</w:t>
      </w:r>
    </w:p>
    <w:p>
      <w:r>
        <w:rPr>
          <w:b w:val="0"/>
        </w:rPr>
      </w:r>
      <w:r>
        <w:rPr>
          <w:b/>
        </w:rPr>
        <w:t xml:space="preserve">Primary keyword  </w:t>
      </w:r>
      <w:r>
        <w:t>10th pass government jobs</w:t>
      </w:r>
    </w:p>
    <w:p>
      <w:r>
        <w:rPr>
          <w:b w:val="0"/>
        </w:rPr>
      </w:r>
      <w:r>
        <w:rPr>
          <w:b/>
        </w:rPr>
        <w:t xml:space="preserve">Secondary themes  </w:t>
      </w:r>
      <w:r>
        <w:t>sarkari job 10th pass; 10th govt job vacancy 2026; sarkari naukri maharashtra 10th pass; ssc multi tasking</w:t>
      </w:r>
    </w:p>
    <w:p>
      <w:r>
        <w:rPr>
          <w:b w:val="0"/>
        </w:rPr>
      </w:r>
      <w:r>
        <w:rPr>
          <w:b/>
        </w:rPr>
        <w:t xml:space="preserve">Search intent  </w:t>
      </w:r>
      <w:r>
        <w:t>Informational guidance; existing listing hubs retain vacancy-discovery intent</w:t>
      </w:r>
    </w:p>
    <w:p>
      <w:r>
        <w:rPr>
          <w:b w:val="0"/>
        </w:rPr>
      </w:r>
      <w:r>
        <w:rPr>
          <w:b/>
        </w:rPr>
        <w:t xml:space="preserve">Audience  </w:t>
      </w:r>
      <w:r>
        <w:t>Indian government job candidates</w:t>
      </w:r>
    </w:p>
    <w:p>
      <w:r>
        <w:rPr>
          <w:b w:val="0"/>
        </w:rPr>
      </w:r>
      <w:r>
        <w:rPr>
          <w:b/>
        </w:rPr>
        <w:t xml:space="preserve">Category and tags  </w:t>
      </w:r>
      <w:r>
        <w:t>Career guidance; government recruitment; eligibility; application guidance</w:t>
      </w:r>
    </w:p>
    <w:p>
      <w:r>
        <w:rPr>
          <w:b w:val="0"/>
        </w:rPr>
      </w:r>
      <w:r>
        <w:rPr>
          <w:b/>
        </w:rPr>
        <w:t xml:space="preserve">Open Graph title  </w:t>
      </w:r>
      <w:r>
        <w:t>Government Jobs After 10th Pass</w:t>
      </w:r>
    </w:p>
    <w:p>
      <w:r>
        <w:rPr>
          <w:b w:val="0"/>
        </w:rPr>
      </w:r>
      <w:r>
        <w:rPr>
          <w:b/>
        </w:rPr>
        <w:t xml:space="preserve">Open Graph description  </w:t>
      </w:r>
      <w:r>
        <w:t>Understand 10th pass government jobs with practical steps, eligibility checks, common mistakes, useful resources and answers to candidate questions.</w:t>
      </w:r>
    </w:p>
    <w:p>
      <w:r>
        <w:rPr>
          <w:b w:val="0"/>
        </w:rPr>
      </w:r>
      <w:r>
        <w:rPr>
          <w:b/>
        </w:rPr>
        <w:t xml:space="preserve">Social sharing title  </w:t>
      </w:r>
      <w:r>
        <w:t>Government Jobs After 10th Pass</w:t>
      </w:r>
    </w:p>
    <w:p>
      <w:r>
        <w:rPr>
          <w:b w:val="0"/>
        </w:rPr>
      </w:r>
      <w:r>
        <w:rPr>
          <w:b/>
        </w:rPr>
        <w:t xml:space="preserve">Author  </w:t>
      </w:r>
      <w:r>
        <w:t>PENDING — publisher must select a real author or approved editorial team; no credentials invented</w:t>
      </w:r>
    </w:p>
    <w:p>
      <w:r>
        <w:rPr>
          <w:b w:val="0"/>
        </w:rPr>
      </w:r>
      <w:r>
        <w:rPr>
          <w:b/>
        </w:rPr>
        <w:t xml:space="preserve">Dates  </w:t>
      </w:r>
      <w:r>
        <w:t>Research checked 10 October 2026. Publication and modification dates PENDING until actually published.</w:t>
      </w:r>
    </w:p>
    <w:p>
      <w:r>
        <w:rPr>
          <w:b w:val="0"/>
        </w:rPr>
      </w:r>
      <w:r>
        <w:rPr>
          <w:b/>
        </w:rPr>
        <w:t xml:space="preserve">Canonical  </w:t>
      </w:r>
      <w:r>
        <w:t>Proposed self-canonical for the assigned target. Existing target verified where stated; final CMS output PENDING.</w:t>
      </w:r>
    </w:p>
    <w:p>
      <w:pPr>
        <w:pStyle w:val="Heading1"/>
      </w:pPr>
      <w:r>
        <w:t>Keywords and question targets</w:t>
      </w:r>
    </w:p>
    <w:p>
      <w:r>
        <w:rPr>
          <w:b w:val="0"/>
        </w:rPr>
        <w:t>Report queries above are observed Search Console terms, not search-volume estimates. Monthly volume, keyword difficulty, CPC and exact People Also Ask placement: NOT VERIFIED. FAQ questions are editorial reader questions, not claimed live PAA extractions.</w:t>
      </w:r>
    </w:p>
    <w:p>
      <w:r>
        <w:rPr>
          <w:b w:val="0"/>
        </w:rPr>
        <w:t>Long-tail targets: can i apply with only class 10; is an apprenticeship permanent employment; is there one salary for all 10th-pass jobs. Assign the informational cluster to this one target and link to listing hubs for current openings.</w:t>
      </w:r>
    </w:p>
    <w:p>
      <w:r>
        <w:br w:type="page"/>
      </w:r>
    </w:p>
    <w:p>
      <w:pPr>
        <w:pStyle w:val="Heading1"/>
      </w:pPr>
      <w:r>
        <w:t>Editorial and publication pack</w:t>
      </w:r>
    </w:p>
    <w:p>
      <w:pPr>
        <w:pStyle w:val="Heading1"/>
      </w:pPr>
      <w:r>
        <w:t>Report evidence and limitations</w:t>
      </w:r>
    </w:p>
    <w:p>
      <w:r>
        <w:rPr>
          <w:b w:val="0"/>
        </w:rPr>
        <w:t>The uploaded report is a Google Search Console Web export with Last 3 months selected. Dated chart rows run from 7 July to 6 October 2026. Search exposure guides topic selection; it does not establish recruitment facts. This material is for the site editor, not the reader-facing article.</w:t>
      </w:r>
    </w:p>
    <w:tbl>
      <w:tblPr>
        <w:tblW w:type="auto" w:w="0"/>
        <w:tblLayout w:type="fixed"/>
        <w:tblLook w:firstColumn="1" w:firstRow="1" w:lastColumn="0" w:lastRow="0" w:noHBand="0" w:noVBand="1" w:val="04A0"/>
      </w:tblPr>
      <w:tblGrid>
        <w:gridCol w:w="6048"/>
        <w:gridCol w:w="1008"/>
        <w:gridCol w:w="1440"/>
        <w:gridCol w:w="1296"/>
      </w:tblGrid>
      <w:tr>
        <w:trPr>
          <w:cantSplit/>
          <w:tblHeader/>
        </w:trPr>
        <w:tc>
          <w:tcPr>
            <w:tcW w:type="dxa" w:w="2556"/>
            <w:shd w:fill="E7ED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sz w:val="18"/>
              </w:rPr>
              <w:t>Report term or page</w:t>
            </w:r>
          </w:p>
        </w:tc>
        <w:tc>
          <w:tcPr>
            <w:tcW w:type="dxa" w:w="2556"/>
            <w:shd w:fill="E7ED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sz w:val="18"/>
              </w:rPr>
              <w:t>Clicks</w:t>
            </w:r>
          </w:p>
        </w:tc>
        <w:tc>
          <w:tcPr>
            <w:tcW w:type="dxa" w:w="2556"/>
            <w:shd w:fill="E7ED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sz w:val="18"/>
              </w:rPr>
              <w:t>Impressions</w:t>
            </w:r>
          </w:p>
        </w:tc>
        <w:tc>
          <w:tcPr>
            <w:tcW w:type="dxa" w:w="2556"/>
            <w:shd w:fill="E7ED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sz w:val="18"/>
              </w:rPr>
              <w:t>Avg position</w:t>
            </w:r>
          </w:p>
        </w:tc>
      </w:tr>
      <w:tr>
        <w:trPr>
          <w:cantSplit/>
        </w:trPr>
        <w:tc>
          <w:tcPr>
            <w:tcW w:type="dxa" w:w="604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sarkari job 10th pass</w:t>
            </w:r>
          </w:p>
        </w:tc>
        <w:tc>
          <w:tcPr>
            <w:tcW w:type="dxa" w:w="100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0.0</w:t>
            </w:r>
          </w:p>
        </w:tc>
        <w:tc>
          <w:tcPr>
            <w:tcW w:type="dxa" w:w="1440"/>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1.0</w:t>
            </w:r>
          </w:p>
        </w:tc>
        <w:tc>
          <w:tcPr>
            <w:tcW w:type="dxa" w:w="129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54.0</w:t>
            </w:r>
          </w:p>
        </w:tc>
      </w:tr>
      <w:tr>
        <w:trPr>
          <w:cantSplit/>
        </w:trPr>
        <w:tc>
          <w:tcPr>
            <w:tcW w:type="dxa" w:w="6048"/>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sarkari naukri maharashtra 10th pass</w:t>
            </w:r>
          </w:p>
        </w:tc>
        <w:tc>
          <w:tcPr>
            <w:tcW w:type="dxa" w:w="1008"/>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0.0</w:t>
            </w:r>
          </w:p>
        </w:tc>
        <w:tc>
          <w:tcPr>
            <w:tcW w:type="dxa" w:w="1440"/>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1.0</w:t>
            </w:r>
          </w:p>
        </w:tc>
        <w:tc>
          <w:tcPr>
            <w:tcW w:type="dxa" w:w="1296"/>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56.0</w:t>
            </w:r>
          </w:p>
        </w:tc>
      </w:tr>
      <w:tr>
        <w:trPr>
          <w:cantSplit/>
        </w:trPr>
        <w:tc>
          <w:tcPr>
            <w:tcW w:type="dxa" w:w="604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ssc multi tasking</w:t>
            </w:r>
          </w:p>
        </w:tc>
        <w:tc>
          <w:tcPr>
            <w:tcW w:type="dxa" w:w="100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0.0</w:t>
            </w:r>
          </w:p>
        </w:tc>
        <w:tc>
          <w:tcPr>
            <w:tcW w:type="dxa" w:w="1440"/>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1.0</w:t>
            </w:r>
          </w:p>
        </w:tc>
        <w:tc>
          <w:tcPr>
            <w:tcW w:type="dxa" w:w="129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63.0</w:t>
            </w:r>
          </w:p>
        </w:tc>
      </w:tr>
      <w:tr>
        <w:trPr>
          <w:cantSplit/>
        </w:trPr>
        <w:tc>
          <w:tcPr>
            <w:tcW w:type="dxa" w:w="6048"/>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10th govt job vacancy 2026</w:t>
            </w:r>
          </w:p>
        </w:tc>
        <w:tc>
          <w:tcPr>
            <w:tcW w:type="dxa" w:w="1008"/>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0.0</w:t>
            </w:r>
          </w:p>
        </w:tc>
        <w:tc>
          <w:tcPr>
            <w:tcW w:type="dxa" w:w="1440"/>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1.0</w:t>
            </w:r>
          </w:p>
        </w:tc>
        <w:tc>
          <w:tcPr>
            <w:tcW w:type="dxa" w:w="1296"/>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67.0</w:t>
            </w:r>
          </w:p>
        </w:tc>
      </w:tr>
      <w:tr>
        <w:trPr>
          <w:cantSplit/>
        </w:trPr>
        <w:tc>
          <w:tcPr>
            <w:tcW w:type="dxa" w:w="604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/10th-pass-government-jobs</w:t>
            </w:r>
          </w:p>
        </w:tc>
        <w:tc>
          <w:tcPr>
            <w:tcW w:type="dxa" w:w="100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0.0</w:t>
            </w:r>
          </w:p>
        </w:tc>
        <w:tc>
          <w:tcPr>
            <w:tcW w:type="dxa" w:w="1440"/>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13.0</w:t>
            </w:r>
          </w:p>
        </w:tc>
        <w:tc>
          <w:tcPr>
            <w:tcW w:type="dxa" w:w="129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41.0</w:t>
            </w:r>
          </w:p>
        </w:tc>
      </w:tr>
      <w:tr>
        <w:trPr>
          <w:cantSplit/>
        </w:trPr>
        <w:tc>
          <w:tcPr>
            <w:tcW w:type="dxa" w:w="6048"/>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/exams/ssc-mts</w:t>
            </w:r>
          </w:p>
        </w:tc>
        <w:tc>
          <w:tcPr>
            <w:tcW w:type="dxa" w:w="1008"/>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0.0</w:t>
            </w:r>
          </w:p>
        </w:tc>
        <w:tc>
          <w:tcPr>
            <w:tcW w:type="dxa" w:w="1440"/>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1.0</w:t>
            </w:r>
          </w:p>
        </w:tc>
        <w:tc>
          <w:tcPr>
            <w:tcW w:type="dxa" w:w="1296"/>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63.0</w:t>
            </w:r>
          </w:p>
        </w:tc>
      </w:tr>
    </w:tbl>
    <w:p>
      <w:r>
        <w:rPr>
          <w:b w:val="0"/>
        </w:rPr>
      </w:r>
    </w:p>
    <w:p>
      <w:r>
        <w:rPr>
          <w:b w:val="0"/>
        </w:rPr>
        <w:t>Interpretation: the report supports investigating this topic, not a prediction that the draft will rank. Practical workflows and examples are editorial advice; examples are illustrative. Current exact notice conditions are intentionally left to the official recruiting authority. No first-hand candidate or employer experience is claimed.</w:t>
      </w:r>
    </w:p>
    <w:p>
      <w:pPr>
        <w:pStyle w:val="Heading1"/>
      </w:pPr>
      <w:r>
        <w:t>Verified internal link plan</w:t>
      </w:r>
    </w:p>
    <w:p>
      <w:r>
        <w:rPr>
          <w:b w:val="0"/>
        </w:rPr>
        <w:t>20 distinct internal destinations are included in the reading resources and CTA. Targets returned HTTP 200 in this review and declared the same canonical URL. Verification covers destination identity, not every recruitment fact on the destination. Do not add duplicate links to reach a larger count.</w:t>
      </w:r>
    </w:p>
    <w:tbl>
      <w:tblPr>
        <w:tblW w:type="auto" w:w="0"/>
        <w:tblLayout w:type="fixed"/>
        <w:tblLook w:firstColumn="1" w:firstRow="1" w:lastColumn="0" w:lastRow="0" w:noHBand="0" w:noVBand="1" w:val="04A0"/>
      </w:tblPr>
      <w:tblGrid>
        <w:gridCol w:w="504"/>
        <w:gridCol w:w="2232"/>
        <w:gridCol w:w="3384"/>
        <w:gridCol w:w="1944"/>
        <w:gridCol w:w="1584"/>
      </w:tblGrid>
      <w:tr>
        <w:trPr>
          <w:cantSplit/>
          <w:tblHeader/>
        </w:trPr>
        <w:tc>
          <w:tcPr>
            <w:tcW w:type="dxa" w:w="2045"/>
            <w:shd w:fill="E7ED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sz w:val="18"/>
              </w:rPr>
              <w:t>No</w:t>
            </w:r>
          </w:p>
        </w:tc>
        <w:tc>
          <w:tcPr>
            <w:tcW w:type="dxa" w:w="2045"/>
            <w:shd w:fill="E7ED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sz w:val="18"/>
              </w:rPr>
              <w:t>Anchor</w:t>
            </w:r>
          </w:p>
        </w:tc>
        <w:tc>
          <w:tcPr>
            <w:tcW w:type="dxa" w:w="2045"/>
            <w:shd w:fill="E7ED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sz w:val="18"/>
              </w:rPr>
              <w:t>Verified URL path</w:t>
            </w:r>
          </w:p>
        </w:tc>
        <w:tc>
          <w:tcPr>
            <w:tcW w:type="dxa" w:w="2045"/>
            <w:shd w:fill="E7ED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sz w:val="18"/>
              </w:rPr>
              <w:t>Placement</w:t>
            </w:r>
          </w:p>
        </w:tc>
        <w:tc>
          <w:tcPr>
            <w:tcW w:type="dxa" w:w="2045"/>
            <w:shd w:fill="E7ED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sz w:val="18"/>
              </w:rPr>
              <w:t>Reader relevance</w:t>
            </w:r>
          </w:p>
        </w:tc>
      </w:tr>
      <w:tr>
        <w:trPr>
          <w:cantSplit/>
        </w:trPr>
        <w:tc>
          <w:tcPr>
            <w:tcW w:type="dxa" w:w="50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1</w:t>
            </w:r>
          </w:p>
        </w:tc>
        <w:tc>
          <w:tcPr>
            <w:tcW w:type="dxa" w:w="223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10th pass vacancies</w:t>
            </w:r>
          </w:p>
        </w:tc>
        <w:tc>
          <w:tcPr>
            <w:tcW w:type="dxa" w:w="338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hyperlink r:id="rId33">
              <w:r>
                <w:rPr>
                  <w:color w:val="174D79"/>
                </w:rPr>
                <w:t>/10th-pass-government-jobs</w:t>
              </w:r>
            </w:hyperlink>
          </w:p>
        </w:tc>
        <w:tc>
          <w:tcPr>
            <w:tcW w:type="dxa" w:w="194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Related reading or matching section</w:t>
            </w:r>
          </w:p>
        </w:tc>
        <w:tc>
          <w:tcPr>
            <w:tcW w:type="dxa" w:w="158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Discovery</w:t>
            </w:r>
          </w:p>
        </w:tc>
      </w:tr>
      <w:tr>
        <w:trPr>
          <w:cantSplit/>
        </w:trPr>
        <w:tc>
          <w:tcPr>
            <w:tcW w:type="dxa" w:w="504"/>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2</w:t>
            </w:r>
          </w:p>
        </w:tc>
        <w:tc>
          <w:tcPr>
            <w:tcW w:type="dxa" w:w="223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SSC MTS examination guide</w:t>
            </w:r>
          </w:p>
        </w:tc>
        <w:tc>
          <w:tcPr>
            <w:tcW w:type="dxa" w:w="3384"/>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hyperlink r:id="rId14">
              <w:r>
                <w:rPr>
                  <w:color w:val="174D79"/>
                </w:rPr>
                <w:t>/exams/ssc-mts</w:t>
              </w:r>
            </w:hyperlink>
          </w:p>
        </w:tc>
        <w:tc>
          <w:tcPr>
            <w:tcW w:type="dxa" w:w="1944"/>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Related reading or matching section</w:t>
            </w:r>
          </w:p>
        </w:tc>
        <w:tc>
          <w:tcPr>
            <w:tcW w:type="dxa" w:w="1584"/>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Discovery</w:t>
            </w:r>
          </w:p>
        </w:tc>
      </w:tr>
      <w:tr>
        <w:trPr>
          <w:cantSplit/>
        </w:trPr>
        <w:tc>
          <w:tcPr>
            <w:tcW w:type="dxa" w:w="50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3</w:t>
            </w:r>
          </w:p>
        </w:tc>
        <w:tc>
          <w:tcPr>
            <w:tcW w:type="dxa" w:w="223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SSC recruitment</w:t>
            </w:r>
          </w:p>
        </w:tc>
        <w:tc>
          <w:tcPr>
            <w:tcW w:type="dxa" w:w="338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hyperlink r:id="rId15">
              <w:r>
                <w:rPr>
                  <w:color w:val="174D79"/>
                </w:rPr>
                <w:t>/department/ssc</w:t>
              </w:r>
            </w:hyperlink>
          </w:p>
        </w:tc>
        <w:tc>
          <w:tcPr>
            <w:tcW w:type="dxa" w:w="194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Related reading or matching section</w:t>
            </w:r>
          </w:p>
        </w:tc>
        <w:tc>
          <w:tcPr>
            <w:tcW w:type="dxa" w:w="158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Discovery</w:t>
            </w:r>
          </w:p>
        </w:tc>
      </w:tr>
      <w:tr>
        <w:trPr>
          <w:cantSplit/>
        </w:trPr>
        <w:tc>
          <w:tcPr>
            <w:tcW w:type="dxa" w:w="504"/>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4</w:t>
            </w:r>
          </w:p>
        </w:tc>
        <w:tc>
          <w:tcPr>
            <w:tcW w:type="dxa" w:w="223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Railway job listings</w:t>
            </w:r>
          </w:p>
        </w:tc>
        <w:tc>
          <w:tcPr>
            <w:tcW w:type="dxa" w:w="3384"/>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hyperlink r:id="rId16">
              <w:r>
                <w:rPr>
                  <w:color w:val="174D79"/>
                </w:rPr>
                <w:t>/category/railway-jobs</w:t>
              </w:r>
            </w:hyperlink>
          </w:p>
        </w:tc>
        <w:tc>
          <w:tcPr>
            <w:tcW w:type="dxa" w:w="1944"/>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Related reading or matching section</w:t>
            </w:r>
          </w:p>
        </w:tc>
        <w:tc>
          <w:tcPr>
            <w:tcW w:type="dxa" w:w="1584"/>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Discovery</w:t>
            </w:r>
          </w:p>
        </w:tc>
      </w:tr>
      <w:tr>
        <w:trPr>
          <w:cantSplit/>
        </w:trPr>
        <w:tc>
          <w:tcPr>
            <w:tcW w:type="dxa" w:w="50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5</w:t>
            </w:r>
          </w:p>
        </w:tc>
        <w:tc>
          <w:tcPr>
            <w:tcW w:type="dxa" w:w="223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Police recruitment</w:t>
            </w:r>
          </w:p>
        </w:tc>
        <w:tc>
          <w:tcPr>
            <w:tcW w:type="dxa" w:w="338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hyperlink r:id="rId17">
              <w:r>
                <w:rPr>
                  <w:color w:val="174D79"/>
                </w:rPr>
                <w:t>/category/police-jobs</w:t>
              </w:r>
            </w:hyperlink>
          </w:p>
        </w:tc>
        <w:tc>
          <w:tcPr>
            <w:tcW w:type="dxa" w:w="194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Related reading or matching section</w:t>
            </w:r>
          </w:p>
        </w:tc>
        <w:tc>
          <w:tcPr>
            <w:tcW w:type="dxa" w:w="158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Discovery</w:t>
            </w:r>
          </w:p>
        </w:tc>
      </w:tr>
      <w:tr>
        <w:trPr>
          <w:cantSplit/>
        </w:trPr>
        <w:tc>
          <w:tcPr>
            <w:tcW w:type="dxa" w:w="504"/>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6</w:t>
            </w:r>
          </w:p>
        </w:tc>
        <w:tc>
          <w:tcPr>
            <w:tcW w:type="dxa" w:w="223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Defence recruitment</w:t>
            </w:r>
          </w:p>
        </w:tc>
        <w:tc>
          <w:tcPr>
            <w:tcW w:type="dxa" w:w="3384"/>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hyperlink r:id="rId18">
              <w:r>
                <w:rPr>
                  <w:color w:val="174D79"/>
                </w:rPr>
                <w:t>/category/defence-jobs</w:t>
              </w:r>
            </w:hyperlink>
          </w:p>
        </w:tc>
        <w:tc>
          <w:tcPr>
            <w:tcW w:type="dxa" w:w="1944"/>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Related reading or matching section</w:t>
            </w:r>
          </w:p>
        </w:tc>
        <w:tc>
          <w:tcPr>
            <w:tcW w:type="dxa" w:w="1584"/>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Discovery</w:t>
            </w:r>
          </w:p>
        </w:tc>
      </w:tr>
      <w:tr>
        <w:trPr>
          <w:cantSplit/>
        </w:trPr>
        <w:tc>
          <w:tcPr>
            <w:tcW w:type="dxa" w:w="50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7</w:t>
            </w:r>
          </w:p>
        </w:tc>
        <w:tc>
          <w:tcPr>
            <w:tcW w:type="dxa" w:w="223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ITI vacancies</w:t>
            </w:r>
          </w:p>
        </w:tc>
        <w:tc>
          <w:tcPr>
            <w:tcW w:type="dxa" w:w="338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hyperlink r:id="rId19">
              <w:r>
                <w:rPr>
                  <w:color w:val="174D79"/>
                </w:rPr>
                <w:t>/iti-government-jobs</w:t>
              </w:r>
            </w:hyperlink>
          </w:p>
        </w:tc>
        <w:tc>
          <w:tcPr>
            <w:tcW w:type="dxa" w:w="194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Related reading or matching section</w:t>
            </w:r>
          </w:p>
        </w:tc>
        <w:tc>
          <w:tcPr>
            <w:tcW w:type="dxa" w:w="158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Discovery</w:t>
            </w:r>
          </w:p>
        </w:tc>
      </w:tr>
      <w:tr>
        <w:trPr>
          <w:cantSplit/>
        </w:trPr>
        <w:tc>
          <w:tcPr>
            <w:tcW w:type="dxa" w:w="504"/>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8</w:t>
            </w:r>
          </w:p>
        </w:tc>
        <w:tc>
          <w:tcPr>
            <w:tcW w:type="dxa" w:w="223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Government jobs without graduation</w:t>
            </w:r>
          </w:p>
        </w:tc>
        <w:tc>
          <w:tcPr>
            <w:tcW w:type="dxa" w:w="3384"/>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hyperlink r:id="rId20">
              <w:r>
                <w:rPr>
                  <w:color w:val="174D79"/>
                </w:rPr>
                <w:t>/blogs/government-jobs-without-graduation</w:t>
              </w:r>
            </w:hyperlink>
          </w:p>
        </w:tc>
        <w:tc>
          <w:tcPr>
            <w:tcW w:type="dxa" w:w="1944"/>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Related reading or matching section</w:t>
            </w:r>
          </w:p>
        </w:tc>
        <w:tc>
          <w:tcPr>
            <w:tcW w:type="dxa" w:w="1584"/>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Discovery</w:t>
            </w:r>
          </w:p>
        </w:tc>
      </w:tr>
      <w:tr>
        <w:trPr>
          <w:cantSplit/>
        </w:trPr>
        <w:tc>
          <w:tcPr>
            <w:tcW w:type="dxa" w:w="50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9</w:t>
            </w:r>
          </w:p>
        </w:tc>
        <w:tc>
          <w:tcPr>
            <w:tcW w:type="dxa" w:w="223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Latest job listings</w:t>
            </w:r>
          </w:p>
        </w:tc>
        <w:tc>
          <w:tcPr>
            <w:tcW w:type="dxa" w:w="338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hyperlink r:id="rId21">
              <w:r>
                <w:rPr>
                  <w:color w:val="174D79"/>
                </w:rPr>
                <w:t>/jobs</w:t>
              </w:r>
            </w:hyperlink>
          </w:p>
        </w:tc>
        <w:tc>
          <w:tcPr>
            <w:tcW w:type="dxa" w:w="194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Related reading or matching section</w:t>
            </w:r>
          </w:p>
        </w:tc>
        <w:tc>
          <w:tcPr>
            <w:tcW w:type="dxa" w:w="158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Preparation or next stage</w:t>
            </w:r>
          </w:p>
        </w:tc>
      </w:tr>
      <w:tr>
        <w:trPr>
          <w:cantSplit/>
        </w:trPr>
        <w:tc>
          <w:tcPr>
            <w:tcW w:type="dxa" w:w="504"/>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10</w:t>
            </w:r>
          </w:p>
        </w:tc>
        <w:tc>
          <w:tcPr>
            <w:tcW w:type="dxa" w:w="223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Eligibility checker</w:t>
            </w:r>
          </w:p>
        </w:tc>
        <w:tc>
          <w:tcPr>
            <w:tcW w:type="dxa" w:w="3384"/>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hyperlink r:id="rId22">
              <w:r>
                <w:rPr>
                  <w:color w:val="174D79"/>
                </w:rPr>
                <w:t>/eligibility-checker</w:t>
              </w:r>
            </w:hyperlink>
          </w:p>
        </w:tc>
        <w:tc>
          <w:tcPr>
            <w:tcW w:type="dxa" w:w="1944"/>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Related reading or matching section</w:t>
            </w:r>
          </w:p>
        </w:tc>
        <w:tc>
          <w:tcPr>
            <w:tcW w:type="dxa" w:w="1584"/>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Preparation or next stage</w:t>
            </w:r>
          </w:p>
        </w:tc>
      </w:tr>
      <w:tr>
        <w:trPr>
          <w:cantSplit/>
        </w:trPr>
        <w:tc>
          <w:tcPr>
            <w:tcW w:type="dxa" w:w="50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11</w:t>
            </w:r>
          </w:p>
        </w:tc>
        <w:tc>
          <w:tcPr>
            <w:tcW w:type="dxa" w:w="223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Age calculator</w:t>
            </w:r>
          </w:p>
        </w:tc>
        <w:tc>
          <w:tcPr>
            <w:tcW w:type="dxa" w:w="338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hyperlink r:id="rId23">
              <w:r>
                <w:rPr>
                  <w:color w:val="174D79"/>
                </w:rPr>
                <w:t>/age-calculator</w:t>
              </w:r>
            </w:hyperlink>
          </w:p>
        </w:tc>
        <w:tc>
          <w:tcPr>
            <w:tcW w:type="dxa" w:w="194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Related reading or matching section</w:t>
            </w:r>
          </w:p>
        </w:tc>
        <w:tc>
          <w:tcPr>
            <w:tcW w:type="dxa" w:w="158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Preparation or next stage</w:t>
            </w:r>
          </w:p>
        </w:tc>
      </w:tr>
      <w:tr>
        <w:trPr>
          <w:cantSplit/>
        </w:trPr>
        <w:tc>
          <w:tcPr>
            <w:tcW w:type="dxa" w:w="504"/>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12</w:t>
            </w:r>
          </w:p>
        </w:tc>
        <w:tc>
          <w:tcPr>
            <w:tcW w:type="dxa" w:w="223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Examination calendar</w:t>
            </w:r>
          </w:p>
        </w:tc>
        <w:tc>
          <w:tcPr>
            <w:tcW w:type="dxa" w:w="3384"/>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hyperlink r:id="rId24">
              <w:r>
                <w:rPr>
                  <w:color w:val="174D79"/>
                </w:rPr>
                <w:t>/exam-calendar</w:t>
              </w:r>
            </w:hyperlink>
          </w:p>
        </w:tc>
        <w:tc>
          <w:tcPr>
            <w:tcW w:type="dxa" w:w="1944"/>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Related reading or matching section</w:t>
            </w:r>
          </w:p>
        </w:tc>
        <w:tc>
          <w:tcPr>
            <w:tcW w:type="dxa" w:w="1584"/>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Preparation or next stage</w:t>
            </w:r>
          </w:p>
        </w:tc>
      </w:tr>
      <w:tr>
        <w:trPr>
          <w:cantSplit/>
        </w:trPr>
        <w:tc>
          <w:tcPr>
            <w:tcW w:type="dxa" w:w="50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13</w:t>
            </w:r>
          </w:p>
        </w:tc>
        <w:tc>
          <w:tcPr>
            <w:tcW w:type="dxa" w:w="223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Government examination directory</w:t>
            </w:r>
          </w:p>
        </w:tc>
        <w:tc>
          <w:tcPr>
            <w:tcW w:type="dxa" w:w="338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hyperlink r:id="rId25">
              <w:r>
                <w:rPr>
                  <w:color w:val="174D79"/>
                </w:rPr>
                <w:t>/exams</w:t>
              </w:r>
            </w:hyperlink>
          </w:p>
        </w:tc>
        <w:tc>
          <w:tcPr>
            <w:tcW w:type="dxa" w:w="194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Related reading or matching section</w:t>
            </w:r>
          </w:p>
        </w:tc>
        <w:tc>
          <w:tcPr>
            <w:tcW w:type="dxa" w:w="158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Preparation or next stage</w:t>
            </w:r>
          </w:p>
        </w:tc>
      </w:tr>
      <w:tr>
        <w:trPr>
          <w:cantSplit/>
        </w:trPr>
        <w:tc>
          <w:tcPr>
            <w:tcW w:type="dxa" w:w="504"/>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14</w:t>
            </w:r>
          </w:p>
        </w:tc>
        <w:tc>
          <w:tcPr>
            <w:tcW w:type="dxa" w:w="223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Syllabus and examination patterns</w:t>
            </w:r>
          </w:p>
        </w:tc>
        <w:tc>
          <w:tcPr>
            <w:tcW w:type="dxa" w:w="3384"/>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hyperlink r:id="rId26">
              <w:r>
                <w:rPr>
                  <w:color w:val="174D79"/>
                </w:rPr>
                <w:t>/exam-syllabus-patterns</w:t>
              </w:r>
            </w:hyperlink>
          </w:p>
        </w:tc>
        <w:tc>
          <w:tcPr>
            <w:tcW w:type="dxa" w:w="1944"/>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Related reading or matching section</w:t>
            </w:r>
          </w:p>
        </w:tc>
        <w:tc>
          <w:tcPr>
            <w:tcW w:type="dxa" w:w="1584"/>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Preparation or next stage</w:t>
            </w:r>
          </w:p>
        </w:tc>
      </w:tr>
      <w:tr>
        <w:trPr>
          <w:cantSplit/>
        </w:trPr>
        <w:tc>
          <w:tcPr>
            <w:tcW w:type="dxa" w:w="50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15</w:t>
            </w:r>
          </w:p>
        </w:tc>
        <w:tc>
          <w:tcPr>
            <w:tcW w:type="dxa" w:w="223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Study material and previous papers</w:t>
            </w:r>
          </w:p>
        </w:tc>
        <w:tc>
          <w:tcPr>
            <w:tcW w:type="dxa" w:w="338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hyperlink r:id="rId27">
              <w:r>
                <w:rPr>
                  <w:color w:val="174D79"/>
                </w:rPr>
                <w:t>/study-material</w:t>
              </w:r>
            </w:hyperlink>
          </w:p>
        </w:tc>
        <w:tc>
          <w:tcPr>
            <w:tcW w:type="dxa" w:w="194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Related reading or matching section</w:t>
            </w:r>
          </w:p>
        </w:tc>
        <w:tc>
          <w:tcPr>
            <w:tcW w:type="dxa" w:w="158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Preparation or next stage</w:t>
            </w:r>
          </w:p>
        </w:tc>
      </w:tr>
      <w:tr>
        <w:trPr>
          <w:cantSplit/>
        </w:trPr>
        <w:tc>
          <w:tcPr>
            <w:tcW w:type="dxa" w:w="504"/>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16</w:t>
            </w:r>
          </w:p>
        </w:tc>
        <w:tc>
          <w:tcPr>
            <w:tcW w:type="dxa" w:w="223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Career guidance</w:t>
            </w:r>
          </w:p>
        </w:tc>
        <w:tc>
          <w:tcPr>
            <w:tcW w:type="dxa" w:w="3384"/>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hyperlink r:id="rId28">
              <w:r>
                <w:rPr>
                  <w:color w:val="174D79"/>
                </w:rPr>
                <w:t>/career-guidance</w:t>
              </w:r>
            </w:hyperlink>
          </w:p>
        </w:tc>
        <w:tc>
          <w:tcPr>
            <w:tcW w:type="dxa" w:w="1944"/>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Related reading or matching section</w:t>
            </w:r>
          </w:p>
        </w:tc>
        <w:tc>
          <w:tcPr>
            <w:tcW w:type="dxa" w:w="1584"/>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Preparation or next stage</w:t>
            </w:r>
          </w:p>
        </w:tc>
      </w:tr>
      <w:tr>
        <w:trPr>
          <w:cantSplit/>
        </w:trPr>
        <w:tc>
          <w:tcPr>
            <w:tcW w:type="dxa" w:w="50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17</w:t>
            </w:r>
          </w:p>
        </w:tc>
        <w:tc>
          <w:tcPr>
            <w:tcW w:type="dxa" w:w="223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Admit cards and hall tickets</w:t>
            </w:r>
          </w:p>
        </w:tc>
        <w:tc>
          <w:tcPr>
            <w:tcW w:type="dxa" w:w="338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hyperlink r:id="rId29">
              <w:r>
                <w:rPr>
                  <w:color w:val="174D79"/>
                </w:rPr>
                <w:t>/admit-cards</w:t>
              </w:r>
            </w:hyperlink>
          </w:p>
        </w:tc>
        <w:tc>
          <w:tcPr>
            <w:tcW w:type="dxa" w:w="194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Related reading or matching section</w:t>
            </w:r>
          </w:p>
        </w:tc>
        <w:tc>
          <w:tcPr>
            <w:tcW w:type="dxa" w:w="158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Preparation or next stage</w:t>
            </w:r>
          </w:p>
        </w:tc>
      </w:tr>
      <w:tr>
        <w:trPr>
          <w:cantSplit/>
        </w:trPr>
        <w:tc>
          <w:tcPr>
            <w:tcW w:type="dxa" w:w="504"/>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18</w:t>
            </w:r>
          </w:p>
        </w:tc>
        <w:tc>
          <w:tcPr>
            <w:tcW w:type="dxa" w:w="223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Government exam results</w:t>
            </w:r>
          </w:p>
        </w:tc>
        <w:tc>
          <w:tcPr>
            <w:tcW w:type="dxa" w:w="3384"/>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hyperlink r:id="rId30">
              <w:r>
                <w:rPr>
                  <w:color w:val="174D79"/>
                </w:rPr>
                <w:t>/results</w:t>
              </w:r>
            </w:hyperlink>
          </w:p>
        </w:tc>
        <w:tc>
          <w:tcPr>
            <w:tcW w:type="dxa" w:w="1944"/>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Related reading or matching section</w:t>
            </w:r>
          </w:p>
        </w:tc>
        <w:tc>
          <w:tcPr>
            <w:tcW w:type="dxa" w:w="1584"/>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Preparation or next stage</w:t>
            </w:r>
          </w:p>
        </w:tc>
      </w:tr>
      <w:tr>
        <w:trPr>
          <w:cantSplit/>
        </w:trPr>
        <w:tc>
          <w:tcPr>
            <w:tcW w:type="dxa" w:w="50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19</w:t>
            </w:r>
          </w:p>
        </w:tc>
        <w:tc>
          <w:tcPr>
            <w:tcW w:type="dxa" w:w="223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Answer keys</w:t>
            </w:r>
          </w:p>
        </w:tc>
        <w:tc>
          <w:tcPr>
            <w:tcW w:type="dxa" w:w="338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hyperlink r:id="rId31">
              <w:r>
                <w:rPr>
                  <w:color w:val="174D79"/>
                </w:rPr>
                <w:t>/answer-keys</w:t>
              </w:r>
            </w:hyperlink>
          </w:p>
        </w:tc>
        <w:tc>
          <w:tcPr>
            <w:tcW w:type="dxa" w:w="194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Related reading or matching section</w:t>
            </w:r>
          </w:p>
        </w:tc>
        <w:tc>
          <w:tcPr>
            <w:tcW w:type="dxa" w:w="158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Preparation or next stage</w:t>
            </w:r>
          </w:p>
        </w:tc>
      </w:tr>
      <w:tr>
        <w:trPr>
          <w:cantSplit/>
        </w:trPr>
        <w:tc>
          <w:tcPr>
            <w:tcW w:type="dxa" w:w="504"/>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20</w:t>
            </w:r>
          </w:p>
        </w:tc>
        <w:tc>
          <w:tcPr>
            <w:tcW w:type="dxa" w:w="223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Current affairs</w:t>
            </w:r>
          </w:p>
        </w:tc>
        <w:tc>
          <w:tcPr>
            <w:tcW w:type="dxa" w:w="3384"/>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hyperlink r:id="rId32">
              <w:r>
                <w:rPr>
                  <w:color w:val="174D79"/>
                </w:rPr>
                <w:t>/current-affairs</w:t>
              </w:r>
            </w:hyperlink>
          </w:p>
        </w:tc>
        <w:tc>
          <w:tcPr>
            <w:tcW w:type="dxa" w:w="1944"/>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Related reading or matching section</w:t>
            </w:r>
          </w:p>
        </w:tc>
        <w:tc>
          <w:tcPr>
            <w:tcW w:type="dxa" w:w="1584"/>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Preparation or next stage</w:t>
            </w:r>
          </w:p>
        </w:tc>
      </w:tr>
    </w:tbl>
    <w:p>
      <w:r>
        <w:rPr>
          <w:b w:val="0"/>
        </w:rPr>
      </w:r>
    </w:p>
    <w:p>
      <w:r>
        <w:rPr>
          <w:b w:val="0"/>
        </w:rPr>
        <w:t>Reciprocal links: add a contextual link from the closest existing hub to this target after publication; use the draft title or a descriptive topic phrase. Check surrounding content first. The draft does not assert that reciprocal links have already been added.</w:t>
      </w:r>
    </w:p>
    <w:p>
      <w:pPr>
        <w:pStyle w:val="Heading1"/>
      </w:pPr>
      <w:r>
        <w:t>External citation and source verification plan</w:t>
      </w:r>
    </w:p>
    <w:p>
      <w:r>
        <w:rPr>
          <w:b w:val="0"/>
        </w:rPr>
      </w:r>
      <w:r>
        <w:rPr>
          <w:b/>
        </w:rPr>
        <w:t xml:space="preserve">[SSC] Staff Selection Commission  </w:t>
      </w:r>
      <w:hyperlink r:id="rId11">
        <w:r>
          <w:rPr>
            <w:color w:val="174D79"/>
          </w:rPr>
          <w:t>https://ssc.gov.in/</w:t>
        </w:r>
      </w:hyperlink>
    </w:p>
    <w:p>
      <w:r>
        <w:rPr>
          <w:b w:val="0"/>
        </w:rPr>
        <w:t>Supports: Official recruitment portal; specific registration example below. Verification: Portal retrieved; exact current exam eligibility not asserted. Checked 10 October 2026. Suggested anchor: Staff Selection Commission.</w:t>
      </w:r>
    </w:p>
    <w:p>
      <w:r>
        <w:rPr>
          <w:b w:val="0"/>
        </w:rPr>
      </w:r>
      <w:r>
        <w:rPr>
          <w:b/>
        </w:rPr>
        <w:t xml:space="preserve">[RRB] Railway Recruitment Board Chandigarh  </w:t>
      </w:r>
      <w:hyperlink r:id="rId12">
        <w:r>
          <w:rPr>
            <w:color w:val="174D79"/>
          </w:rPr>
          <w:t>https://www.rrbcdg.gov.in/other-rrb.php</w:t>
        </w:r>
      </w:hyperlink>
    </w:p>
    <w:p>
      <w:r>
        <w:rPr>
          <w:b w:val="0"/>
        </w:rPr>
        <w:t>Supports: Official RRB directory and authentic-source advice. Verification: Search-index evidence retrieved; direct fetch blocked. Checked 10 October 2026. Suggested anchor: Railway Recruitment Board Chandigarh.</w:t>
      </w:r>
    </w:p>
    <w:p>
      <w:r>
        <w:rPr>
          <w:b w:val="0"/>
        </w:rPr>
      </w:r>
      <w:r>
        <w:rPr>
          <w:b/>
        </w:rPr>
        <w:t xml:space="preserve">[DGT] Directorate General of Training  </w:t>
      </w:r>
      <w:hyperlink r:id="rId13">
        <w:r>
          <w:rPr>
            <w:color w:val="174D79"/>
          </w:rPr>
          <w:t>https://www.dgt.gov.in/en/faqs-0</w:t>
        </w:r>
      </w:hyperlink>
    </w:p>
    <w:p>
      <w:r>
        <w:rPr>
          <w:b w:val="0"/>
        </w:rPr>
        <w:t>Supports: Background on trade graduate and technician apprenticeship categories. Verification: Official page retrieved; contains historical scheme and rate material not used as current terms. Checked 10 October 2026. Suggested anchor: Directorate General of Training.</w:t>
      </w:r>
    </w:p>
    <w:p>
      <w:r>
        <w:rPr>
          <w:b w:val="0"/>
        </w:rPr>
      </w:r>
      <w:hyperlink r:id="rId34">
        <w:r>
          <w:rPr>
            <w:color w:val="174D79"/>
          </w:rPr>
          <w:t>SSC 2024 notice registration example</w:t>
        </w:r>
      </w:hyperlink>
    </w:p>
    <w:p>
      <w:r>
        <w:rPr>
          <w:b w:val="0"/>
        </w:rPr>
        <w:t>Historical example only: distinguishes OTR and examination application. It is not presented as a 2026 vacancy or current fee schedule. Search-index notice evidence retrieved; publication 28 March 2024.</w:t>
      </w:r>
    </w:p>
    <w:p>
      <w:pPr>
        <w:pStyle w:val="Heading1"/>
      </w:pPr>
      <w:r>
        <w:t>AEO audit</w:t>
      </w:r>
    </w:p>
    <w:tbl>
      <w:tblPr>
        <w:tblW w:type="auto" w:w="0"/>
        <w:tblLayout w:type="fixed"/>
        <w:tblLook w:firstColumn="1" w:firstRow="1" w:lastColumn="0" w:lastRow="0" w:noHBand="0" w:noVBand="1" w:val="04A0"/>
      </w:tblPr>
      <w:tblGrid>
        <w:gridCol w:w="3672"/>
        <w:gridCol w:w="1296"/>
        <w:gridCol w:w="1152"/>
        <w:gridCol w:w="2520"/>
        <w:gridCol w:w="1008"/>
      </w:tblGrid>
      <w:tr>
        <w:trPr>
          <w:cantSplit/>
          <w:tblHeader/>
        </w:trPr>
        <w:tc>
          <w:tcPr>
            <w:tcW w:type="dxa" w:w="2045"/>
            <w:shd w:fill="E7ED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sz w:val="18"/>
              </w:rPr>
              <w:t>Question</w:t>
            </w:r>
          </w:p>
        </w:tc>
        <w:tc>
          <w:tcPr>
            <w:tcW w:type="dxa" w:w="2045"/>
            <w:shd w:fill="E7ED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sz w:val="18"/>
              </w:rPr>
              <w:t>Answer location</w:t>
            </w:r>
          </w:p>
        </w:tc>
        <w:tc>
          <w:tcPr>
            <w:tcW w:type="dxa" w:w="2045"/>
            <w:shd w:fill="E7ED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sz w:val="18"/>
              </w:rPr>
              <w:t>Direct answer</w:t>
            </w:r>
          </w:p>
        </w:tc>
        <w:tc>
          <w:tcPr>
            <w:tcW w:type="dxa" w:w="2045"/>
            <w:shd w:fill="E7ED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sz w:val="18"/>
              </w:rPr>
              <w:t>Evidence</w:t>
            </w:r>
          </w:p>
        </w:tc>
        <w:tc>
          <w:tcPr>
            <w:tcW w:type="dxa" w:w="2045"/>
            <w:shd w:fill="E7ED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sz w:val="18"/>
              </w:rPr>
              <w:t>Action</w:t>
            </w:r>
          </w:p>
        </w:tc>
      </w:tr>
      <w:tr>
        <w:trPr>
          <w:cantSplit/>
        </w:trPr>
        <w:tc>
          <w:tcPr>
            <w:tcW w:type="dxa" w:w="367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Can I apply with only class 10</w:t>
            </w:r>
          </w:p>
        </w:tc>
        <w:tc>
          <w:tcPr>
            <w:tcW w:type="dxa" w:w="129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FAQ 1</w:t>
            </w:r>
          </w:p>
        </w:tc>
        <w:tc>
          <w:tcPr>
            <w:tcW w:type="dxa" w:w="115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Yes</w:t>
            </w:r>
          </w:p>
        </w:tc>
        <w:tc>
          <w:tcPr>
            <w:tcW w:type="dxa" w:w="2520"/>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Conditional notice check or editorial method</w:t>
            </w:r>
          </w:p>
        </w:tc>
        <w:tc>
          <w:tcPr>
            <w:tcW w:type="dxa" w:w="100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None in draft</w:t>
            </w:r>
          </w:p>
        </w:tc>
      </w:tr>
      <w:tr>
        <w:trPr>
          <w:cantSplit/>
        </w:trPr>
        <w:tc>
          <w:tcPr>
            <w:tcW w:type="dxa" w:w="367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Does every 10th-pass listing accept me</w:t>
            </w:r>
          </w:p>
        </w:tc>
        <w:tc>
          <w:tcPr>
            <w:tcW w:type="dxa" w:w="1296"/>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FAQ 2</w:t>
            </w:r>
          </w:p>
        </w:tc>
        <w:tc>
          <w:tcPr>
            <w:tcW w:type="dxa" w:w="115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Yes</w:t>
            </w:r>
          </w:p>
        </w:tc>
        <w:tc>
          <w:tcPr>
            <w:tcW w:type="dxa" w:w="2520"/>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Conditional notice check or editorial method</w:t>
            </w:r>
          </w:p>
        </w:tc>
        <w:tc>
          <w:tcPr>
            <w:tcW w:type="dxa" w:w="1008"/>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None in draft</w:t>
            </w:r>
          </w:p>
        </w:tc>
      </w:tr>
      <w:tr>
        <w:trPr>
          <w:cantSplit/>
        </w:trPr>
        <w:tc>
          <w:tcPr>
            <w:tcW w:type="dxa" w:w="367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Is an apprenticeship permanent employment</w:t>
            </w:r>
          </w:p>
        </w:tc>
        <w:tc>
          <w:tcPr>
            <w:tcW w:type="dxa" w:w="129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FAQ 5</w:t>
            </w:r>
          </w:p>
        </w:tc>
        <w:tc>
          <w:tcPr>
            <w:tcW w:type="dxa" w:w="115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Yes</w:t>
            </w:r>
          </w:p>
        </w:tc>
        <w:tc>
          <w:tcPr>
            <w:tcW w:type="dxa" w:w="2520"/>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Conditional notice check or editorial method</w:t>
            </w:r>
          </w:p>
        </w:tc>
        <w:tc>
          <w:tcPr>
            <w:tcW w:type="dxa" w:w="100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None in draft</w:t>
            </w:r>
          </w:p>
        </w:tc>
      </w:tr>
      <w:tr>
        <w:trPr>
          <w:cantSplit/>
        </w:trPr>
        <w:tc>
          <w:tcPr>
            <w:tcW w:type="dxa" w:w="367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Is there one salary for all 10th-pass jobs</w:t>
            </w:r>
          </w:p>
        </w:tc>
        <w:tc>
          <w:tcPr>
            <w:tcW w:type="dxa" w:w="1296"/>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FAQ 10</w:t>
            </w:r>
          </w:p>
        </w:tc>
        <w:tc>
          <w:tcPr>
            <w:tcW w:type="dxa" w:w="115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Yes</w:t>
            </w:r>
          </w:p>
        </w:tc>
        <w:tc>
          <w:tcPr>
            <w:tcW w:type="dxa" w:w="2520"/>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Conditional notice check or editorial method</w:t>
            </w:r>
          </w:p>
        </w:tc>
        <w:tc>
          <w:tcPr>
            <w:tcW w:type="dxa" w:w="1008"/>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None in draft</w:t>
            </w:r>
          </w:p>
        </w:tc>
      </w:tr>
      <w:tr>
        <w:trPr>
          <w:cantSplit/>
        </w:trPr>
        <w:tc>
          <w:tcPr>
            <w:tcW w:type="dxa" w:w="367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What should I save after applying</w:t>
            </w:r>
          </w:p>
        </w:tc>
        <w:tc>
          <w:tcPr>
            <w:tcW w:type="dxa" w:w="129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FAQ 15</w:t>
            </w:r>
          </w:p>
        </w:tc>
        <w:tc>
          <w:tcPr>
            <w:tcW w:type="dxa" w:w="115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Yes</w:t>
            </w:r>
          </w:p>
        </w:tc>
        <w:tc>
          <w:tcPr>
            <w:tcW w:type="dxa" w:w="2520"/>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Conditional notice check or editorial method</w:t>
            </w:r>
          </w:p>
        </w:tc>
        <w:tc>
          <w:tcPr>
            <w:tcW w:type="dxa" w:w="100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None in draft</w:t>
            </w:r>
          </w:p>
        </w:tc>
      </w:tr>
    </w:tbl>
    <w:p>
      <w:r>
        <w:rPr>
          <w:b w:val="0"/>
        </w:rPr>
      </w:r>
    </w:p>
    <w:p>
      <w:pPr>
        <w:pStyle w:val="Heading1"/>
      </w:pPr>
      <w:r>
        <w:t>GEO and trust audit</w:t>
      </w:r>
    </w:p>
    <w:p>
      <w:r>
        <w:rPr>
          <w:b w:val="0"/>
        </w:rPr>
        <w:t>PASS — named entities and notice-dependent conditions are explicit; direct answers are consistent with the article; citations are traceable; illustrative examples are labelled; no ranking, selection or AI-citation guarantee is made. PENDING — publisher-approved author, review of the final HTML, and rechecking source destinations on publication day. Distinct value: a documented decision workflow and error checklist tied to an observed report cluster.</w:t>
      </w:r>
    </w:p>
    <w:p>
      <w:pPr>
        <w:pStyle w:val="Heading1"/>
      </w:pPr>
      <w:r>
        <w:t>Structured data</w:t>
      </w:r>
    </w:p>
    <w:p>
      <w:r>
        <w:rPr>
          <w:b w:val="0"/>
        </w:rPr>
        <w:t>The following syntactically valid JSON-LD is a minimum implementation draft for the assigned target, not markup for an already published new page. Use BlogPosting for a blog or Article for the existing guide. Final canonical, author, image and real publication dates remain editorial/CMS work. The author, image and dates are omitted rather than invented. Add verified values before launch if applicable and follow Google recommended properties. Reference the existing publisher identity; do not duplicate site-wide Organization markup.</w:t>
      </w:r>
    </w:p>
    <w:p>
      <w:r>
        <w:rPr>
          <w:rFonts w:ascii="Consolas" w:hAnsi="Consolas"/>
          <w:b w:val="0"/>
          <w:sz w:val="16"/>
        </w:rPr>
        <w:t>{</w:t>
        <w:br/>
        <w:t xml:space="preserve">  "@context": "https://schema.org",</w:t>
        <w:br/>
        <w:t xml:space="preserve">  "@graph": [</w:t>
        <w:br/>
        <w:t xml:space="preserve">    {</w:t>
        <w:br/>
        <w:t xml:space="preserve">      "@type": "BlogPosting",</w:t>
        <w:br/>
        <w:t xml:space="preserve">      "@id": "https://www.searchsarkarinaukri.com/blogs/10th-pass-government-jobs-2026#article",</w:t>
        <w:br/>
        <w:t xml:space="preserve">      "headline": "Government Jobs After 10th Pass",</w:t>
        <w:br/>
        <w:t xml:space="preserve">      "description": "Understand 10th pass government jobs with practical steps, eligibility checks, common mistakes, useful resources and answers to candidate questions.",</w:t>
        <w:br/>
        <w:t xml:space="preserve">      "inLanguage": "en-IN",</w:t>
        <w:br/>
        <w:t xml:space="preserve">      "url": "https://www.searchsarkarinaukri.com/blogs/10th-pass-government-jobs-2026",</w:t>
        <w:br/>
        <w:t xml:space="preserve">      "mainEntityOfPage": {</w:t>
        <w:br/>
        <w:t xml:space="preserve">        "@id": "https://www.searchsarkarinaukri.com/blogs/10th-pass-government-jobs-2026"</w:t>
        <w:br/>
        <w:t xml:space="preserve">      },</w:t>
        <w:br/>
        <w:t xml:space="preserve">      "publisher": {</w:t>
        <w:br/>
        <w:t xml:space="preserve">        "@id": "https://www.searchsarkarinaukri.com/#organization"</w:t>
        <w:br/>
        <w:t xml:space="preserve">      }</w:t>
        <w:br/>
        <w:t xml:space="preserve">    },</w:t>
        <w:br/>
        <w:t xml:space="preserve">    {</w:t>
        <w:br/>
        <w:t xml:space="preserve">      "@type": "BreadcrumbList",</w:t>
        <w:br/>
        <w:t xml:space="preserve">      "itemListElement": [</w:t>
        <w:br/>
        <w:t xml:space="preserve">        {</w:t>
        <w:br/>
        <w:t xml:space="preserve">          "@type": "ListItem",</w:t>
        <w:br/>
        <w:t xml:space="preserve">          "position": 1,</w:t>
        <w:br/>
        <w:t xml:space="preserve">          "name": "Home",</w:t>
        <w:br/>
        <w:t xml:space="preserve">          "item": "https://www.searchsarkarinaukri.com/"</w:t>
        <w:br/>
        <w:t xml:space="preserve">        },</w:t>
        <w:br/>
        <w:t xml:space="preserve">        {</w:t>
        <w:br/>
        <w:t xml:space="preserve">          "@type": "ListItem",</w:t>
        <w:br/>
        <w:t xml:space="preserve">          "position": 2,</w:t>
        <w:br/>
        <w:t xml:space="preserve">          "name": "Blog",</w:t>
        <w:br/>
        <w:t xml:space="preserve">          "item": "https://www.searchsarkarinaukri.com/blogs"</w:t>
        <w:br/>
        <w:t xml:space="preserve">        },</w:t>
        <w:br/>
        <w:t xml:space="preserve">        {</w:t>
        <w:br/>
        <w:t xml:space="preserve">          "@type": "ListItem",</w:t>
        <w:br/>
        <w:t xml:space="preserve">          "position": 3,</w:t>
        <w:br/>
        <w:t xml:space="preserve">          "name": "Government Jobs After 10th Pass",</w:t>
        <w:br/>
        <w:t xml:space="preserve">          "item": "https://www.searchsarkarinaukri.com/blogs/10th-pass-government-jobs-2026"</w:t>
        <w:br/>
        <w:t xml:space="preserve">        }</w:t>
        <w:br/>
        <w:t xml:space="preserve">      ]</w:t>
        <w:br/>
        <w:t xml:space="preserve">    }</w:t>
        <w:br/>
        <w:t xml:space="preserve">  ]</w:t>
        <w:br/>
        <w:t>}</w:t>
      </w:r>
    </w:p>
    <w:p>
      <w:r>
        <w:rPr>
          <w:b w:val="0"/>
        </w:rPr>
        <w:t>Validation: JSON syntax PASS. Page-content agreement, canonical assignment, real author, real image, accurate dates, duplicate markup checks and published Rich Results Test PENDING. FAQPage is omitted: Google documentation says FAQ rich results stopped appearing from 7 May 2026. Do not use JobPosting for an evergreen guidance article.</w:t>
      </w:r>
    </w:p>
    <w:p>
      <w:pPr>
        <w:pStyle w:val="Heading1"/>
      </w:pPr>
      <w:r>
        <w:t>Image and media plan</w:t>
      </w:r>
    </w:p>
    <w:p>
      <w:r>
        <w:rPr>
          <w:b w:val="0"/>
        </w:rPr>
        <w:t>Thumbnail: original 16 by 9 illustration of a candidate reviewing documents and an examination checklist. Filename: government-jobs-after-10th-pass-guide-thumbnail.webp. Alt text: Government Jobs After 10th Pass checklist illustration. Caption: Government Jobs After 10th Pass. Credit: actual creator after production; do not use a government emblem or copied screenshot to imply authority. No image has been generated or uploaded in this package.</w:t>
      </w:r>
    </w:p>
    <w:p>
      <w:r>
        <w:rPr>
          <w:b w:val="0"/>
        </w:rPr>
        <w:t>Supporting visual: a simple original checklist graphic summarizing the article sequence. Use real portal screenshots only with current verification and appropriate rights; do not include visible credentials. Compress WebP or AVIF, supply responsive sizes and explicit dimensions, and keep important information in visible text. Final image, source credit and mobile preview PENDING.</w:t>
      </w:r>
    </w:p>
    <w:p>
      <w:pPr>
        <w:pStyle w:val="Heading1"/>
      </w:pPr>
      <w:r>
        <w:t>CTA and technical implementation</w:t>
      </w:r>
    </w:p>
    <w:p>
      <w:r>
        <w:rPr>
          <w:b w:val="0"/>
        </w:rPr>
        <w:t>One primary CTA appears at the end of the article: Browse vacancies tagged for 10th-pass candidates. It links to an existing resource without promising eligibility or selection. Related reading links are neutral navigation, not additional promotional CTAs.</w:t>
      </w:r>
    </w:p>
    <w:p>
      <w:r>
        <w:rPr>
          <w:b w:val="0"/>
        </w:rPr>
        <w:t>At publication: confirm the assigned route and self-canonical, HTTP 200, no unintended noindex or robots block, a server-visible H1 and metadata, crawlable links, sitemap inclusion, breadcrumbs and correct schema. Confirm any www redirect is consistent. The live site returns static HTML metadata; an asset bundle alone does not establish a particular framework, so no framework-specific rewrite is prescribed.</w:t>
      </w:r>
    </w:p>
    <w:p>
      <w:r>
        <w:rPr>
          <w:b w:val="0"/>
        </w:rPr>
        <w:t>Check desktop and mobile preview, heading hierarchy, image dimensions, download links where applicable and performance. Run the relevant structured-data test and Search Console URL Inspection once published. Record actual checks, not assumptions. Submission or sitemap inclusion does not guarantee indexing. Recheck external and internal destinations on launch day.</w:t>
      </w:r>
    </w:p>
    <w:p>
      <w:pPr>
        <w:pStyle w:val="Heading1"/>
      </w:pPr>
      <w:r>
        <w:t>Editorial scorecard</w:t>
      </w:r>
    </w:p>
    <w:tbl>
      <w:tblPr>
        <w:tblW w:type="auto" w:w="0"/>
        <w:tblLayout w:type="fixed"/>
        <w:tblLook w:firstColumn="1" w:firstRow="1" w:lastColumn="0" w:lastRow="0" w:noHBand="0" w:noVBand="1" w:val="04A0"/>
      </w:tblPr>
      <w:tblGrid>
        <w:gridCol w:w="2592"/>
        <w:gridCol w:w="1152"/>
        <w:gridCol w:w="6192"/>
      </w:tblGrid>
      <w:tr>
        <w:trPr>
          <w:cantSplit/>
          <w:tblHeader/>
        </w:trPr>
        <w:tc>
          <w:tcPr>
            <w:tcW w:type="dxa" w:w="3408"/>
            <w:shd w:fill="E7ED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sz w:val="18"/>
              </w:rPr>
              <w:t>Category</w:t>
            </w:r>
          </w:p>
        </w:tc>
        <w:tc>
          <w:tcPr>
            <w:tcW w:type="dxa" w:w="3408"/>
            <w:shd w:fill="E7ED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sz w:val="18"/>
              </w:rPr>
              <w:t>Score out of 10</w:t>
            </w:r>
          </w:p>
        </w:tc>
        <w:tc>
          <w:tcPr>
            <w:tcW w:type="dxa" w:w="3408"/>
            <w:shd w:fill="E7ED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sz w:val="18"/>
              </w:rPr>
              <w:t>Reason or required work</w:t>
            </w:r>
          </w:p>
        </w:tc>
      </w:tr>
      <w:tr>
        <w:trPr>
          <w:cantSplit/>
        </w:trPr>
        <w:tc>
          <w:tcPr>
            <w:tcW w:type="dxa" w:w="259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Search intent</w:t>
            </w:r>
          </w:p>
        </w:tc>
        <w:tc>
          <w:tcPr>
            <w:tcW w:type="dxa" w:w="115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8</w:t>
            </w:r>
          </w:p>
        </w:tc>
        <w:tc>
          <w:tcPr>
            <w:tcW w:type="dxa" w:w="619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One informational purpose; listing hubs retain current-vacancy intent</w:t>
            </w:r>
          </w:p>
        </w:tc>
      </w:tr>
      <w:tr>
        <w:trPr>
          <w:cantSplit/>
        </w:trPr>
        <w:tc>
          <w:tcPr>
            <w:tcW w:type="dxa" w:w="259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Keyword and topic coverage</w:t>
            </w:r>
          </w:p>
        </w:tc>
        <w:tc>
          <w:tcPr>
            <w:tcW w:type="dxa" w:w="115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8</w:t>
            </w:r>
          </w:p>
        </w:tc>
        <w:tc>
          <w:tcPr>
            <w:tcW w:type="dxa" w:w="619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Observed queries mapped; keyword metrics not verified</w:t>
            </w:r>
          </w:p>
        </w:tc>
      </w:tr>
      <w:tr>
        <w:trPr>
          <w:cantSplit/>
        </w:trPr>
        <w:tc>
          <w:tcPr>
            <w:tcW w:type="dxa" w:w="259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Accuracy and sources</w:t>
            </w:r>
          </w:p>
        </w:tc>
        <w:tc>
          <w:tcPr>
            <w:tcW w:type="dxa" w:w="115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8</w:t>
            </w:r>
          </w:p>
        </w:tc>
        <w:tc>
          <w:tcPr>
            <w:tcW w:type="dxa" w:w="619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No unverified current figures; source and scope limits disclosed</w:t>
            </w:r>
          </w:p>
        </w:tc>
      </w:tr>
      <w:tr>
        <w:trPr>
          <w:cantSplit/>
        </w:trPr>
        <w:tc>
          <w:tcPr>
            <w:tcW w:type="dxa" w:w="259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Original added value</w:t>
            </w:r>
          </w:p>
        </w:tc>
        <w:tc>
          <w:tcPr>
            <w:tcW w:type="dxa" w:w="115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8</w:t>
            </w:r>
          </w:p>
        </w:tc>
        <w:tc>
          <w:tcPr>
            <w:tcW w:type="dxa" w:w="619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Decision workflow and illustrative checking example</w:t>
            </w:r>
          </w:p>
        </w:tc>
      </w:tr>
      <w:tr>
        <w:trPr>
          <w:cantSplit/>
        </w:trPr>
        <w:tc>
          <w:tcPr>
            <w:tcW w:type="dxa" w:w="259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Readability</w:t>
            </w:r>
          </w:p>
        </w:tc>
        <w:tc>
          <w:tcPr>
            <w:tcW w:type="dxa" w:w="115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8</w:t>
            </w:r>
          </w:p>
        </w:tc>
        <w:tc>
          <w:tcPr>
            <w:tcW w:type="dxa" w:w="619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Direct opening and practical sections</w:t>
            </w:r>
          </w:p>
        </w:tc>
      </w:tr>
      <w:tr>
        <w:trPr>
          <w:cantSplit/>
        </w:trPr>
        <w:tc>
          <w:tcPr>
            <w:tcW w:type="dxa" w:w="259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On page SEO</w:t>
            </w:r>
          </w:p>
        </w:tc>
        <w:tc>
          <w:tcPr>
            <w:tcW w:type="dxa" w:w="115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8</w:t>
            </w:r>
          </w:p>
        </w:tc>
        <w:tc>
          <w:tcPr>
            <w:tcW w:type="dxa" w:w="619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Metadata and hierarchy drafted; published output pending</w:t>
            </w:r>
          </w:p>
        </w:tc>
      </w:tr>
      <w:tr>
        <w:trPr>
          <w:cantSplit/>
        </w:trPr>
        <w:tc>
          <w:tcPr>
            <w:tcW w:type="dxa" w:w="259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AEO questions</w:t>
            </w:r>
          </w:p>
        </w:tc>
        <w:tc>
          <w:tcPr>
            <w:tcW w:type="dxa" w:w="115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8</w:t>
            </w:r>
          </w:p>
        </w:tc>
        <w:tc>
          <w:tcPr>
            <w:tcW w:type="dxa" w:w="619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15 distinct direct FAQs</w:t>
            </w:r>
          </w:p>
        </w:tc>
      </w:tr>
      <w:tr>
        <w:trPr>
          <w:cantSplit/>
        </w:trPr>
        <w:tc>
          <w:tcPr>
            <w:tcW w:type="dxa" w:w="259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GEO clarity</w:t>
            </w:r>
          </w:p>
        </w:tc>
        <w:tc>
          <w:tcPr>
            <w:tcW w:type="dxa" w:w="115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8</w:t>
            </w:r>
          </w:p>
        </w:tc>
        <w:tc>
          <w:tcPr>
            <w:tcW w:type="dxa" w:w="619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Entities conditions and uncertainty explicit</w:t>
            </w:r>
          </w:p>
        </w:tc>
      </w:tr>
      <w:tr>
        <w:trPr>
          <w:cantSplit/>
        </w:trPr>
        <w:tc>
          <w:tcPr>
            <w:tcW w:type="dxa" w:w="259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Trust</w:t>
            </w:r>
          </w:p>
        </w:tc>
        <w:tc>
          <w:tcPr>
            <w:tcW w:type="dxa" w:w="115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7</w:t>
            </w:r>
          </w:p>
        </w:tc>
        <w:tc>
          <w:tcPr>
            <w:tcW w:type="dxa" w:w="619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No invented author; actual attribution pending</w:t>
            </w:r>
          </w:p>
        </w:tc>
      </w:tr>
      <w:tr>
        <w:trPr>
          <w:cantSplit/>
        </w:trPr>
        <w:tc>
          <w:tcPr>
            <w:tcW w:type="dxa" w:w="259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Links</w:t>
            </w:r>
          </w:p>
        </w:tc>
        <w:tc>
          <w:tcPr>
            <w:tcW w:type="dxa" w:w="115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8</w:t>
            </w:r>
          </w:p>
        </w:tc>
        <w:tc>
          <w:tcPr>
            <w:tcW w:type="dxa" w:w="619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20 checked internal destinations; indexed-only sources disclosed</w:t>
            </w:r>
          </w:p>
        </w:tc>
      </w:tr>
      <w:tr>
        <w:trPr>
          <w:cantSplit/>
        </w:trPr>
        <w:tc>
          <w:tcPr>
            <w:tcW w:type="dxa" w:w="259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Schema readiness</w:t>
            </w:r>
          </w:p>
        </w:tc>
        <w:tc>
          <w:tcPr>
            <w:tcW w:type="dxa" w:w="115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6</w:t>
            </w:r>
          </w:p>
        </w:tc>
        <w:tc>
          <w:tcPr>
            <w:tcW w:type="dxa" w:w="619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Valid draft JSON; author image dates and live validation pending</w:t>
            </w:r>
          </w:p>
        </w:tc>
      </w:tr>
      <w:tr>
        <w:trPr>
          <w:cantSplit/>
        </w:trPr>
        <w:tc>
          <w:tcPr>
            <w:tcW w:type="dxa" w:w="259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Technical readiness</w:t>
            </w:r>
          </w:p>
        </w:tc>
        <w:tc>
          <w:tcPr>
            <w:tcW w:type="dxa" w:w="115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6</w:t>
            </w:r>
          </w:p>
        </w:tc>
        <w:tc>
          <w:tcPr>
            <w:tcW w:type="dxa" w:w="619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Implementation checklist prepared; not a live page audit</w:t>
            </w:r>
          </w:p>
        </w:tc>
      </w:tr>
      <w:tr>
        <w:trPr>
          <w:cantSplit/>
        </w:trPr>
        <w:tc>
          <w:tcPr>
            <w:tcW w:type="dxa" w:w="259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CTA relevance</w:t>
            </w:r>
          </w:p>
        </w:tc>
        <w:tc>
          <w:tcPr>
            <w:tcW w:type="dxa" w:w="115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8</w:t>
            </w:r>
          </w:p>
        </w:tc>
        <w:tc>
          <w:tcPr>
            <w:tcW w:type="dxa" w:w="619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One verified destination and honest next step</w:t>
            </w:r>
          </w:p>
        </w:tc>
      </w:tr>
      <w:tr>
        <w:trPr>
          <w:cantSplit/>
        </w:trPr>
        <w:tc>
          <w:tcPr>
            <w:tcW w:type="dxa" w:w="259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Google policy alignment</w:t>
            </w:r>
          </w:p>
        </w:tc>
        <w:tc>
          <w:tcPr>
            <w:tcW w:type="dxa" w:w="115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8</w:t>
            </w:r>
          </w:p>
        </w:tc>
        <w:tc>
          <w:tcPr>
            <w:tcW w:type="dxa" w:w="619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No thin location clones or unsupported guarantees</w:t>
            </w:r>
          </w:p>
        </w:tc>
      </w:tr>
    </w:tbl>
    <w:p>
      <w:r>
        <w:rPr>
          <w:b w:val="0"/>
        </w:rPr>
      </w:r>
    </w:p>
    <w:p>
      <w:r>
        <w:rPr>
          <w:b w:val="0"/>
        </w:rPr>
        <w:t>Scores are editorial judgments, not Google scores or ranking predictions. No category is scored 10 because live publishing checks remain.</w:t>
      </w:r>
    </w:p>
    <w:p>
      <w:pPr>
        <w:pStyle w:val="Heading1"/>
      </w:pPr>
      <w:r>
        <w:t>Final prepublication checklist</w:t>
      </w:r>
    </w:p>
    <w:tbl>
      <w:tblPr>
        <w:tblW w:type="auto" w:w="0"/>
        <w:tblLayout w:type="fixed"/>
        <w:tblLook w:firstColumn="1" w:firstRow="1" w:lastColumn="0" w:lastRow="0" w:noHBand="0" w:noVBand="1" w:val="04A0"/>
      </w:tblPr>
      <w:tblGrid>
        <w:gridCol w:w="1656"/>
        <w:gridCol w:w="6192"/>
        <w:gridCol w:w="2088"/>
      </w:tblGrid>
      <w:tr>
        <w:trPr>
          <w:cantSplit/>
          <w:tblHeader/>
        </w:trPr>
        <w:tc>
          <w:tcPr>
            <w:tcW w:type="dxa" w:w="3408"/>
            <w:shd w:fill="E7ED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sz w:val="18"/>
              </w:rPr>
              <w:t>Area</w:t>
            </w:r>
          </w:p>
        </w:tc>
        <w:tc>
          <w:tcPr>
            <w:tcW w:type="dxa" w:w="3408"/>
            <w:shd w:fill="E7ED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sz w:val="18"/>
              </w:rPr>
              <w:t>Check</w:t>
            </w:r>
          </w:p>
        </w:tc>
        <w:tc>
          <w:tcPr>
            <w:tcW w:type="dxa" w:w="3408"/>
            <w:shd w:fill="E7ED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sz w:val="18"/>
              </w:rPr>
              <w:t>Status</w:t>
            </w:r>
          </w:p>
        </w:tc>
      </w:tr>
      <w:tr>
        <w:trPr>
          <w:cantSplit/>
        </w:trPr>
        <w:tc>
          <w:tcPr>
            <w:tcW w:type="dxa" w:w="165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Research and content</w:t>
            </w:r>
          </w:p>
        </w:tc>
        <w:tc>
          <w:tcPr>
            <w:tcW w:type="dxa" w:w="619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Entire report reviewed</w:t>
            </w:r>
          </w:p>
        </w:tc>
        <w:tc>
          <w:tcPr>
            <w:tcW w:type="dxa" w:w="208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PASS</w:t>
            </w:r>
          </w:p>
        </w:tc>
      </w:tr>
      <w:tr>
        <w:trPr>
          <w:cantSplit/>
        </w:trPr>
        <w:tc>
          <w:tcPr>
            <w:tcW w:type="dxa" w:w="1656"/>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Research and content</w:t>
            </w:r>
          </w:p>
        </w:tc>
        <w:tc>
          <w:tcPr>
            <w:tcW w:type="dxa" w:w="619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Main topics and subtopics extracted</w:t>
            </w:r>
          </w:p>
        </w:tc>
        <w:tc>
          <w:tcPr>
            <w:tcW w:type="dxa" w:w="2088"/>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PASS</w:t>
            </w:r>
          </w:p>
        </w:tc>
      </w:tr>
      <w:tr>
        <w:trPr>
          <w:cantSplit/>
        </w:trPr>
        <w:tc>
          <w:tcPr>
            <w:tcW w:type="dxa" w:w="165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Research and content</w:t>
            </w:r>
          </w:p>
        </w:tc>
        <w:tc>
          <w:tcPr>
            <w:tcW w:type="dxa" w:w="619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Distinct purpose and intent assigned</w:t>
            </w:r>
          </w:p>
        </w:tc>
        <w:tc>
          <w:tcPr>
            <w:tcW w:type="dxa" w:w="208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PASS</w:t>
            </w:r>
          </w:p>
        </w:tc>
      </w:tr>
      <w:tr>
        <w:trPr>
          <w:cantSplit/>
        </w:trPr>
        <w:tc>
          <w:tcPr>
            <w:tcW w:type="dxa" w:w="1656"/>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Research and content</w:t>
            </w:r>
          </w:p>
        </w:tc>
        <w:tc>
          <w:tcPr>
            <w:tcW w:type="dxa" w:w="619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Primary and secondary keyword mapping</w:t>
            </w:r>
          </w:p>
        </w:tc>
        <w:tc>
          <w:tcPr>
            <w:tcW w:type="dxa" w:w="2088"/>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PASS</w:t>
            </w:r>
          </w:p>
        </w:tc>
      </w:tr>
      <w:tr>
        <w:trPr>
          <w:cantSplit/>
        </w:trPr>
        <w:tc>
          <w:tcPr>
            <w:tcW w:type="dxa" w:w="165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Research and content</w:t>
            </w:r>
          </w:p>
        </w:tc>
        <w:tc>
          <w:tcPr>
            <w:tcW w:type="dxa" w:w="619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Important factual claims tied to evidence</w:t>
            </w:r>
          </w:p>
        </w:tc>
        <w:tc>
          <w:tcPr>
            <w:tcW w:type="dxa" w:w="208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PASS</w:t>
            </w:r>
          </w:p>
        </w:tc>
      </w:tr>
      <w:tr>
        <w:trPr>
          <w:cantSplit/>
        </w:trPr>
        <w:tc>
          <w:tcPr>
            <w:tcW w:type="dxa" w:w="1656"/>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Research and content</w:t>
            </w:r>
          </w:p>
        </w:tc>
        <w:tc>
          <w:tcPr>
            <w:tcW w:type="dxa" w:w="619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Current exact notice claims</w:t>
            </w:r>
          </w:p>
        </w:tc>
        <w:tc>
          <w:tcPr>
            <w:tcW w:type="dxa" w:w="2088"/>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PASS — omitted where unverified</w:t>
            </w:r>
          </w:p>
        </w:tc>
      </w:tr>
      <w:tr>
        <w:trPr>
          <w:cantSplit/>
        </w:trPr>
        <w:tc>
          <w:tcPr>
            <w:tcW w:type="dxa" w:w="165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Research and content</w:t>
            </w:r>
          </w:p>
        </w:tc>
        <w:tc>
          <w:tcPr>
            <w:tcW w:type="dxa" w:w="619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No invented facts quotes links or experience</w:t>
            </w:r>
          </w:p>
        </w:tc>
        <w:tc>
          <w:tcPr>
            <w:tcW w:type="dxa" w:w="208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PASS</w:t>
            </w:r>
          </w:p>
        </w:tc>
      </w:tr>
      <w:tr>
        <w:trPr>
          <w:cantSplit/>
        </w:trPr>
        <w:tc>
          <w:tcPr>
            <w:tcW w:type="dxa" w:w="1656"/>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Research and content</w:t>
            </w:r>
          </w:p>
        </w:tc>
        <w:tc>
          <w:tcPr>
            <w:tcW w:type="dxa" w:w="619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No unnecessary keyword repetition</w:t>
            </w:r>
          </w:p>
        </w:tc>
        <w:tc>
          <w:tcPr>
            <w:tcW w:type="dxa" w:w="2088"/>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PASS</w:t>
            </w:r>
          </w:p>
        </w:tc>
      </w:tr>
      <w:tr>
        <w:trPr>
          <w:cantSplit/>
        </w:trPr>
        <w:tc>
          <w:tcPr>
            <w:tcW w:type="dxa" w:w="165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Research and content</w:t>
            </w:r>
          </w:p>
        </w:tc>
        <w:tc>
          <w:tcPr>
            <w:tcW w:type="dxa" w:w="619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Practical value beyond summary</w:t>
            </w:r>
          </w:p>
        </w:tc>
        <w:tc>
          <w:tcPr>
            <w:tcW w:type="dxa" w:w="208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PASS</w:t>
            </w:r>
          </w:p>
        </w:tc>
      </w:tr>
      <w:tr>
        <w:trPr>
          <w:cantSplit/>
        </w:trPr>
        <w:tc>
          <w:tcPr>
            <w:tcW w:type="dxa" w:w="1656"/>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Research and content</w:t>
            </w:r>
          </w:p>
        </w:tc>
        <w:tc>
          <w:tcPr>
            <w:tcW w:type="dxa" w:w="619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At least 15 useful FAQs</w:t>
            </w:r>
          </w:p>
        </w:tc>
        <w:tc>
          <w:tcPr>
            <w:tcW w:type="dxa" w:w="2088"/>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PASS</w:t>
            </w:r>
          </w:p>
        </w:tc>
      </w:tr>
      <w:tr>
        <w:trPr>
          <w:cantSplit/>
        </w:trPr>
        <w:tc>
          <w:tcPr>
            <w:tcW w:type="dxa" w:w="165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On page</w:t>
            </w:r>
          </w:p>
        </w:tc>
        <w:tc>
          <w:tcPr>
            <w:tcW w:type="dxa" w:w="619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Title and meta description reviewed</w:t>
            </w:r>
          </w:p>
        </w:tc>
        <w:tc>
          <w:tcPr>
            <w:tcW w:type="dxa" w:w="208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PASS</w:t>
            </w:r>
          </w:p>
        </w:tc>
      </w:tr>
      <w:tr>
        <w:trPr>
          <w:cantSplit/>
        </w:trPr>
        <w:tc>
          <w:tcPr>
            <w:tcW w:type="dxa" w:w="1656"/>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On page</w:t>
            </w:r>
          </w:p>
        </w:tc>
        <w:tc>
          <w:tcPr>
            <w:tcW w:type="dxa" w:w="619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Descriptive URL assignment</w:t>
            </w:r>
          </w:p>
        </w:tc>
        <w:tc>
          <w:tcPr>
            <w:tcW w:type="dxa" w:w="2088"/>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PASS — proposal</w:t>
            </w:r>
          </w:p>
        </w:tc>
      </w:tr>
      <w:tr>
        <w:trPr>
          <w:cantSplit/>
        </w:trPr>
        <w:tc>
          <w:tcPr>
            <w:tcW w:type="dxa" w:w="165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On page</w:t>
            </w:r>
          </w:p>
        </w:tc>
        <w:tc>
          <w:tcPr>
            <w:tcW w:type="dxa" w:w="619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One article H1 and logical headings</w:t>
            </w:r>
          </w:p>
        </w:tc>
        <w:tc>
          <w:tcPr>
            <w:tcW w:type="dxa" w:w="208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PASS — document; HTML PENDING</w:t>
            </w:r>
          </w:p>
        </w:tc>
      </w:tr>
      <w:tr>
        <w:trPr>
          <w:cantSplit/>
        </w:trPr>
        <w:tc>
          <w:tcPr>
            <w:tcW w:type="dxa" w:w="1656"/>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On page</w:t>
            </w:r>
          </w:p>
        </w:tc>
        <w:tc>
          <w:tcPr>
            <w:tcW w:type="dxa" w:w="619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Direct opening answer</w:t>
            </w:r>
          </w:p>
        </w:tc>
        <w:tc>
          <w:tcPr>
            <w:tcW w:type="dxa" w:w="2088"/>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PASS</w:t>
            </w:r>
          </w:p>
        </w:tc>
      </w:tr>
      <w:tr>
        <w:trPr>
          <w:cantSplit/>
        </w:trPr>
        <w:tc>
          <w:tcPr>
            <w:tcW w:type="dxa" w:w="165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On page</w:t>
            </w:r>
          </w:p>
        </w:tc>
        <w:tc>
          <w:tcPr>
            <w:tcW w:type="dxa" w:w="619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Related questions and entities</w:t>
            </w:r>
          </w:p>
        </w:tc>
        <w:tc>
          <w:tcPr>
            <w:tcW w:type="dxa" w:w="208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PASS</w:t>
            </w:r>
          </w:p>
        </w:tc>
      </w:tr>
      <w:tr>
        <w:trPr>
          <w:cantSplit/>
        </w:trPr>
        <w:tc>
          <w:tcPr>
            <w:tcW w:type="dxa" w:w="1656"/>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On page</w:t>
            </w:r>
          </w:p>
        </w:tc>
        <w:tc>
          <w:tcPr>
            <w:tcW w:type="dxa" w:w="619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Image alt text drafted</w:t>
            </w:r>
          </w:p>
        </w:tc>
        <w:tc>
          <w:tcPr>
            <w:tcW w:type="dxa" w:w="2088"/>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PASS — asset PENDING</w:t>
            </w:r>
          </w:p>
        </w:tc>
      </w:tr>
      <w:tr>
        <w:trPr>
          <w:cantSplit/>
        </w:trPr>
        <w:tc>
          <w:tcPr>
            <w:tcW w:type="dxa" w:w="165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On page</w:t>
            </w:r>
          </w:p>
        </w:tc>
        <w:tc>
          <w:tcPr>
            <w:tcW w:type="dxa" w:w="619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Final canonical confirmed in CMS</w:t>
            </w:r>
          </w:p>
        </w:tc>
        <w:tc>
          <w:tcPr>
            <w:tcW w:type="dxa" w:w="208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PENDING</w:t>
            </w:r>
          </w:p>
        </w:tc>
      </w:tr>
      <w:tr>
        <w:trPr>
          <w:cantSplit/>
        </w:trPr>
        <w:tc>
          <w:tcPr>
            <w:tcW w:type="dxa" w:w="1656"/>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On page</w:t>
            </w:r>
          </w:p>
        </w:tc>
        <w:tc>
          <w:tcPr>
            <w:tcW w:type="dxa" w:w="619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Internal destinations checked</w:t>
            </w:r>
          </w:p>
        </w:tc>
        <w:tc>
          <w:tcPr>
            <w:tcW w:type="dxa" w:w="2088"/>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PASS</w:t>
            </w:r>
          </w:p>
        </w:tc>
      </w:tr>
      <w:tr>
        <w:trPr>
          <w:cantSplit/>
        </w:trPr>
        <w:tc>
          <w:tcPr>
            <w:tcW w:type="dxa" w:w="165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On page</w:t>
            </w:r>
          </w:p>
        </w:tc>
        <w:tc>
          <w:tcPr>
            <w:tcW w:type="dxa" w:w="619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External sources checked</w:t>
            </w:r>
          </w:p>
        </w:tc>
        <w:tc>
          <w:tcPr>
            <w:tcW w:type="dxa" w:w="208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PASS — retrieval limits disclosed</w:t>
            </w:r>
          </w:p>
        </w:tc>
      </w:tr>
      <w:tr>
        <w:trPr>
          <w:cantSplit/>
        </w:trPr>
        <w:tc>
          <w:tcPr>
            <w:tcW w:type="dxa" w:w="1656"/>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On page</w:t>
            </w:r>
          </w:p>
        </w:tc>
        <w:tc>
          <w:tcPr>
            <w:tcW w:type="dxa" w:w="619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Cannibalization review</w:t>
            </w:r>
          </w:p>
        </w:tc>
        <w:tc>
          <w:tcPr>
            <w:tcW w:type="dxa" w:w="2088"/>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PASS — update assignments recorded</w:t>
            </w:r>
          </w:p>
        </w:tc>
      </w:tr>
      <w:tr>
        <w:trPr>
          <w:cantSplit/>
        </w:trPr>
        <w:tc>
          <w:tcPr>
            <w:tcW w:type="dxa" w:w="165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AEO GEO trust</w:t>
            </w:r>
          </w:p>
        </w:tc>
        <w:tc>
          <w:tcPr>
            <w:tcW w:type="dxa" w:w="619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Direct answers for important questions</w:t>
            </w:r>
          </w:p>
        </w:tc>
        <w:tc>
          <w:tcPr>
            <w:tcW w:type="dxa" w:w="208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PASS</w:t>
            </w:r>
          </w:p>
        </w:tc>
      </w:tr>
      <w:tr>
        <w:trPr>
          <w:cantSplit/>
        </w:trPr>
        <w:tc>
          <w:tcPr>
            <w:tcW w:type="dxa" w:w="1656"/>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AEO GEO trust</w:t>
            </w:r>
          </w:p>
        </w:tc>
        <w:tc>
          <w:tcPr>
            <w:tcW w:type="dxa" w:w="619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Evidence and conditional claims explicit</w:t>
            </w:r>
          </w:p>
        </w:tc>
        <w:tc>
          <w:tcPr>
            <w:tcW w:type="dxa" w:w="2088"/>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PASS</w:t>
            </w:r>
          </w:p>
        </w:tc>
      </w:tr>
      <w:tr>
        <w:trPr>
          <w:cantSplit/>
        </w:trPr>
        <w:tc>
          <w:tcPr>
            <w:tcW w:type="dxa" w:w="165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AEO GEO trust</w:t>
            </w:r>
          </w:p>
        </w:tc>
        <w:tc>
          <w:tcPr>
            <w:tcW w:type="dxa" w:w="619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Report insights attributed</w:t>
            </w:r>
          </w:p>
        </w:tc>
        <w:tc>
          <w:tcPr>
            <w:tcW w:type="dxa" w:w="208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PASS — editorial appendix</w:t>
            </w:r>
          </w:p>
        </w:tc>
      </w:tr>
      <w:tr>
        <w:trPr>
          <w:cantSplit/>
        </w:trPr>
        <w:tc>
          <w:tcPr>
            <w:tcW w:type="dxa" w:w="1656"/>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AEO GEO trust</w:t>
            </w:r>
          </w:p>
        </w:tc>
        <w:tc>
          <w:tcPr>
            <w:tcW w:type="dxa" w:w="619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Facts advice and uncertainty separated</w:t>
            </w:r>
          </w:p>
        </w:tc>
        <w:tc>
          <w:tcPr>
            <w:tcW w:type="dxa" w:w="2088"/>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PASS</w:t>
            </w:r>
          </w:p>
        </w:tc>
      </w:tr>
      <w:tr>
        <w:trPr>
          <w:cantSplit/>
        </w:trPr>
        <w:tc>
          <w:tcPr>
            <w:tcW w:type="dxa" w:w="165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AEO GEO trust</w:t>
            </w:r>
          </w:p>
        </w:tc>
        <w:tc>
          <w:tcPr>
            <w:tcW w:type="dxa" w:w="619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Real author and credentials approved</w:t>
            </w:r>
          </w:p>
        </w:tc>
        <w:tc>
          <w:tcPr>
            <w:tcW w:type="dxa" w:w="208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PENDING</w:t>
            </w:r>
          </w:p>
        </w:tc>
      </w:tr>
      <w:tr>
        <w:trPr>
          <w:cantSplit/>
        </w:trPr>
        <w:tc>
          <w:tcPr>
            <w:tcW w:type="dxa" w:w="1656"/>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AEO GEO trust</w:t>
            </w:r>
          </w:p>
        </w:tc>
        <w:tc>
          <w:tcPr>
            <w:tcW w:type="dxa" w:w="619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No AI citation or ranking guarantees</w:t>
            </w:r>
          </w:p>
        </w:tc>
        <w:tc>
          <w:tcPr>
            <w:tcW w:type="dxa" w:w="2088"/>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PASS</w:t>
            </w:r>
          </w:p>
        </w:tc>
      </w:tr>
      <w:tr>
        <w:trPr>
          <w:cantSplit/>
        </w:trPr>
        <w:tc>
          <w:tcPr>
            <w:tcW w:type="dxa" w:w="165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Schema technical</w:t>
            </w:r>
          </w:p>
        </w:tc>
        <w:tc>
          <w:tcPr>
            <w:tcW w:type="dxa" w:w="619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JSON syntax valid</w:t>
            </w:r>
          </w:p>
        </w:tc>
        <w:tc>
          <w:tcPr>
            <w:tcW w:type="dxa" w:w="208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PASS</w:t>
            </w:r>
          </w:p>
        </w:tc>
      </w:tr>
      <w:tr>
        <w:trPr>
          <w:cantSplit/>
        </w:trPr>
        <w:tc>
          <w:tcPr>
            <w:tcW w:type="dxa" w:w="1656"/>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Schema technical</w:t>
            </w:r>
          </w:p>
        </w:tc>
        <w:tc>
          <w:tcPr>
            <w:tcW w:type="dxa" w:w="619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Schema matches final visible page</w:t>
            </w:r>
          </w:p>
        </w:tc>
        <w:tc>
          <w:tcPr>
            <w:tcW w:type="dxa" w:w="2088"/>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PENDING</w:t>
            </w:r>
          </w:p>
        </w:tc>
      </w:tr>
      <w:tr>
        <w:trPr>
          <w:cantSplit/>
        </w:trPr>
        <w:tc>
          <w:tcPr>
            <w:tcW w:type="dxa" w:w="165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Schema technical</w:t>
            </w:r>
          </w:p>
        </w:tc>
        <w:tc>
          <w:tcPr>
            <w:tcW w:type="dxa" w:w="619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Eligibility reviewed and FAQPage omitted</w:t>
            </w:r>
          </w:p>
        </w:tc>
        <w:tc>
          <w:tcPr>
            <w:tcW w:type="dxa" w:w="208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PASS</w:t>
            </w:r>
          </w:p>
        </w:tc>
      </w:tr>
      <w:tr>
        <w:trPr>
          <w:cantSplit/>
        </w:trPr>
        <w:tc>
          <w:tcPr>
            <w:tcW w:type="dxa" w:w="1656"/>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Schema technical</w:t>
            </w:r>
          </w:p>
        </w:tc>
        <w:tc>
          <w:tcPr>
            <w:tcW w:type="dxa" w:w="619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No duplicate markup on final template</w:t>
            </w:r>
          </w:p>
        </w:tc>
        <w:tc>
          <w:tcPr>
            <w:tcW w:type="dxa" w:w="2088"/>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PENDING</w:t>
            </w:r>
          </w:p>
        </w:tc>
      </w:tr>
      <w:tr>
        <w:trPr>
          <w:cantSplit/>
        </w:trPr>
        <w:tc>
          <w:tcPr>
            <w:tcW w:type="dxa" w:w="165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Schema technical</w:t>
            </w:r>
          </w:p>
        </w:tc>
        <w:tc>
          <w:tcPr>
            <w:tcW w:type="dxa" w:w="619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Published target HTTP status</w:t>
            </w:r>
          </w:p>
        </w:tc>
        <w:tc>
          <w:tcPr>
            <w:tcW w:type="dxa" w:w="208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PENDING</w:t>
            </w:r>
          </w:p>
        </w:tc>
      </w:tr>
      <w:tr>
        <w:trPr>
          <w:cantSplit/>
        </w:trPr>
        <w:tc>
          <w:tcPr>
            <w:tcW w:type="dxa" w:w="1656"/>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Schema technical</w:t>
            </w:r>
          </w:p>
        </w:tc>
        <w:tc>
          <w:tcPr>
            <w:tcW w:type="dxa" w:w="619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Published crawlability and indexability</w:t>
            </w:r>
          </w:p>
        </w:tc>
        <w:tc>
          <w:tcPr>
            <w:tcW w:type="dxa" w:w="2088"/>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PENDING</w:t>
            </w:r>
          </w:p>
        </w:tc>
      </w:tr>
      <w:tr>
        <w:trPr>
          <w:cantSplit/>
        </w:trPr>
        <w:tc>
          <w:tcPr>
            <w:tcW w:type="dxa" w:w="165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Schema technical</w:t>
            </w:r>
          </w:p>
        </w:tc>
        <w:tc>
          <w:tcPr>
            <w:tcW w:type="dxa" w:w="619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Sitemap and internal discovery</w:t>
            </w:r>
          </w:p>
        </w:tc>
        <w:tc>
          <w:tcPr>
            <w:tcW w:type="dxa" w:w="208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PENDING</w:t>
            </w:r>
          </w:p>
        </w:tc>
      </w:tr>
      <w:tr>
        <w:trPr>
          <w:cantSplit/>
        </w:trPr>
        <w:tc>
          <w:tcPr>
            <w:tcW w:type="dxa" w:w="1656"/>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Schema technical</w:t>
            </w:r>
          </w:p>
        </w:tc>
        <w:tc>
          <w:tcPr>
            <w:tcW w:type="dxa" w:w="619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Mobile usability and performance</w:t>
            </w:r>
          </w:p>
        </w:tc>
        <w:tc>
          <w:tcPr>
            <w:tcW w:type="dxa" w:w="2088"/>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PENDING</w:t>
            </w:r>
          </w:p>
        </w:tc>
      </w:tr>
      <w:tr>
        <w:trPr>
          <w:cantSplit/>
        </w:trPr>
        <w:tc>
          <w:tcPr>
            <w:tcW w:type="dxa" w:w="165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Schema technical</w:t>
            </w:r>
          </w:p>
        </w:tc>
        <w:tc>
          <w:tcPr>
            <w:tcW w:type="dxa" w:w="619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Published Rich Results Test</w:t>
            </w:r>
          </w:p>
        </w:tc>
        <w:tc>
          <w:tcPr>
            <w:tcW w:type="dxa" w:w="208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PENDING</w:t>
            </w:r>
          </w:p>
        </w:tc>
      </w:tr>
      <w:tr>
        <w:trPr>
          <w:cantSplit/>
        </w:trPr>
        <w:tc>
          <w:tcPr>
            <w:tcW w:type="dxa" w:w="1656"/>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Schema technical</w:t>
            </w:r>
          </w:p>
        </w:tc>
        <w:tc>
          <w:tcPr>
            <w:tcW w:type="dxa" w:w="619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Search Console inspection</w:t>
            </w:r>
          </w:p>
        </w:tc>
        <w:tc>
          <w:tcPr>
            <w:tcW w:type="dxa" w:w="2088"/>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PENDING</w:t>
            </w:r>
          </w:p>
        </w:tc>
      </w:tr>
      <w:tr>
        <w:trPr>
          <w:cantSplit/>
        </w:trPr>
        <w:tc>
          <w:tcPr>
            <w:tcW w:type="dxa" w:w="165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Publishing</w:t>
            </w:r>
          </w:p>
        </w:tc>
        <w:tc>
          <w:tcPr>
            <w:tcW w:type="dxa" w:w="619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Category and tags proposed</w:t>
            </w:r>
          </w:p>
        </w:tc>
        <w:tc>
          <w:tcPr>
            <w:tcW w:type="dxa" w:w="208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PASS</w:t>
            </w:r>
          </w:p>
        </w:tc>
      </w:tr>
      <w:tr>
        <w:trPr>
          <w:cantSplit/>
        </w:trPr>
        <w:tc>
          <w:tcPr>
            <w:tcW w:type="dxa" w:w="1656"/>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Publishing</w:t>
            </w:r>
          </w:p>
        </w:tc>
        <w:tc>
          <w:tcPr>
            <w:tcW w:type="dxa" w:w="619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Featured image uploaded</w:t>
            </w:r>
          </w:p>
        </w:tc>
        <w:tc>
          <w:tcPr>
            <w:tcW w:type="dxa" w:w="2088"/>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PENDING</w:t>
            </w:r>
          </w:p>
        </w:tc>
      </w:tr>
      <w:tr>
        <w:trPr>
          <w:cantSplit/>
        </w:trPr>
        <w:tc>
          <w:tcPr>
            <w:tcW w:type="dxa" w:w="165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Publishing</w:t>
            </w:r>
          </w:p>
        </w:tc>
        <w:tc>
          <w:tcPr>
            <w:tcW w:type="dxa" w:w="619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Author and publication dates accurate</w:t>
            </w:r>
          </w:p>
        </w:tc>
        <w:tc>
          <w:tcPr>
            <w:tcW w:type="dxa" w:w="208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PENDING</w:t>
            </w:r>
          </w:p>
        </w:tc>
      </w:tr>
      <w:tr>
        <w:trPr>
          <w:cantSplit/>
        </w:trPr>
        <w:tc>
          <w:tcPr>
            <w:tcW w:type="dxa" w:w="1656"/>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Publishing</w:t>
            </w:r>
          </w:p>
        </w:tc>
        <w:tc>
          <w:tcPr>
            <w:tcW w:type="dxa" w:w="619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CTA destination retrieved</w:t>
            </w:r>
          </w:p>
        </w:tc>
        <w:tc>
          <w:tcPr>
            <w:tcW w:type="dxa" w:w="2088"/>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PASS — live click PENDING</w:t>
            </w:r>
          </w:p>
        </w:tc>
      </w:tr>
      <w:tr>
        <w:trPr>
          <w:cantSplit/>
        </w:trPr>
        <w:tc>
          <w:tcPr>
            <w:tcW w:type="dxa" w:w="165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Publishing</w:t>
            </w:r>
          </w:p>
        </w:tc>
        <w:tc>
          <w:tcPr>
            <w:tcW w:type="dxa" w:w="619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Final desktop and mobile preview</w:t>
            </w:r>
          </w:p>
        </w:tc>
        <w:tc>
          <w:tcPr>
            <w:tcW w:type="dxa" w:w="208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PENDING</w:t>
            </w:r>
          </w:p>
        </w:tc>
      </w:tr>
      <w:tr>
        <w:trPr>
          <w:cantSplit/>
        </w:trPr>
        <w:tc>
          <w:tcPr>
            <w:tcW w:type="dxa" w:w="1656"/>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Publishing</w:t>
            </w:r>
          </w:p>
        </w:tc>
        <w:tc>
          <w:tcPr>
            <w:tcW w:type="dxa" w:w="619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Publication confirmed</w:t>
            </w:r>
          </w:p>
        </w:tc>
        <w:tc>
          <w:tcPr>
            <w:tcW w:type="dxa" w:w="2088"/>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PENDING</w:t>
            </w:r>
          </w:p>
        </w:tc>
      </w:tr>
      <w:tr>
        <w:trPr>
          <w:cantSplit/>
        </w:trPr>
        <w:tc>
          <w:tcPr>
            <w:tcW w:type="dxa" w:w="165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Publishing</w:t>
            </w:r>
          </w:p>
        </w:tc>
        <w:tc>
          <w:tcPr>
            <w:tcW w:type="dxa" w:w="619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Monitoring plan</w:t>
            </w:r>
          </w:p>
        </w:tc>
        <w:tc>
          <w:tcPr>
            <w:tcW w:type="dxa" w:w="208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PASS</w:t>
            </w:r>
          </w:p>
        </w:tc>
      </w:tr>
      <w:tr>
        <w:trPr>
          <w:cantSplit/>
        </w:trPr>
        <w:tc>
          <w:tcPr>
            <w:tcW w:type="dxa" w:w="1656"/>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Publishing</w:t>
            </w:r>
          </w:p>
        </w:tc>
        <w:tc>
          <w:tcPr>
            <w:tcW w:type="dxa" w:w="619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Report baseline recorded</w:t>
            </w:r>
          </w:p>
        </w:tc>
        <w:tc>
          <w:tcPr>
            <w:tcW w:type="dxa" w:w="2088"/>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PASS</w:t>
            </w:r>
          </w:p>
        </w:tc>
      </w:tr>
      <w:tr>
        <w:trPr>
          <w:cantSplit/>
        </w:trPr>
        <w:tc>
          <w:tcPr>
            <w:tcW w:type="dxa" w:w="165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Publishing</w:t>
            </w:r>
          </w:p>
        </w:tc>
        <w:tc>
          <w:tcPr>
            <w:tcW w:type="dxa" w:w="619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Review cadence set</w:t>
            </w:r>
          </w:p>
        </w:tc>
        <w:tc>
          <w:tcPr>
            <w:tcW w:type="dxa" w:w="208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PASS</w:t>
            </w:r>
          </w:p>
        </w:tc>
      </w:tr>
    </w:tbl>
    <w:p>
      <w:r>
        <w:rPr>
          <w:b w:val="0"/>
        </w:rPr>
      </w:r>
    </w:p>
    <w:p>
      <w:pPr>
        <w:pStyle w:val="Heading1"/>
      </w:pPr>
      <w:r>
        <w:t>Measurement and outstanding editorial work</w:t>
      </w:r>
    </w:p>
    <w:p>
      <w:r>
        <w:rPr>
          <w:b w:val="0"/>
        </w:rPr>
        <w:t>Use the report evidence table as the baseline. After publication or update, compare the same page and query cluster over comparable periods: clicks, impressions, CTR and average position. Record any actual click to an official application route or CTA if site analytics supports it. Do not treat search CTR as a job-application conversion rate. Review new content after 28 days and again after 90 days; recheck sources whenever a material recruitment instruction changes.</w:t>
      </w:r>
    </w:p>
    <w:p>
      <w:r>
        <w:rPr>
          <w:b w:val="0"/>
        </w:rPr>
        <w:t>Outstanding: publisher attribution, exact final URL assignment, image production, CMS integration, source recheck, published schema tests, mobile performance and Search Console inspection. The PSI and medical guides are evergreen checking articles, not current vacancy announcements. Do not add live figures without a verified current notice.</w:t>
      </w:r>
    </w:p>
    <w:p>
      <w:r>
        <w:rPr>
          <w:b w:val="0"/>
        </w:rPr>
      </w:r>
      <w:hyperlink r:id="rId35">
        <w:r>
          <w:rPr>
            <w:color w:val="174D79"/>
          </w:rPr>
          <w:t>Google Search Central Helpful content</w:t>
        </w:r>
      </w:hyperlink>
    </w:p>
    <w:p>
      <w:r>
        <w:rPr>
          <w:b w:val="0"/>
        </w:rPr>
      </w:r>
      <w:hyperlink r:id="rId36">
        <w:r>
          <w:rPr>
            <w:color w:val="174D79"/>
          </w:rPr>
          <w:t>Google Search Central Spam policies</w:t>
        </w:r>
      </w:hyperlink>
    </w:p>
    <w:p>
      <w:r>
        <w:rPr>
          <w:b w:val="0"/>
        </w:rPr>
      </w:r>
      <w:hyperlink r:id="rId37">
        <w:r>
          <w:rPr>
            <w:color w:val="174D79"/>
          </w:rPr>
          <w:t>Google Search Central Article structured data</w:t>
        </w:r>
      </w:hyperlink>
    </w:p>
    <w:p>
      <w:r>
        <w:rPr>
          <w:b w:val="0"/>
        </w:rPr>
      </w:r>
      <w:hyperlink r:id="rId38">
        <w:r>
          <w:rPr>
            <w:color w:val="174D79"/>
          </w:rPr>
          <w:t>Google Search Central Documentation updates</w:t>
        </w:r>
      </w:hyperlink>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color w:val="000000"/>
      </w:rPr>
      <w:t>Search Sarkari Naukri  |  Editorial content package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ssc.gov.in/" TargetMode="External"/><Relationship Id="rId12" Type="http://schemas.openxmlformats.org/officeDocument/2006/relationships/hyperlink" Target="https://www.rrbcdg.gov.in/other-rrb.php" TargetMode="External"/><Relationship Id="rId13" Type="http://schemas.openxmlformats.org/officeDocument/2006/relationships/hyperlink" Target="https://www.dgt.gov.in/en/faqs-0" TargetMode="External"/><Relationship Id="rId14" Type="http://schemas.openxmlformats.org/officeDocument/2006/relationships/hyperlink" Target="https://www.searchsarkarinaukri.com/exams/ssc-mts" TargetMode="External"/><Relationship Id="rId15" Type="http://schemas.openxmlformats.org/officeDocument/2006/relationships/hyperlink" Target="https://www.searchsarkarinaukri.com/department/ssc" TargetMode="External"/><Relationship Id="rId16" Type="http://schemas.openxmlformats.org/officeDocument/2006/relationships/hyperlink" Target="https://www.searchsarkarinaukri.com/category/railway-jobs" TargetMode="External"/><Relationship Id="rId17" Type="http://schemas.openxmlformats.org/officeDocument/2006/relationships/hyperlink" Target="https://www.searchsarkarinaukri.com/category/police-jobs" TargetMode="External"/><Relationship Id="rId18" Type="http://schemas.openxmlformats.org/officeDocument/2006/relationships/hyperlink" Target="https://www.searchsarkarinaukri.com/category/defence-jobs" TargetMode="External"/><Relationship Id="rId19" Type="http://schemas.openxmlformats.org/officeDocument/2006/relationships/hyperlink" Target="https://www.searchsarkarinaukri.com/iti-government-jobs" TargetMode="External"/><Relationship Id="rId20" Type="http://schemas.openxmlformats.org/officeDocument/2006/relationships/hyperlink" Target="https://www.searchsarkarinaukri.com/blogs/government-jobs-without-graduation" TargetMode="External"/><Relationship Id="rId21" Type="http://schemas.openxmlformats.org/officeDocument/2006/relationships/hyperlink" Target="https://www.searchsarkarinaukri.com/jobs" TargetMode="External"/><Relationship Id="rId22" Type="http://schemas.openxmlformats.org/officeDocument/2006/relationships/hyperlink" Target="https://www.searchsarkarinaukri.com/eligibility-checker" TargetMode="External"/><Relationship Id="rId23" Type="http://schemas.openxmlformats.org/officeDocument/2006/relationships/hyperlink" Target="https://www.searchsarkarinaukri.com/age-calculator" TargetMode="External"/><Relationship Id="rId24" Type="http://schemas.openxmlformats.org/officeDocument/2006/relationships/hyperlink" Target="https://www.searchsarkarinaukri.com/exam-calendar" TargetMode="External"/><Relationship Id="rId25" Type="http://schemas.openxmlformats.org/officeDocument/2006/relationships/hyperlink" Target="https://www.searchsarkarinaukri.com/exams" TargetMode="External"/><Relationship Id="rId26" Type="http://schemas.openxmlformats.org/officeDocument/2006/relationships/hyperlink" Target="https://www.searchsarkarinaukri.com/exam-syllabus-patterns" TargetMode="External"/><Relationship Id="rId27" Type="http://schemas.openxmlformats.org/officeDocument/2006/relationships/hyperlink" Target="https://www.searchsarkarinaukri.com/study-material" TargetMode="External"/><Relationship Id="rId28" Type="http://schemas.openxmlformats.org/officeDocument/2006/relationships/hyperlink" Target="https://www.searchsarkarinaukri.com/career-guidance" TargetMode="External"/><Relationship Id="rId29" Type="http://schemas.openxmlformats.org/officeDocument/2006/relationships/hyperlink" Target="https://www.searchsarkarinaukri.com/admit-cards" TargetMode="External"/><Relationship Id="rId30" Type="http://schemas.openxmlformats.org/officeDocument/2006/relationships/hyperlink" Target="https://www.searchsarkarinaukri.com/results" TargetMode="External"/><Relationship Id="rId31" Type="http://schemas.openxmlformats.org/officeDocument/2006/relationships/hyperlink" Target="https://www.searchsarkarinaukri.com/answer-keys" TargetMode="External"/><Relationship Id="rId32" Type="http://schemas.openxmlformats.org/officeDocument/2006/relationships/hyperlink" Target="https://www.searchsarkarinaukri.com/current-affairs" TargetMode="External"/><Relationship Id="rId33" Type="http://schemas.openxmlformats.org/officeDocument/2006/relationships/hyperlink" Target="https://www.searchsarkarinaukri.com/10th-pass-government-jobs" TargetMode="External"/><Relationship Id="rId34" Type="http://schemas.openxmlformats.org/officeDocument/2006/relationships/hyperlink" Target="https://ssc.gov.in/api/attachment/uploads/masterData/NoticeBoards/notice_28032024.pdf" TargetMode="External"/><Relationship Id="rId35" Type="http://schemas.openxmlformats.org/officeDocument/2006/relationships/hyperlink" Target="https://developers.google.com/search/docs/fundamentals/creating-helpful-content" TargetMode="External"/><Relationship Id="rId36" Type="http://schemas.openxmlformats.org/officeDocument/2006/relationships/hyperlink" Target="https://developers.google.com/search/docs/essentials/spam-policies" TargetMode="External"/><Relationship Id="rId37" Type="http://schemas.openxmlformats.org/officeDocument/2006/relationships/hyperlink" Target="https://developers.google.com/search/docs/appearance/structured-data/article" TargetMode="External"/><Relationship Id="rId38" Type="http://schemas.openxmlformats.org/officeDocument/2006/relationships/hyperlink" Target="https://developers.google.com/search/updates?hl=e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