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Government Jobs After 12th Pass</w:t>
      </w:r>
    </w:p>
    <w:p>
      <w:r>
        <w:rPr>
          <w:b w:val="0"/>
        </w:rPr>
        <w:t>Complete article draft with a separate editorial publication pack. Research checked 10 October 2026. Update existing page — do not create a duplicate.</w:t>
      </w:r>
    </w:p>
    <w:p>
      <w:pPr>
        <w:pStyle w:val="Heading1"/>
      </w:pPr>
      <w:r>
        <w:t>Article</w:t>
      </w:r>
    </w:p>
    <w:p>
      <w:r>
        <w:t>Search 12th-pass government jobs by the qualification and subjects accepted in the official notice. Check additional typing, skill, physical or technical conditions before applying. A higher-secondary qualification can open several recruitment routes, but it does not make every role suitable or every application eligible.</w:t>
      </w:r>
    </w:p>
    <w:p>
      <w:pPr>
        <w:pStyle w:val="Heading2"/>
      </w:pPr>
      <w:r>
        <w:t>Start with your stream and skills</w:t>
      </w:r>
    </w:p>
    <w:p>
      <w:r>
        <w:t>Record your board, subjects, passing date and any typing, computer, vocational or other certificates. Some roles specify particular subjects or a separate skill test. Others accept a broader higher-secondary qualification. Read the post-specific condition rather than treating commerce, arts and science candidates as automatically eligible for every opening.</w:t>
      </w:r>
    </w:p>
    <w:p>
      <w:r>
        <w:t>Build a second list of roles that accept a lower qualification and also permit your profile. Applying for such posts may be possible, but a higher certificate does not cancel any trade, age or other condition.</w:t>
      </w:r>
    </w:p>
    <w:p>
      <w:pPr>
        <w:pStyle w:val="Heading2"/>
      </w:pPr>
      <w:r>
        <w:t>Compare office technical and uniformed routes</w:t>
      </w:r>
    </w:p>
    <w:p>
      <w:r>
        <w:t xml:space="preserve">Investigate SSC higher-secondary recruitment, relevant railway undergraduate-level notices and state vacancies when an official advertisement matches your qualifications. Compare selection stages and duties rather than choosing solely by the exam name. SSC and the official RRB notice routes are the appropriate verification sources for their recruitment. </w:t>
      </w:r>
      <w:hyperlink r:id="rId11">
        <w:r>
          <w:rPr>
            <w:color w:val="174D79"/>
          </w:rPr>
          <w:t>[SSC]</w:t>
        </w:r>
      </w:hyperlink>
      <w:r>
        <w:t xml:space="preserve"> </w:t>
      </w:r>
      <w:hyperlink r:id="rId12">
        <w:r>
          <w:rPr>
            <w:color w:val="174D79"/>
          </w:rPr>
          <w:t>[RRB]</w:t>
        </w:r>
      </w:hyperlink>
      <w:r/>
    </w:p>
    <w:p>
      <w:r>
        <w:t>Office work may involve typing or computer tasks. A technical or uniformed role can have separate subject, skill, physical or medical conditions. Confirm those early so that preparation time is spent on a realistic target.</w:t>
      </w:r>
    </w:p>
    <w:p>
      <w:pPr>
        <w:pStyle w:val="Heading2"/>
      </w:pPr>
      <w:r>
        <w:t>Read typing and skill conditions before paying</w:t>
      </w:r>
    </w:p>
    <w:p>
      <w:r>
        <w:t>If a notice includes a typing, stenography or other skill requirement, record the accepted language, standard, test rules and exemptions exactly as stated. Do not rely on a general speed quoted in another examination guide.</w:t>
      </w:r>
    </w:p>
    <w:p>
      <w:r>
        <w:t>Test your starting level before building a study plan. For example, a candidate considering a typing-based role can practise accuracy before increasing speed. This is a preparation recommendation, not a claim that any particular certificate or practice method satisfies a recruitment rule.</w:t>
      </w:r>
    </w:p>
    <w:p>
      <w:pPr>
        <w:pStyle w:val="Heading2"/>
      </w:pPr>
      <w:r>
        <w:t>Search Odisha and other states without duplicating your work</w:t>
      </w:r>
    </w:p>
    <w:p>
      <w:r>
        <w:t>The report includes an Odisha-related school-level query. Candidates searching that route should compare the specific state or employer notice with their education, language and residence documents. An Odisha location tag alone does not establish a domicile requirement or open application window.</w:t>
      </w:r>
    </w:p>
    <w:p>
      <w:r>
        <w:t>Use a location page to discover the opening, then record the advertisement and official application route. When the same vacancy appears in a qualification hub and a state page, treat it as one recruitment unless the notices establish otherwise.</w:t>
      </w:r>
    </w:p>
    <w:p>
      <w:pPr>
        <w:pStyle w:val="Heading2"/>
      </w:pPr>
      <w:r>
        <w:t>Make a preparation plan around one main target</w:t>
      </w:r>
    </w:p>
    <w:p>
      <w:r>
        <w:t>Choose one principal examination and one compatible alternative rather than spreading yourself across unrelated syllabuses. Compare subjects and required skills before deciding the exams can share preparation. Keep a separate plan for stages that do not overlap.</w:t>
      </w:r>
    </w:p>
    <w:p>
      <w:r>
        <w:t>Use the official syllabus as your topic list. Start with a diagnostic paper, assign weekly study blocks and review errors. Add timed practice only after you can solve the basic questions reliably. Update the plan when an official syllabus or pattern changes.</w:t>
      </w:r>
    </w:p>
    <w:p>
      <w:pPr>
        <w:pStyle w:val="Heading2"/>
      </w:pPr>
      <w:r>
        <w:t>Balance applications with further education</w:t>
      </w:r>
    </w:p>
    <w:p>
      <w:r>
        <w:t>A 12th-pass candidate can consider continuing education alongside suitable applications. The decision depends on time, cost, family needs and the work you want. This article does not identify one universally best path.</w:t>
      </w:r>
    </w:p>
    <w:p>
      <w:r>
        <w:t>If you continue study, track examination dates and travel so they do not clash with college commitments. If you pursue vocational training, check the qualifications future target notices actually accept. Do not pay for a course solely on a claim of guaranteed government placement.</w:t>
      </w:r>
    </w:p>
    <w:p>
      <w:pPr>
        <w:pStyle w:val="Heading2"/>
      </w:pPr>
      <w:r>
        <w:t>An illustrative selection decision</w:t>
      </w:r>
    </w:p>
    <w:p>
      <w:r>
        <w:t>A higher-secondary candidate compares a clerical route with a technical role. The clerical route requires a skill stage they can prepare for, while the technical role specifies subjects they did not study. They choose the clerical target and retain a second compatible exam.</w:t>
      </w:r>
    </w:p>
    <w:p>
      <w:r>
        <w:t>Another candidate with the required technical subjects may choose differently. The useful principle is to match your evidence and preparation capacity to the notice, rather than apply to all posts described as 12th-pass.</w:t>
      </w:r>
    </w:p>
    <w:p>
      <w:pPr>
        <w:pStyle w:val="Heading2"/>
      </w:pPr>
      <w:r>
        <w:t>A final higher secondary application checklist</w:t>
      </w:r>
    </w:p>
    <w:p>
      <w:r>
        <w:t>Check accepted stream and subjects, passing date, age reference date, skill stages, category documents, any physical or medical requirement, appointment terms and application deadline. Save the final submitted form. Recheck the official notice when a portal summary leaves out a condition.</w:t>
      </w:r>
    </w:p>
    <w:p>
      <w:pPr>
        <w:pStyle w:val="Heading2"/>
      </w:pPr>
      <w:r>
        <w:t>Useful resources for this search</w:t>
      </w:r>
    </w:p>
    <w:p>
      <w:r>
        <w:rPr>
          <w:b w:val="0"/>
        </w:rPr>
      </w:r>
      <w:hyperlink r:id="rId13">
        <w:r>
          <w:rPr>
            <w:color w:val="174D79"/>
          </w:rPr>
          <w:t>SSC recruitment</w:t>
        </w:r>
      </w:hyperlink>
      <w:r>
        <w:t xml:space="preserve"> — Compare the relevant recruitment route with your qualification and the official notice.</w:t>
      </w:r>
    </w:p>
    <w:p>
      <w:r>
        <w:rPr>
          <w:b w:val="0"/>
        </w:rPr>
      </w:r>
      <w:hyperlink r:id="rId14">
        <w:r>
          <w:rPr>
            <w:color w:val="174D79"/>
          </w:rPr>
          <w:t>Railway job listings</w:t>
        </w:r>
      </w:hyperlink>
      <w:r>
        <w:t xml:space="preserve"> — Compare the relevant recruitment route with your qualification and the official notice.</w:t>
      </w:r>
    </w:p>
    <w:p>
      <w:r>
        <w:rPr>
          <w:b w:val="0"/>
        </w:rPr>
      </w:r>
      <w:hyperlink r:id="rId15">
        <w:r>
          <w:rPr>
            <w:color w:val="174D79"/>
          </w:rPr>
          <w:t>Defence recruitment</w:t>
        </w:r>
      </w:hyperlink>
      <w:r>
        <w:t xml:space="preserve"> — Compare the relevant recruitment route with your qualification and the official notice.</w:t>
      </w:r>
    </w:p>
    <w:p>
      <w:r>
        <w:rPr>
          <w:b w:val="0"/>
        </w:rPr>
      </w:r>
      <w:hyperlink r:id="rId16">
        <w:r>
          <w:rPr>
            <w:color w:val="174D79"/>
          </w:rPr>
          <w:t>Police recruitment</w:t>
        </w:r>
      </w:hyperlink>
      <w:r>
        <w:t xml:space="preserve"> — Compare the relevant recruitment route with your qualification and the official notice.</w:t>
      </w:r>
    </w:p>
    <w:p>
      <w:r>
        <w:rPr>
          <w:b w:val="0"/>
        </w:rPr>
      </w:r>
      <w:hyperlink r:id="rId17">
        <w:r>
          <w:rPr>
            <w:color w:val="174D79"/>
          </w:rPr>
          <w:t>State job directory</w:t>
        </w:r>
      </w:hyperlink>
      <w:r>
        <w:t xml:space="preserve"> — Compare the relevant recruitment route with your qualification and the official notice.</w:t>
      </w:r>
    </w:p>
    <w:p>
      <w:r>
        <w:rPr>
          <w:b w:val="0"/>
        </w:rPr>
      </w:r>
      <w:hyperlink r:id="rId18">
        <w:r>
          <w:rPr>
            <w:color w:val="174D79"/>
          </w:rPr>
          <w:t>Government jobs without graduation</w:t>
        </w:r>
      </w:hyperlink>
      <w:r>
        <w:t xml:space="preserve"> — Compare the relevant recruitment route with your qualification and the official notice.</w:t>
      </w:r>
    </w:p>
    <w:p>
      <w:r>
        <w:rPr>
          <w:b w:val="0"/>
        </w:rPr>
      </w:r>
      <w:hyperlink r:id="rId19">
        <w:r>
          <w:rPr>
            <w:color w:val="174D79"/>
          </w:rPr>
          <w:t>Latest job listings</w:t>
        </w:r>
      </w:hyperlink>
      <w:r>
        <w:t xml:space="preserve"> — Discover openings and verify each matching official notice.</w:t>
      </w:r>
    </w:p>
    <w:p>
      <w:r>
        <w:rPr>
          <w:b w:val="0"/>
        </w:rPr>
      </w:r>
      <w:hyperlink r:id="rId20">
        <w:r>
          <w:rPr>
            <w:color w:val="174D79"/>
          </w:rPr>
          <w:t>Eligibility checker</w:t>
        </w:r>
      </w:hyperlink>
      <w:r>
        <w:t xml:space="preserve"> — Build an initial shortlist before checking all notice conditions.</w:t>
      </w:r>
    </w:p>
    <w:p>
      <w:r>
        <w:rPr>
          <w:b w:val="0"/>
        </w:rPr>
      </w:r>
      <w:hyperlink r:id="rId21">
        <w:r>
          <w:rPr>
            <w:color w:val="174D79"/>
          </w:rPr>
          <w:t>Age calculator</w:t>
        </w:r>
      </w:hyperlink>
      <w:r>
        <w:t xml:space="preserve"> — Calculate age on the notification reference date.</w:t>
      </w:r>
    </w:p>
    <w:p>
      <w:r>
        <w:rPr>
          <w:b w:val="0"/>
        </w:rPr>
      </w:r>
      <w:hyperlink r:id="rId22">
        <w:r>
          <w:rPr>
            <w:color w:val="174D79"/>
          </w:rPr>
          <w:t>Examination calendar</w:t>
        </w:r>
      </w:hyperlink>
      <w:r>
        <w:t xml:space="preserve"> — Plan around listed dates and confirm official amendments.</w:t>
      </w:r>
    </w:p>
    <w:p>
      <w:r>
        <w:rPr>
          <w:b w:val="0"/>
        </w:rPr>
      </w:r>
      <w:hyperlink r:id="rId23">
        <w:r>
          <w:rPr>
            <w:color w:val="174D79"/>
          </w:rPr>
          <w:t>Government examination directory</w:t>
        </w:r>
      </w:hyperlink>
      <w:r>
        <w:t xml:space="preserve"> — Identify the examination that leads to your target role.</w:t>
      </w:r>
    </w:p>
    <w:p>
      <w:r>
        <w:rPr>
          <w:b w:val="0"/>
        </w:rPr>
      </w:r>
      <w:hyperlink r:id="rId24">
        <w:r>
          <w:rPr>
            <w:color w:val="174D79"/>
          </w:rPr>
          <w:t>Syllabus and examination patterns</w:t>
        </w:r>
      </w:hyperlink>
      <w:r>
        <w:t xml:space="preserve"> — Find the relevant syllabus route and compare it with the current authority document.</w:t>
      </w:r>
    </w:p>
    <w:p>
      <w:r>
        <w:rPr>
          <w:b w:val="0"/>
        </w:rPr>
      </w:r>
      <w:hyperlink r:id="rId25">
        <w:r>
          <w:rPr>
            <w:color w:val="174D79"/>
          </w:rPr>
          <w:t>Study material and previous papers</w:t>
        </w:r>
      </w:hyperlink>
      <w:r>
        <w:t xml:space="preserve"> — Choose previous papers and guides that match your examination.</w:t>
      </w:r>
    </w:p>
    <w:p>
      <w:r>
        <w:rPr>
          <w:b w:val="0"/>
        </w:rPr>
      </w:r>
      <w:hyperlink r:id="rId26">
        <w:r>
          <w:rPr>
            <w:color w:val="174D79"/>
          </w:rPr>
          <w:t>Career guidance</w:t>
        </w:r>
      </w:hyperlink>
      <w:r>
        <w:t xml:space="preserve"> — Compare career paths before committing preparation time.</w:t>
      </w:r>
    </w:p>
    <w:p>
      <w:r>
        <w:rPr>
          <w:b w:val="0"/>
        </w:rPr>
      </w:r>
      <w:hyperlink r:id="rId27">
        <w:r>
          <w:rPr>
            <w:color w:val="174D79"/>
          </w:rPr>
          <w:t>Admit cards and hall tickets</w:t>
        </w:r>
      </w:hyperlink>
      <w:r>
        <w:t xml:space="preserve"> — Check release status and open the official admission instructions.</w:t>
      </w:r>
    </w:p>
    <w:p>
      <w:r>
        <w:rPr>
          <w:b w:val="0"/>
        </w:rPr>
      </w:r>
      <w:hyperlink r:id="rId28">
        <w:r>
          <w:rPr>
            <w:color w:val="174D79"/>
          </w:rPr>
          <w:t>Government exam results</w:t>
        </w:r>
      </w:hyperlink>
      <w:r>
        <w:t xml:space="preserve"> — Locate the correct examination and result stage.</w:t>
      </w:r>
    </w:p>
    <w:p>
      <w:r>
        <w:rPr>
          <w:b w:val="0"/>
        </w:rPr>
      </w:r>
      <w:hyperlink r:id="rId29">
        <w:r>
          <w:rPr>
            <w:color w:val="174D79"/>
          </w:rPr>
          <w:t>Answer keys</w:t>
        </w:r>
      </w:hyperlink>
      <w:r>
        <w:t xml:space="preserve"> — Find the authority answer-key and objection notice when applicable.</w:t>
      </w:r>
    </w:p>
    <w:p>
      <w:r>
        <w:rPr>
          <w:b w:val="0"/>
        </w:rPr>
      </w:r>
      <w:hyperlink r:id="rId30">
        <w:r>
          <w:rPr>
            <w:color w:val="174D79"/>
          </w:rPr>
          <w:t>Current affairs</w:t>
        </w:r>
      </w:hyperlink>
      <w:r>
        <w:t xml:space="preserve"> — Use relevant news topics within your actual examination syllabus.</w:t>
      </w:r>
    </w:p>
    <w:p>
      <w:r>
        <w:rPr>
          <w:b w:val="0"/>
        </w:rPr>
      </w:r>
      <w:hyperlink r:id="rId31">
        <w:r>
          <w:rPr>
            <w:color w:val="174D79"/>
          </w:rPr>
          <w:t>Daily assessment</w:t>
        </w:r>
      </w:hyperlink>
      <w:r>
        <w:t xml:space="preserve"> — Review practice performance where it fits your study plan.</w:t>
      </w:r>
    </w:p>
    <w:p>
      <w:pPr>
        <w:pStyle w:val="Heading2"/>
      </w:pPr>
      <w:r>
        <w:t>Frequently asked questions</w:t>
      </w:r>
    </w:p>
    <w:p>
      <w:r>
        <w:rPr>
          <w:b w:val="0"/>
        </w:rPr>
      </w:r>
      <w:r>
        <w:rPr>
          <w:b/>
        </w:rPr>
        <w:t xml:space="preserve">1 Which jobs can a 12th-pass candidate apply for? </w:t>
      </w:r>
      <w:r>
        <w:t>Posts whose official notice accepts the candidate qualification and all other conditions.</w:t>
      </w:r>
    </w:p>
    <w:p>
      <w:r>
        <w:rPr>
          <w:b w:val="0"/>
        </w:rPr>
      </w:r>
      <w:r>
        <w:rPr>
          <w:b/>
        </w:rPr>
        <w:t xml:space="preserve">2 Does my stream matter? </w:t>
      </w:r>
      <w:r>
        <w:t>It can. Read any subject-specific condition for the post.</w:t>
      </w:r>
    </w:p>
    <w:p>
      <w:r>
        <w:rPr>
          <w:b w:val="0"/>
        </w:rPr>
      </w:r>
      <w:r>
        <w:rPr>
          <w:b/>
        </w:rPr>
        <w:t xml:space="preserve">3 Is typing required for every role? </w:t>
      </w:r>
      <w:r>
        <w:t>No. Only the published selection and qualification rules establish that.</w:t>
      </w:r>
    </w:p>
    <w:p>
      <w:r>
        <w:rPr>
          <w:b w:val="0"/>
        </w:rPr>
      </w:r>
      <w:r>
        <w:rPr>
          <w:b/>
        </w:rPr>
        <w:t xml:space="preserve">4 Can arts candidates apply for office roles? </w:t>
      </w:r>
      <w:r>
        <w:t>Check the specific notice; avoid universal assumptions about streams.</w:t>
      </w:r>
    </w:p>
    <w:p>
      <w:r>
        <w:rPr>
          <w:b w:val="0"/>
        </w:rPr>
      </w:r>
      <w:r>
        <w:rPr>
          <w:b/>
        </w:rPr>
        <w:t xml:space="preserve">5 Can I apply for railway undergraduate roles? </w:t>
      </w:r>
      <w:r>
        <w:t>Only when the matching official notice accepts your qualifications and other conditions.</w:t>
      </w:r>
    </w:p>
    <w:p>
      <w:r>
        <w:rPr>
          <w:b w:val="0"/>
        </w:rPr>
      </w:r>
      <w:r>
        <w:rPr>
          <w:b/>
        </w:rPr>
        <w:t xml:space="preserve">6 Can I apply in Odisha from another state? </w:t>
      </w:r>
      <w:r>
        <w:t>Read the notice for residence, language and reservation conditions.</w:t>
      </w:r>
    </w:p>
    <w:p>
      <w:r>
        <w:rPr>
          <w:b w:val="0"/>
        </w:rPr>
      </w:r>
      <w:r>
        <w:rPr>
          <w:b/>
        </w:rPr>
        <w:t xml:space="preserve">7 Does an Odisha page prove a vacancy is open? </w:t>
      </w:r>
      <w:r>
        <w:t>No. Verify the live application window at the authority source.</w:t>
      </w:r>
    </w:p>
    <w:p>
      <w:r>
        <w:rPr>
          <w:b w:val="0"/>
        </w:rPr>
      </w:r>
      <w:r>
        <w:rPr>
          <w:b/>
        </w:rPr>
        <w:t xml:space="preserve">8 Can I apply before class 12 results? </w:t>
      </w:r>
      <w:r>
        <w:t>Only if the notification allows qualification completion by its cut-off date.</w:t>
      </w:r>
    </w:p>
    <w:p>
      <w:r>
        <w:rPr>
          <w:b w:val="0"/>
        </w:rPr>
      </w:r>
      <w:r>
        <w:rPr>
          <w:b/>
        </w:rPr>
        <w:t xml:space="preserve">9 Are skill speeds the same in every exam? </w:t>
      </w:r>
      <w:r>
        <w:t>No. Confirm the standard for your exact recruitment.</w:t>
      </w:r>
    </w:p>
    <w:p>
      <w:r>
        <w:rPr>
          <w:b w:val="0"/>
        </w:rPr>
      </w:r>
      <w:r>
        <w:rPr>
          <w:b/>
        </w:rPr>
        <w:t xml:space="preserve">10 Can I prepare for two exams together? </w:t>
      </w:r>
      <w:r>
        <w:t>Compare syllabuses and stages first, then retain separate preparation for differences.</w:t>
      </w:r>
    </w:p>
    <w:p>
      <w:r>
        <w:rPr>
          <w:b w:val="0"/>
        </w:rPr>
      </w:r>
      <w:r>
        <w:rPr>
          <w:b/>
        </w:rPr>
        <w:t xml:space="preserve">11 Are all posts permanent? </w:t>
      </w:r>
      <w:r>
        <w:t>No. Read regular, temporary, contractual or training terms.</w:t>
      </w:r>
    </w:p>
    <w:p>
      <w:r>
        <w:rPr>
          <w:b w:val="0"/>
        </w:rPr>
      </w:r>
      <w:r>
        <w:rPr>
          <w:b/>
        </w:rPr>
        <w:t xml:space="preserve">12 Should I continue graduation? </w:t>
      </w:r>
      <w:r>
        <w:t>Consider your goals and resources. No single choice suits every candidate.</w:t>
      </w:r>
    </w:p>
    <w:p>
      <w:r>
        <w:rPr>
          <w:b w:val="0"/>
        </w:rPr>
      </w:r>
      <w:r>
        <w:rPr>
          <w:b/>
        </w:rPr>
        <w:t xml:space="preserve">13 Is coaching compulsory? </w:t>
      </w:r>
      <w:r>
        <w:t>Check official requirements; a coaching purchase is a preparation choice, not eligibility evidence.</w:t>
      </w:r>
    </w:p>
    <w:p>
      <w:r>
        <w:rPr>
          <w:b w:val="0"/>
        </w:rPr>
      </w:r>
      <w:r>
        <w:rPr>
          <w:b/>
        </w:rPr>
        <w:t xml:space="preserve">14 What if a portal summary omits a condition? </w:t>
      </w:r>
      <w:r>
        <w:t>Use the full official notice and annexures.</w:t>
      </w:r>
    </w:p>
    <w:p>
      <w:r>
        <w:rPr>
          <w:b w:val="0"/>
        </w:rPr>
      </w:r>
      <w:r>
        <w:rPr>
          <w:b/>
        </w:rPr>
        <w:t xml:space="preserve">15 What is the best first step? </w:t>
      </w:r>
      <w:r>
        <w:t>Record your stream, skills and age, then shortlist one suitable main target.</w:t>
      </w:r>
    </w:p>
    <w:p>
      <w:pPr>
        <w:pStyle w:val="Heading2"/>
      </w:pPr>
      <w:r>
        <w:t>Your next step</w:t>
      </w:r>
    </w:p>
    <w:p>
      <w:r>
        <w:rPr>
          <w:b w:val="0"/>
        </w:rPr>
      </w:r>
      <w:hyperlink r:id="rId32">
        <w:r>
          <w:rPr>
            <w:color w:val="174D79"/>
          </w:rPr>
          <w:t>Explore vacancies for higher-secondary candidates</w:t>
        </w:r>
      </w:hyperlink>
      <w:r>
        <w:t>. Check the relevant official notice before making an application decision.</w:t>
      </w:r>
    </w:p>
    <w:p>
      <w:r>
        <w:br w:type="page"/>
      </w:r>
    </w:p>
    <w:p>
      <w:pPr>
        <w:pStyle w:val="Heading1"/>
      </w:pPr>
      <w:r>
        <w:t>SEO metadata</w:t>
      </w:r>
    </w:p>
    <w:p>
      <w:r>
        <w:rPr>
          <w:b w:val="0"/>
        </w:rPr>
      </w:r>
      <w:r>
        <w:rPr>
          <w:b/>
        </w:rPr>
        <w:t xml:space="preserve">SEO title  </w:t>
      </w:r>
      <w:r>
        <w:t>Government Jobs After 12th Pass</w:t>
      </w:r>
    </w:p>
    <w:p>
      <w:r>
        <w:rPr>
          <w:b w:val="0"/>
        </w:rPr>
      </w:r>
      <w:r>
        <w:rPr>
          <w:b/>
        </w:rPr>
        <w:t xml:space="preserve">Alternative title  </w:t>
      </w:r>
      <w:r>
        <w:t>12Th Pass Government Jobs Practical Guide and Checklist</w:t>
      </w:r>
    </w:p>
    <w:p>
      <w:r>
        <w:rPr>
          <w:b w:val="0"/>
        </w:rPr>
      </w:r>
      <w:r>
        <w:rPr>
          <w:b/>
        </w:rPr>
        <w:t xml:space="preserve">Alternative title 2  </w:t>
      </w:r>
      <w:r>
        <w:t>Government Jobs After 12th Pass Explained for Candidates</w:t>
      </w:r>
    </w:p>
    <w:p>
      <w:r>
        <w:rPr>
          <w:b w:val="0"/>
        </w:rPr>
      </w:r>
      <w:r>
        <w:rPr>
          <w:b/>
        </w:rPr>
        <w:t xml:space="preserve">Meta description  </w:t>
      </w:r>
      <w:r>
        <w:t>Search 12th-pass government jobs by the qualification and subjects accepted in the official notice.</w:t>
      </w:r>
    </w:p>
    <w:p>
      <w:r>
        <w:rPr>
          <w:b w:val="0"/>
        </w:rPr>
      </w:r>
      <w:r>
        <w:rPr>
          <w:b/>
        </w:rPr>
        <w:t xml:space="preserve">Target URL  </w:t>
      </w:r>
      <w:r>
        <w:t>https://www.searchsarkarinaukri.com/blogs/12th-pass-sarkari-naukri-2026 — Update existing page — do not create a duplicate</w:t>
      </w:r>
    </w:p>
    <w:p>
      <w:r>
        <w:rPr>
          <w:b w:val="0"/>
        </w:rPr>
      </w:r>
      <w:r>
        <w:rPr>
          <w:b/>
        </w:rPr>
        <w:t xml:space="preserve">Primary keyword  </w:t>
      </w:r>
      <w:r>
        <w:t>12th pass government jobs</w:t>
      </w:r>
    </w:p>
    <w:p>
      <w:r>
        <w:rPr>
          <w:b w:val="0"/>
        </w:rPr>
      </w:r>
      <w:r>
        <w:rPr>
          <w:b/>
        </w:rPr>
        <w:t xml:space="preserve">Secondary themes  </w:t>
      </w:r>
      <w:r>
        <w:t>12th pass government jobs; sarkari naukri for 12th pass; 12th pass government jobs vacancy 2026; 2 pass jobs in odisha</w:t>
      </w:r>
    </w:p>
    <w:p>
      <w:r>
        <w:rPr>
          <w:b w:val="0"/>
        </w:rPr>
      </w:r>
      <w:r>
        <w:rPr>
          <w:b/>
        </w:rPr>
        <w:t xml:space="preserve">Search intent  </w:t>
      </w:r>
      <w:r>
        <w:t>Informational guidance; existing listing hubs retain vacancy-discovery intent</w:t>
      </w:r>
    </w:p>
    <w:p>
      <w:r>
        <w:rPr>
          <w:b w:val="0"/>
        </w:rPr>
      </w:r>
      <w:r>
        <w:rPr>
          <w:b/>
        </w:rPr>
        <w:t xml:space="preserve">Audience  </w:t>
      </w:r>
      <w:r>
        <w:t>Indian government job candidates</w:t>
      </w:r>
    </w:p>
    <w:p>
      <w:r>
        <w:rPr>
          <w:b w:val="0"/>
        </w:rPr>
      </w:r>
      <w:r>
        <w:rPr>
          <w:b/>
        </w:rPr>
        <w:t xml:space="preserve">Category and tags  </w:t>
      </w:r>
      <w:r>
        <w:t>Career guidance; government recruitment; eligibility; application guidance</w:t>
      </w:r>
    </w:p>
    <w:p>
      <w:r>
        <w:rPr>
          <w:b w:val="0"/>
        </w:rPr>
      </w:r>
      <w:r>
        <w:rPr>
          <w:b/>
        </w:rPr>
        <w:t xml:space="preserve">Open Graph title  </w:t>
      </w:r>
      <w:r>
        <w:t>Government Jobs After 12th Pass</w:t>
      </w:r>
    </w:p>
    <w:p>
      <w:r>
        <w:rPr>
          <w:b w:val="0"/>
        </w:rPr>
      </w:r>
      <w:r>
        <w:rPr>
          <w:b/>
        </w:rPr>
        <w:t xml:space="preserve">Open Graph description  </w:t>
      </w:r>
      <w:r>
        <w:t>Search 12th-pass government jobs by the qualification and subjects accepted in the official notice.</w:t>
      </w:r>
    </w:p>
    <w:p>
      <w:r>
        <w:rPr>
          <w:b w:val="0"/>
        </w:rPr>
      </w:r>
      <w:r>
        <w:rPr>
          <w:b/>
        </w:rPr>
        <w:t xml:space="preserve">Social sharing title  </w:t>
      </w:r>
      <w:r>
        <w:t>Government Jobs After 12th Pass</w:t>
      </w:r>
    </w:p>
    <w:p>
      <w:r>
        <w:rPr>
          <w:b w:val="0"/>
        </w:rPr>
      </w:r>
      <w:r>
        <w:rPr>
          <w:b/>
        </w:rPr>
        <w:t xml:space="preserve">Author  </w:t>
      </w:r>
      <w:r>
        <w:t>PENDING — publisher must select a real author or approved editorial team; no credentials invented</w:t>
      </w:r>
    </w:p>
    <w:p>
      <w:r>
        <w:rPr>
          <w:b w:val="0"/>
        </w:rPr>
      </w:r>
      <w:r>
        <w:rPr>
          <w:b/>
        </w:rPr>
        <w:t xml:space="preserve">Dates  </w:t>
      </w:r>
      <w:r>
        <w:t>Research checked 10 October 2026. Publication and modification dates PENDING until actually published.</w:t>
      </w:r>
    </w:p>
    <w:p>
      <w:r>
        <w:rPr>
          <w:b w:val="0"/>
        </w:rPr>
      </w:r>
      <w:r>
        <w:rPr>
          <w:b/>
        </w:rPr>
        <w:t xml:space="preserve">Canonical  </w:t>
      </w:r>
      <w:r>
        <w:t>Proposed self-canonical for the assigned target. Existing target verified where stated; final CMS output PENDING.</w:t>
      </w:r>
    </w:p>
    <w:p>
      <w:pPr>
        <w:pStyle w:val="Heading1"/>
      </w:pPr>
      <w:r>
        <w:t>Keywords and question targets</w:t>
      </w:r>
    </w:p>
    <w:p>
      <w:r>
        <w:rPr>
          <w:b w:val="0"/>
        </w:rPr>
        <w:t>Report queries above are observed Search Console terms, not search-volume estimates. Monthly volume, keyword difficulty, CPC and exact People Also Ask placement: NOT VERIFIED. FAQ questions are editorial reader questions, not claimed live PAA extractions.</w:t>
      </w:r>
    </w:p>
    <w:p>
      <w:r>
        <w:rPr>
          <w:b w:val="0"/>
        </w:rPr>
        <w:t>Long-tail targets: which jobs can a 12th-pass candidate apply for; can i apply for railway undergraduate roles; can i prepare for two exams together. Assign the informational cluster to this one target and link to listing hubs for current openings.</w:t>
      </w:r>
    </w:p>
    <w:p>
      <w:r>
        <w:br w:type="page"/>
      </w:r>
    </w:p>
    <w:p>
      <w:pPr>
        <w:pStyle w:val="Heading1"/>
      </w:pPr>
      <w:r>
        <w:t>Editorial and publication pack</w:t>
      </w:r>
    </w:p>
    <w:p>
      <w:pPr>
        <w:pStyle w:val="Heading1"/>
      </w:pPr>
      <w:r>
        <w:t>Report evidence and limitations</w:t>
      </w:r>
    </w:p>
    <w:p>
      <w:r>
        <w:rPr>
          <w:b w:val="0"/>
        </w:rPr>
        <w:t>The uploaded report is a Google Search Console Web export with Last 3 months selected. Dated chart rows run from 7 July to 6 October 2026. Search exposure guides topic selection; it does not establish recruitment facts. This material is for the site editor, not the reader-facing article.</w:t>
      </w:r>
    </w:p>
    <w:tbl>
      <w:tblPr>
        <w:tblW w:type="auto" w:w="0"/>
        <w:tblLayout w:type="fixed"/>
        <w:tblLook w:firstColumn="1" w:firstRow="1" w:lastColumn="0" w:lastRow="0" w:noHBand="0" w:noVBand="1" w:val="04A0"/>
      </w:tblPr>
      <w:tblGrid>
        <w:gridCol w:w="6048"/>
        <w:gridCol w:w="1008"/>
        <w:gridCol w:w="1440"/>
        <w:gridCol w:w="1296"/>
      </w:tblGrid>
      <w:tr>
        <w:trPr>
          <w:cantSplit/>
          <w:tblHeader/>
        </w:trPr>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Report term or page</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Clicks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Impressions</w:t>
            </w:r>
          </w:p>
        </w:tc>
        <w:tc>
          <w:tcPr>
            <w:tcW w:type="dxa" w:w="2556"/>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Avg position</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 pass jobs in odisha</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73.86</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 pass government jobs</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40.0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sarkari naukri for 12th pass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50.0</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 pass government jobs vacancy 2026</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60.0</w:t>
            </w:r>
          </w:p>
        </w:tc>
      </w:tr>
      <w:tr>
        <w:trPr>
          <w:cantSplit/>
        </w:trPr>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/12th-pass-government-jobs</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10.0</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35.3</w:t>
            </w:r>
          </w:p>
        </w:tc>
      </w:tr>
      <w:tr>
        <w:trPr>
          <w:cantSplit/>
        </w:trPr>
        <w:tc>
          <w:tcPr>
            <w:tcW w:type="dxa" w:w="604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/12th-pass-jobs-in-odisha</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0.0</w:t>
            </w:r>
          </w:p>
        </w:tc>
        <w:tc>
          <w:tcPr>
            <w:tcW w:type="dxa" w:w="144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7.0</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73.86</w:t>
            </w:r>
          </w:p>
        </w:tc>
      </w:tr>
    </w:tbl>
    <w:p>
      <w:r>
        <w:rPr>
          <w:b w:val="0"/>
        </w:rPr>
      </w:r>
    </w:p>
    <w:p>
      <w:r>
        <w:rPr>
          <w:b w:val="0"/>
        </w:rPr>
        <w:t>Interpretation: the report supports investigating this topic, not a prediction that the draft will rank. Practical workflows and examples are editorial advice; examples are illustrative. Current exact notice conditions are intentionally left to the official recruiting authority. No first-hand candidate or employer experience is claimed.</w:t>
      </w:r>
    </w:p>
    <w:p>
      <w:pPr>
        <w:pStyle w:val="Heading1"/>
      </w:pPr>
      <w:r>
        <w:t>Verified internal link plan</w:t>
      </w:r>
    </w:p>
    <w:p>
      <w:r>
        <w:rPr>
          <w:b w:val="0"/>
        </w:rPr>
        <w:t>20 distinct internal destinations are included in the reading resources and CTA. Targets returned HTTP 200 in this review and declared the same canonical URL. Verification covers destination identity, not every recruitment fact on the destination. Do not add duplicate links to reach a larger count.</w:t>
      </w:r>
    </w:p>
    <w:tbl>
      <w:tblPr>
        <w:tblW w:type="auto" w:w="0"/>
        <w:tblLayout w:type="fixed"/>
        <w:tblLook w:firstColumn="1" w:firstRow="1" w:lastColumn="0" w:lastRow="0" w:noHBand="0" w:noVBand="1" w:val="04A0"/>
      </w:tblPr>
      <w:tblGrid>
        <w:gridCol w:w="504"/>
        <w:gridCol w:w="2232"/>
        <w:gridCol w:w="3384"/>
        <w:gridCol w:w="1944"/>
        <w:gridCol w:w="1584"/>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No</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Anchor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Verified URL path</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Placement</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Reader relevance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12th pass vacancies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2">
              <w:r>
                <w:rPr>
                  <w:color w:val="174D79"/>
                </w:rPr>
                <w:t>/12th-pass-government-jobs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SSC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3">
              <w:r>
                <w:rPr>
                  <w:color w:val="174D79"/>
                </w:rPr>
                <w:t>/department/ssc</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Railway job listings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4">
              <w:r>
                <w:rPr>
                  <w:color w:val="174D79"/>
                </w:rPr>
                <w:t>/category/railway-jobs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Defence recruitment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5">
              <w:r>
                <w:rPr>
                  <w:color w:val="174D79"/>
                </w:rPr>
                <w:t>/category/defence-jobs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Police recruitment</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6">
              <w:r>
                <w:rPr>
                  <w:color w:val="174D79"/>
                </w:rPr>
                <w:t>/category/police-jobs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State job directory</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7">
              <w:r>
                <w:rPr>
                  <w:color w:val="174D79"/>
                </w:rPr>
                <w:t>/state-government-jobs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jobs without graduation</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8">
              <w:r>
                <w:rPr>
                  <w:color w:val="174D79"/>
                </w:rPr>
                <w:t>/blogs/government-jobs-without-graduation</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Discovery</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Latest job listings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19">
              <w:r>
                <w:rPr>
                  <w:color w:val="174D79"/>
                </w:rPr>
                <w:t>/jobs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checker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0">
              <w:r>
                <w:rPr>
                  <w:color w:val="174D79"/>
                </w:rPr>
                <w:t>/eligibility-checker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Age calculator</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1">
              <w:r>
                <w:rPr>
                  <w:color w:val="174D79"/>
                </w:rPr>
                <w:t>/age-calculator</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11</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Examination calendar</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2">
              <w:r>
                <w:rPr>
                  <w:color w:val="174D79"/>
                </w:rPr>
                <w:t>/exam-calendar</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12</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examination directory</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3">
              <w:r>
                <w:rPr>
                  <w:color w:val="174D79"/>
                </w:rPr>
                <w:t>/exams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13</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Syllabus and examination patterns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4">
              <w:r>
                <w:rPr>
                  <w:color w:val="174D79"/>
                </w:rPr>
                <w:t>/exam-syllabus-patterns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14</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Study material and previous papers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5">
              <w:r>
                <w:rPr>
                  <w:color w:val="174D79"/>
                </w:rPr>
                <w:t>/study-material</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Career guidance</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6">
              <w:r>
                <w:rPr>
                  <w:color w:val="174D79"/>
                </w:rPr>
                <w:t>/career-guidance</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16</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Admit cards and hall tickets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7">
              <w:r>
                <w:rPr>
                  <w:color w:val="174D79"/>
                </w:rPr>
                <w:t>/admit-cards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17</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Government exam results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8">
              <w:r>
                <w:rPr>
                  <w:color w:val="174D79"/>
                </w:rPr>
                <w:t>/results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18</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Answer keys</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29">
              <w:r>
                <w:rPr>
                  <w:color w:val="174D79"/>
                </w:rPr>
                <w:t>/answer-keys</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19</w:t>
            </w:r>
          </w:p>
        </w:tc>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affairs</w:t>
            </w:r>
          </w:p>
        </w:tc>
        <w:tc>
          <w:tcPr>
            <w:tcW w:type="dxa" w:w="33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0">
              <w:r>
                <w:rPr>
                  <w:color w:val="174D79"/>
                </w:rPr>
                <w:t>/current-affairs</w:t>
              </w:r>
            </w:hyperlink>
          </w:p>
        </w:tc>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r>
        <w:trPr>
          <w:cantSplit/>
        </w:trPr>
        <w:tc>
          <w:tcPr>
            <w:tcW w:type="dxa" w:w="50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w:t>
            </w:r>
          </w:p>
        </w:tc>
        <w:tc>
          <w:tcPr>
            <w:tcW w:type="dxa" w:w="223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Daily assessment</w:t>
            </w:r>
          </w:p>
        </w:tc>
        <w:tc>
          <w:tcPr>
            <w:tcW w:type="dxa" w:w="33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hyperlink r:id="rId31">
              <w:r>
                <w:rPr>
                  <w:color w:val="174D79"/>
                </w:rPr>
                <w:t>/daily-assessment</w:t>
              </w:r>
            </w:hyperlink>
          </w:p>
        </w:tc>
        <w:tc>
          <w:tcPr>
            <w:tcW w:type="dxa" w:w="194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reading or matching section</w:t>
            </w:r>
          </w:p>
        </w:tc>
        <w:tc>
          <w:tcPr>
            <w:tcW w:type="dxa" w:w="1584"/>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Preparation or next stage</w:t>
            </w:r>
          </w:p>
        </w:tc>
      </w:tr>
    </w:tbl>
    <w:p>
      <w:r>
        <w:rPr>
          <w:b w:val="0"/>
        </w:rPr>
      </w:r>
    </w:p>
    <w:p>
      <w:r>
        <w:rPr>
          <w:b w:val="0"/>
        </w:rPr>
        <w:t>Reciprocal links: add a contextual link from the closest existing hub to this target after publication; use the draft title or a descriptive topic phrase. Check surrounding content first. The draft does not assert that reciprocal links have already been added.</w:t>
      </w:r>
    </w:p>
    <w:p>
      <w:pPr>
        <w:pStyle w:val="Heading1"/>
      </w:pPr>
      <w:r>
        <w:t>External citation and source verification plan</w:t>
      </w:r>
    </w:p>
    <w:p>
      <w:r>
        <w:rPr>
          <w:b w:val="0"/>
        </w:rPr>
      </w:r>
      <w:r>
        <w:rPr>
          <w:b/>
        </w:rPr>
        <w:t xml:space="preserve">[SSC] Staff Selection Commission  </w:t>
      </w:r>
      <w:hyperlink r:id="rId11">
        <w:r>
          <w:rPr>
            <w:color w:val="174D79"/>
          </w:rPr>
          <w:t>https://ssc.gov.in/</w:t>
        </w:r>
      </w:hyperlink>
    </w:p>
    <w:p>
      <w:r>
        <w:rPr>
          <w:b w:val="0"/>
        </w:rPr>
        <w:t>Supports: Official recruitment portal; specific registration example below. Verification: Portal retrieved; exact current exam eligibility not asserted. Checked 10 October 2026. Suggested anchor: Staff Selection Commission.</w:t>
      </w:r>
    </w:p>
    <w:p>
      <w:r>
        <w:rPr>
          <w:b w:val="0"/>
        </w:rPr>
      </w:r>
      <w:r>
        <w:rPr>
          <w:b/>
        </w:rPr>
        <w:t xml:space="preserve">[RRB] Railway Recruitment Board Chandigarh  </w:t>
      </w:r>
      <w:hyperlink r:id="rId12">
        <w:r>
          <w:rPr>
            <w:color w:val="174D79"/>
          </w:rPr>
          <w:t>https://www.rrbcdg.gov.in/other-rrb.php</w:t>
        </w:r>
      </w:hyperlink>
    </w:p>
    <w:p>
      <w:r>
        <w:rPr>
          <w:b w:val="0"/>
        </w:rPr>
        <w:t>Supports: Official RRB directory and authentic-source advice. Verification: Search-index evidence retrieved; direct fetch blocked. Checked 10 October 2026. Suggested anchor: Railway Recruitment Board Chandigarh.</w:t>
      </w:r>
    </w:p>
    <w:p>
      <w:r>
        <w:rPr>
          <w:b w:val="0"/>
        </w:rPr>
      </w:r>
      <w:r>
        <w:rPr>
          <w:b/>
        </w:rPr>
        <w:t xml:space="preserve">[NCS] National Career Service  </w:t>
      </w:r>
      <w:hyperlink r:id="rId33">
        <w:r>
          <w:rPr>
            <w:color w:val="174D79"/>
          </w:rPr>
          <w:t>https://ncs.gov.in/</w:t>
        </w:r>
      </w:hyperlink>
    </w:p>
    <w:p>
      <w:r>
        <w:rPr>
          <w:b w:val="0"/>
        </w:rPr>
        <w:t>Supports: Recruitment discovery and NCS service fee statement. Verification: Official page retrieved; publication date not supplied. Checked 10 October 2026. Suggested anchor: National Career Service.</w:t>
      </w:r>
    </w:p>
    <w:p>
      <w:r>
        <w:rPr>
          <w:b w:val="0"/>
        </w:rPr>
      </w:r>
      <w:hyperlink r:id="rId34">
        <w:r>
          <w:rPr>
            <w:color w:val="174D79"/>
          </w:rPr>
          <w:t>SSC 2024 notice registration example</w:t>
        </w:r>
      </w:hyperlink>
    </w:p>
    <w:p>
      <w:r>
        <w:rPr>
          <w:b w:val="0"/>
        </w:rPr>
        <w:t>Historical example only: distinguishes OTR and examination application. It is not presented as a 2026 vacancy or current fee schedule. Search-index notice evidence retrieved; publication 28 March 2024.</w:t>
      </w:r>
    </w:p>
    <w:p>
      <w:pPr>
        <w:pStyle w:val="Heading1"/>
      </w:pPr>
      <w:r>
        <w:t>AEO audit</w:t>
      </w:r>
    </w:p>
    <w:tbl>
      <w:tblPr>
        <w:tblW w:type="auto" w:w="0"/>
        <w:tblLayout w:type="fixed"/>
        <w:tblLook w:firstColumn="1" w:firstRow="1" w:lastColumn="0" w:lastRow="0" w:noHBand="0" w:noVBand="1" w:val="04A0"/>
      </w:tblPr>
      <w:tblGrid>
        <w:gridCol w:w="3672"/>
        <w:gridCol w:w="1296"/>
        <w:gridCol w:w="1152"/>
        <w:gridCol w:w="2520"/>
        <w:gridCol w:w="1008"/>
      </w:tblGrid>
      <w:tr>
        <w:trPr>
          <w:cantSplit/>
          <w:tblHeader/>
        </w:trPr>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Question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Answer location</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Direct answer</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Evidence</w:t>
            </w:r>
          </w:p>
        </w:tc>
        <w:tc>
          <w:tcPr>
            <w:tcW w:type="dxa" w:w="2045"/>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Action</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Which jobs can a 12th-pass candidate apply for</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Does my stream matter</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2</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 I apply for railway undergraduate roles</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 I prepare for two exams together</w:t>
            </w:r>
          </w:p>
        </w:tc>
        <w:tc>
          <w:tcPr>
            <w:tcW w:type="dxa" w:w="129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10</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What is the best first step</w:t>
            </w:r>
          </w:p>
        </w:tc>
        <w:tc>
          <w:tcPr>
            <w:tcW w:type="dxa" w:w="12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FAQ 15</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Yes</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Conditional notice check or editorial method</w:t>
            </w:r>
          </w:p>
        </w:tc>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None in draft</w:t>
            </w:r>
          </w:p>
        </w:tc>
      </w:tr>
    </w:tbl>
    <w:p>
      <w:r>
        <w:rPr>
          <w:b w:val="0"/>
        </w:rPr>
      </w:r>
    </w:p>
    <w:p>
      <w:pPr>
        <w:pStyle w:val="Heading1"/>
      </w:pPr>
      <w:r>
        <w:t>GEO and trust audit</w:t>
      </w:r>
    </w:p>
    <w:p>
      <w:r>
        <w:rPr>
          <w:b w:val="0"/>
        </w:rPr>
        <w:t>PASS — named entities and notice-dependent conditions are explicit; direct answers are consistent with the article; citations are traceable; illustrative examples are labelled; no ranking, selection or AI-citation guarantee is made. PENDING — publisher-approved author, review of the final HTML, and rechecking source destinations on publication day. Distinct value: a documented decision workflow and error checklist tied to an observed report cluster.</w:t>
      </w:r>
    </w:p>
    <w:p>
      <w:pPr>
        <w:pStyle w:val="Heading1"/>
      </w:pPr>
      <w:r>
        <w:t>Structured data</w:t>
      </w:r>
    </w:p>
    <w:p>
      <w:r>
        <w:rPr>
          <w:b w:val="0"/>
        </w:rPr>
        <w:t>The following syntactically valid JSON-LD is a minimum implementation draft for the assigned target, not markup for an already published new page. Use BlogPosting for a blog or Article for the existing guide. Final canonical, author, image and real publication dates remain editorial/CMS work. The author, image and dates are omitted rather than invented. Add verified values before launch if applicable and follow Google recommended properties. Reference the existing publisher identity; do not duplicate site-wide Organization markup.</w:t>
      </w:r>
    </w:p>
    <w:p>
      <w:r>
        <w:rPr>
          <w:rFonts w:ascii="Consolas" w:hAnsi="Consolas"/>
          <w:b w:val="0"/>
          <w:sz w:val="16"/>
        </w:rPr>
        <w:t>{</w:t>
        <w:br/>
        <w:t xml:space="preserve">  "@context": "https://schema.org",</w:t>
        <w:br/>
        <w:t xml:space="preserve">  "@graph": [</w:t>
        <w:br/>
        <w:t xml:space="preserve">    {</w:t>
        <w:br/>
        <w:t xml:space="preserve">      "@type": "BlogPosting",</w:t>
        <w:br/>
        <w:t xml:space="preserve">      "@id": "https://www.searchsarkarinaukri.com/blogs/12th-pass-sarkari-naukri-2026#article",</w:t>
        <w:br/>
        <w:t xml:space="preserve">      "headline": "Government Jobs After 12th Pass",</w:t>
        <w:br/>
        <w:t xml:space="preserve">      "description": "Search 12th-pass government jobs by the qualification and subjects accepted in the official notice.",</w:t>
        <w:br/>
        <w:t xml:space="preserve">      "inLanguage": "en-IN",</w:t>
        <w:br/>
        <w:t xml:space="preserve">      "url": "https://www.searchsarkarinaukri.com/blogs/12th-pass-sarkari-naukri-2026",</w:t>
        <w:br/>
        <w:t xml:space="preserve">      "mainEntityOfPage": {</w:t>
        <w:br/>
        <w:t xml:space="preserve">        "@id": "https://www.searchsarkarinaukri.com/blogs/12th-pass-sarkari-naukri-2026"</w:t>
        <w:br/>
        <w:t xml:space="preserve">      },</w:t>
        <w:br/>
        <w:t xml:space="preserve">      "publisher": {</w:t>
        <w:br/>
        <w:t xml:space="preserve">        "@id": "https://www.searchsarkarinaukri.com/#organization"</w:t>
        <w:br/>
        <w:t xml:space="preserve">      }</w:t>
        <w:br/>
        <w:t xml:space="preserve">    },</w:t>
        <w:br/>
        <w:t xml:space="preserve">    {</w:t>
        <w:br/>
        <w:t xml:space="preserve">      "@type": "BreadcrumbList",</w:t>
        <w:br/>
        <w:t xml:space="preserve">      "itemListElement": [</w:t>
        <w:br/>
        <w:t xml:space="preserve">        {</w:t>
        <w:br/>
        <w:t xml:space="preserve">          "@type": "ListItem",</w:t>
        <w:br/>
        <w:t xml:space="preserve">          "position": 1,</w:t>
        <w:br/>
        <w:t xml:space="preserve">          "name": "Home",</w:t>
        <w:br/>
        <w:t xml:space="preserve">          "item": "https://www.searchsarkarinaukri.com/"</w:t>
        <w:br/>
        <w:t xml:space="preserve">        },</w:t>
        <w:br/>
        <w:t xml:space="preserve">        {</w:t>
        <w:br/>
        <w:t xml:space="preserve">          "@type": "ListItem",</w:t>
        <w:br/>
        <w:t xml:space="preserve">          "position": 2,</w:t>
        <w:br/>
        <w:t xml:space="preserve">          "name": "Blog",</w:t>
        <w:br/>
        <w:t xml:space="preserve">          "item": "https://www.searchsarkarinaukri.com/blogs"</w:t>
        <w:br/>
        <w:t xml:space="preserve">        },</w:t>
        <w:br/>
        <w:t xml:space="preserve">        {</w:t>
        <w:br/>
        <w:t xml:space="preserve">          "@type": "ListItem",</w:t>
        <w:br/>
        <w:t xml:space="preserve">          "position": 3,</w:t>
        <w:br/>
        <w:t xml:space="preserve">          "name": "Government Jobs After 12th Pass",</w:t>
        <w:br/>
        <w:t xml:space="preserve">          "item": "https://www.searchsarkarinaukri.com/blogs/12th-pass-sarkari-naukri-2026"</w:t>
        <w:br/>
        <w:t xml:space="preserve">        }</w:t>
        <w:br/>
        <w:t xml:space="preserve">      ]</w:t>
        <w:br/>
        <w:t xml:space="preserve">    }</w:t>
        <w:br/>
        <w:t xml:space="preserve">  ]</w:t>
        <w:br/>
        <w:t>}</w:t>
      </w:r>
    </w:p>
    <w:p>
      <w:r>
        <w:rPr>
          <w:b w:val="0"/>
        </w:rPr>
        <w:t>Validation: JSON syntax PASS. Page-content agreement, canonical assignment, real author, real image, accurate dates, duplicate markup checks and published Rich Results Test PENDING. FAQPage is omitted: Google documentation says FAQ rich results stopped appearing from 7 May 2026. Do not use JobPosting for an evergreen guidance article.</w:t>
      </w:r>
    </w:p>
    <w:p>
      <w:pPr>
        <w:pStyle w:val="Heading1"/>
      </w:pPr>
      <w:r>
        <w:t>Image and media plan</w:t>
      </w:r>
    </w:p>
    <w:p>
      <w:r>
        <w:rPr>
          <w:b w:val="0"/>
        </w:rPr>
        <w:t>Thumbnail: original 16 by 9 illustration of a candidate reviewing documents and an examination checklist. Filename: government-jobs-after-12th-pass-guide-thumbnail.webp. Alt text: Government Jobs After 12th Pass checklist illustration. Caption: Government Jobs After 12th Pass. Credit: actual creator after production; do not use a government emblem or copied screenshot to imply authority. No image has been generated or uploaded in this package.</w:t>
      </w:r>
    </w:p>
    <w:p>
      <w:r>
        <w:rPr>
          <w:b w:val="0"/>
        </w:rPr>
        <w:t>Supporting visual: a simple original checklist graphic summarizing the article sequence. Use real portal screenshots only with current verification and appropriate rights; do not include visible credentials. Compress WebP or AVIF, supply responsive sizes and explicit dimensions, and keep important information in visible text. Final image, source credit and mobile preview PENDING.</w:t>
      </w:r>
    </w:p>
    <w:p>
      <w:pPr>
        <w:pStyle w:val="Heading1"/>
      </w:pPr>
      <w:r>
        <w:t>CTA and technical implementation</w:t>
      </w:r>
    </w:p>
    <w:p>
      <w:r>
        <w:rPr>
          <w:b w:val="0"/>
        </w:rPr>
        <w:t>One primary CTA appears at the end of the article: Explore vacancies for higher-secondary candidates. It links to an existing resource without promising eligibility or selection. Related reading links are neutral navigation, not additional promotional CTAs.</w:t>
      </w:r>
    </w:p>
    <w:p>
      <w:r>
        <w:rPr>
          <w:b w:val="0"/>
        </w:rPr>
        <w:t>At publication: confirm the assigned route and self-canonical, HTTP 200, no unintended noindex or robots block, a server-visible H1 and metadata, crawlable links, sitemap inclusion, breadcrumbs and correct schema. Confirm any www redirect is consistent. The live site returns static HTML metadata; an asset bundle alone does not establish a particular framework, so no framework-specific rewrite is prescribed.</w:t>
      </w:r>
    </w:p>
    <w:p>
      <w:r>
        <w:rPr>
          <w:b w:val="0"/>
        </w:rPr>
        <w:t>Check desktop and mobile preview, heading hierarchy, image dimensions, download links where applicable and performance. Run the relevant structured-data test and Search Console URL Inspection once published. Record actual checks, not assumptions. Submission or sitemap inclusion does not guarantee indexing. Recheck external and internal destinations on launch day.</w:t>
      </w:r>
    </w:p>
    <w:p>
      <w:pPr>
        <w:pStyle w:val="Heading1"/>
      </w:pPr>
      <w:r>
        <w:t>Editorial scorecard</w:t>
      </w:r>
    </w:p>
    <w:tbl>
      <w:tblPr>
        <w:tblW w:type="auto" w:w="0"/>
        <w:tblLayout w:type="fixed"/>
        <w:tblLook w:firstColumn="1" w:firstRow="1" w:lastColumn="0" w:lastRow="0" w:noHBand="0" w:noVBand="1" w:val="04A0"/>
      </w:tblPr>
      <w:tblGrid>
        <w:gridCol w:w="2592"/>
        <w:gridCol w:w="1152"/>
        <w:gridCol w:w="6192"/>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Category</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Score out of 10</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Reason or required work</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intent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informational purpose; listing hubs retain current-vacancy intent</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Keyword and topic coverage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Observed queries mapped; keyword metrics not verified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Accuracy and sources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unverified current figures; source and scope limits disclosed</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Original added value</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Decision workflow and illustrative checking example</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Readability</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and practical sections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 SEO</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Metadata and hierarchy drafted; published output pending</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questions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15 distinct direct FAQs</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GEO clarity</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Entities conditions and uncertainty explicit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Trust</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7</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author; actual attribution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Links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20 checked internal destinations; indexed-only sources disclosed</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readiness</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Valid draft JSON; author image dates and live validation pending</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Technical readiness</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6</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Implementation checklist prepared; not a live page audit</w:t>
            </w:r>
          </w:p>
        </w:tc>
      </w:tr>
      <w:tr>
        <w:trPr>
          <w:cantSplit/>
        </w:trPr>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relevance</w:t>
            </w:r>
          </w:p>
        </w:tc>
        <w:tc>
          <w:tcPr>
            <w:tcW w:type="dxa" w:w="11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verified destination and honest next step</w:t>
            </w:r>
          </w:p>
        </w:tc>
      </w:tr>
      <w:tr>
        <w:trPr>
          <w:cantSplit/>
        </w:trPr>
        <w:tc>
          <w:tcPr>
            <w:tcW w:type="dxa" w:w="25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Google policy alignment</w:t>
            </w:r>
          </w:p>
        </w:tc>
        <w:tc>
          <w:tcPr>
            <w:tcW w:type="dxa" w:w="115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8</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thin location clones or unsupported guarantees</w:t>
            </w:r>
          </w:p>
        </w:tc>
      </w:tr>
    </w:tbl>
    <w:p>
      <w:r>
        <w:rPr>
          <w:b w:val="0"/>
        </w:rPr>
      </w:r>
    </w:p>
    <w:p>
      <w:r>
        <w:rPr>
          <w:b w:val="0"/>
        </w:rPr>
        <w:t>Scores are editorial judgments, not Google scores or ranking predictions. No category is scored 10 because live publishing checks remain.</w:t>
      </w:r>
    </w:p>
    <w:p>
      <w:pPr>
        <w:pStyle w:val="Heading1"/>
      </w:pPr>
      <w:r>
        <w:t>Final prepublication checklist</w:t>
      </w:r>
    </w:p>
    <w:tbl>
      <w:tblPr>
        <w:tblW w:type="auto" w:w="0"/>
        <w:tblLayout w:type="fixed"/>
        <w:tblLook w:firstColumn="1" w:firstRow="1" w:lastColumn="0" w:lastRow="0" w:noHBand="0" w:noVBand="1" w:val="04A0"/>
      </w:tblPr>
      <w:tblGrid>
        <w:gridCol w:w="1656"/>
        <w:gridCol w:w="6192"/>
        <w:gridCol w:w="2088"/>
      </w:tblGrid>
      <w:tr>
        <w:trPr>
          <w:cantSplit/>
          <w:tblHeader/>
        </w:trPr>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Area</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Check</w:t>
            </w:r>
          </w:p>
        </w:tc>
        <w:tc>
          <w:tcPr>
            <w:tcW w:type="dxa" w:w="3408"/>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sz w:val="18"/>
              </w:rPr>
              <w:t>Status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Entire report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Main topics and subtopics extracted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Distinct purpose and intent assigned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Primary and secondary keyword mapping</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Important factual claims tied to evidence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Current exact notice claims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omitted where unverified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invented facts quotes links or experience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unnecessary keyword repetition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Practical value beyond summary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Research and content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At least 15 useful FAQs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Title and meta description reviewed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Descriptive URL assignment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proposal</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One article H1 and logical headings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document; HTML 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opening answer</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Related questions and entities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Image alt text drafted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asset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canonical confirmed in CMS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Internal destinations checked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External sources checked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retrieval limits disclosed</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On page</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Cannibalization review</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update assignments recorded</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Direct answers for important questions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Evidence and conditional claims explicit</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insights attributed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editorial appendix</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Facts advice and uncertainty separated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Real author and credentials approved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AEO GEO trust</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AI citation or ranking guarantees</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JSON syntax valid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matches final visible page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Eligibility reviewed and FAQPage omitted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No duplicate markup on final template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target HTTP status</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crawlability and indexability</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Sitemap and internal discovery</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Mobile usability and performance</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Published Rich Results Test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Schema technical</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Search Console inspection</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Category and tags proposed</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Featured image uploaded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Author and publication dates accurate</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CTA destination retrieved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 — live click 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Final desktop and mobile preview</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Publication confirmed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PENDING</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Monitoring plan</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Report baseline recorded</w:t>
            </w:r>
          </w:p>
        </w:tc>
        <w:tc>
          <w:tcPr>
            <w:tcW w:type="dxa" w:w="2088"/>
            <w:shd w:fill="F7F9F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r>
        <w:trPr>
          <w:cantSplit/>
        </w:trPr>
        <w:tc>
          <w:tcPr>
            <w:tcW w:type="dxa" w:w="165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Publishing</w:t>
            </w:r>
          </w:p>
        </w:tc>
        <w:tc>
          <w:tcPr>
            <w:tcW w:type="dxa" w:w="61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Review cadence set</w:t>
            </w:r>
          </w:p>
        </w:tc>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pPr>
            <w:r>
              <w:rPr>
                <w:b w:val="0"/>
                <w:sz w:val="18"/>
              </w:rPr>
              <w:t>PASS</w:t>
            </w:r>
          </w:p>
        </w:tc>
      </w:tr>
    </w:tbl>
    <w:p>
      <w:r>
        <w:rPr>
          <w:b w:val="0"/>
        </w:rPr>
      </w:r>
    </w:p>
    <w:p>
      <w:pPr>
        <w:pStyle w:val="Heading1"/>
      </w:pPr>
      <w:r>
        <w:t>Measurement and outstanding editorial work</w:t>
      </w:r>
    </w:p>
    <w:p>
      <w:r>
        <w:rPr>
          <w:b w:val="0"/>
        </w:rPr>
        <w:t>Use the report evidence table as the baseline. After publication or update, compare the same page and query cluster over comparable periods: clicks, impressions, CTR and average position. Record any actual click to an official application route or CTA if site analytics supports it. Do not treat search CTR as a job-application conversion rate. Review new content after 28 days and again after 90 days; recheck sources whenever a material recruitment instruction changes.</w:t>
      </w:r>
    </w:p>
    <w:p>
      <w:r>
        <w:rPr>
          <w:b w:val="0"/>
        </w:rPr>
        <w:t>Outstanding: publisher attribution, exact final URL assignment, image production, CMS integration, source recheck, published schema tests, mobile performance and Search Console inspection. The PSI and medical guides are evergreen checking articles, not current vacancy announcements. Do not add live figures without a verified current notice.</w:t>
      </w:r>
    </w:p>
    <w:p>
      <w:r>
        <w:rPr>
          <w:b w:val="0"/>
        </w:rPr>
      </w:r>
      <w:hyperlink r:id="rId35">
        <w:r>
          <w:rPr>
            <w:color w:val="174D79"/>
          </w:rPr>
          <w:t>Google Search Central Helpful content</w:t>
        </w:r>
      </w:hyperlink>
    </w:p>
    <w:p>
      <w:r>
        <w:rPr>
          <w:b w:val="0"/>
        </w:rPr>
      </w:r>
      <w:hyperlink r:id="rId36">
        <w:r>
          <w:rPr>
            <w:color w:val="174D79"/>
          </w:rPr>
          <w:t>Google Search Central Spam policies</w:t>
        </w:r>
      </w:hyperlink>
    </w:p>
    <w:p>
      <w:r>
        <w:rPr>
          <w:b w:val="0"/>
        </w:rPr>
      </w:r>
      <w:hyperlink r:id="rId37">
        <w:r>
          <w:rPr>
            <w:color w:val="174D79"/>
          </w:rPr>
          <w:t>Google Search Central Article structured data</w:t>
        </w:r>
      </w:hyperlink>
    </w:p>
    <w:p>
      <w:r>
        <w:rPr>
          <w:b w:val="0"/>
        </w:rPr>
      </w:r>
      <w:hyperlink r:id="rId38">
        <w:r>
          <w:rPr>
            <w:color w:val="174D79"/>
          </w:rPr>
          <w:t>Google Search Central Documentation updates</w:t>
        </w:r>
      </w:hyperlink>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Search Sarkari Naukri  |  Editorial content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sc.gov.in/" TargetMode="External"/><Relationship Id="rId12" Type="http://schemas.openxmlformats.org/officeDocument/2006/relationships/hyperlink" Target="https://www.rrbcdg.gov.in/other-rrb.php" TargetMode="External"/><Relationship Id="rId13" Type="http://schemas.openxmlformats.org/officeDocument/2006/relationships/hyperlink" Target="https://www.searchsarkarinaukri.com/department/ssc" TargetMode="External"/><Relationship Id="rId14" Type="http://schemas.openxmlformats.org/officeDocument/2006/relationships/hyperlink" Target="https://www.searchsarkarinaukri.com/category/railway-jobs" TargetMode="External"/><Relationship Id="rId15" Type="http://schemas.openxmlformats.org/officeDocument/2006/relationships/hyperlink" Target="https://www.searchsarkarinaukri.com/category/defence-jobs" TargetMode="External"/><Relationship Id="rId16" Type="http://schemas.openxmlformats.org/officeDocument/2006/relationships/hyperlink" Target="https://www.searchsarkarinaukri.com/category/police-jobs" TargetMode="External"/><Relationship Id="rId17" Type="http://schemas.openxmlformats.org/officeDocument/2006/relationships/hyperlink" Target="https://www.searchsarkarinaukri.com/state-government-jobs" TargetMode="External"/><Relationship Id="rId18" Type="http://schemas.openxmlformats.org/officeDocument/2006/relationships/hyperlink" Target="https://www.searchsarkarinaukri.com/blogs/government-jobs-without-graduation" TargetMode="External"/><Relationship Id="rId19" Type="http://schemas.openxmlformats.org/officeDocument/2006/relationships/hyperlink" Target="https://www.searchsarkarinaukri.com/jobs" TargetMode="External"/><Relationship Id="rId20" Type="http://schemas.openxmlformats.org/officeDocument/2006/relationships/hyperlink" Target="https://www.searchsarkarinaukri.com/eligibility-checker" TargetMode="External"/><Relationship Id="rId21" Type="http://schemas.openxmlformats.org/officeDocument/2006/relationships/hyperlink" Target="https://www.searchsarkarinaukri.com/age-calculator" TargetMode="External"/><Relationship Id="rId22" Type="http://schemas.openxmlformats.org/officeDocument/2006/relationships/hyperlink" Target="https://www.searchsarkarinaukri.com/exam-calendar" TargetMode="External"/><Relationship Id="rId23" Type="http://schemas.openxmlformats.org/officeDocument/2006/relationships/hyperlink" Target="https://www.searchsarkarinaukri.com/exams" TargetMode="External"/><Relationship Id="rId24" Type="http://schemas.openxmlformats.org/officeDocument/2006/relationships/hyperlink" Target="https://www.searchsarkarinaukri.com/exam-syllabus-patterns" TargetMode="External"/><Relationship Id="rId25" Type="http://schemas.openxmlformats.org/officeDocument/2006/relationships/hyperlink" Target="https://www.searchsarkarinaukri.com/study-material" TargetMode="External"/><Relationship Id="rId26" Type="http://schemas.openxmlformats.org/officeDocument/2006/relationships/hyperlink" Target="https://www.searchsarkarinaukri.com/career-guidance" TargetMode="External"/><Relationship Id="rId27" Type="http://schemas.openxmlformats.org/officeDocument/2006/relationships/hyperlink" Target="https://www.searchsarkarinaukri.com/admit-cards" TargetMode="External"/><Relationship Id="rId28" Type="http://schemas.openxmlformats.org/officeDocument/2006/relationships/hyperlink" Target="https://www.searchsarkarinaukri.com/results" TargetMode="External"/><Relationship Id="rId29" Type="http://schemas.openxmlformats.org/officeDocument/2006/relationships/hyperlink" Target="https://www.searchsarkarinaukri.com/answer-keys" TargetMode="External"/><Relationship Id="rId30" Type="http://schemas.openxmlformats.org/officeDocument/2006/relationships/hyperlink" Target="https://www.searchsarkarinaukri.com/current-affairs" TargetMode="External"/><Relationship Id="rId31" Type="http://schemas.openxmlformats.org/officeDocument/2006/relationships/hyperlink" Target="https://www.searchsarkarinaukri.com/daily-assessment" TargetMode="External"/><Relationship Id="rId32" Type="http://schemas.openxmlformats.org/officeDocument/2006/relationships/hyperlink" Target="https://www.searchsarkarinaukri.com/12th-pass-government-jobs" TargetMode="External"/><Relationship Id="rId33" Type="http://schemas.openxmlformats.org/officeDocument/2006/relationships/hyperlink" Target="https://ncs.gov.in/" TargetMode="External"/><Relationship Id="rId34" Type="http://schemas.openxmlformats.org/officeDocument/2006/relationships/hyperlink" Target="https://ssc.gov.in/api/attachment/uploads/masterData/NoticeBoards/notice_28032024.pdf" TargetMode="External"/><Relationship Id="rId35" Type="http://schemas.openxmlformats.org/officeDocument/2006/relationships/hyperlink" Target="https://developers.google.com/search/docs/fundamentals/creating-helpful-content" TargetMode="External"/><Relationship Id="rId36" Type="http://schemas.openxmlformats.org/officeDocument/2006/relationships/hyperlink" Target="https://developers.google.com/search/docs/essentials/spam-policies" TargetMode="External"/><Relationship Id="rId37" Type="http://schemas.openxmlformats.org/officeDocument/2006/relationships/hyperlink" Target="https://developers.google.com/search/docs/appearance/structured-data/article" TargetMode="External"/><Relationship Id="rId38" Type="http://schemas.openxmlformats.org/officeDocument/2006/relationships/hyperlink" Target="https://developers.google.com/search/updates?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