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ITI Government Jobs and Apprenticeships</w:t>
      </w:r>
    </w:p>
    <w:p>
      <w:r>
        <w:rPr>
          <w:b w:val="0"/>
        </w:rPr>
        <w:t>Complete article draft with a separate editorial publication pack. Research checked 10 October 2026. New supporting article.</w:t>
      </w:r>
    </w:p>
    <w:p>
      <w:pPr>
        <w:pStyle w:val="Heading1"/>
      </w:pPr>
      <w:r>
        <w:t>Article</w:t>
      </w:r>
    </w:p>
    <w:p>
      <w:r>
        <w:t>ITI candidates should match the exact trade and accepted certificate in a recruitment notice, then distinguish a technician appointment from apprenticeship training. Employer, trade, qualification, selection and appointment terms matter more than a broad ITI job label.</w:t>
      </w:r>
    </w:p>
    <w:p>
      <w:pPr>
        <w:pStyle w:val="Heading2"/>
      </w:pPr>
      <w:r>
        <w:t>Use the trade name as your starting point</w:t>
      </w:r>
    </w:p>
    <w:p>
      <w:r>
        <w:t>Record the exact title of your ITI trade, awarding body, completion date and marks where a notice asks for them. Keep the trade certificate and related school qualification ready. If the certificate wording differs from a vacancy trade name, look for an accepted equivalence in the notice or obtain an official clarification.</w:t>
      </w:r>
    </w:p>
    <w:p>
      <w:r>
        <w:t>Do not silently substitute one trade for another. Electrical, mechanical and computer-related work can contain overlapping tasks without having interchangeable recruitment qualifications.</w:t>
      </w:r>
    </w:p>
    <w:p>
      <w:pPr>
        <w:pStyle w:val="Heading2"/>
      </w:pPr>
      <w:r>
        <w:t>Compare technician recruitment with training</w:t>
      </w:r>
    </w:p>
    <w:p>
      <w:r>
        <w:t>A technician vacancy describes an employment appointment on the terms in its notice. An apprenticeship describes training under its own conditions. Check the appointment or engagement section, duration, payment description, workplace and any statement about subsequent employment.</w:t>
      </w:r>
    </w:p>
    <w:p>
      <w:r>
        <w:t xml:space="preserve">DGT apprenticeship material discusses trade and other qualification routes. It is useful background for understanding the training structure; it should not be used as proof of a current employer vacancy, stipend or selection formula. </w:t>
      </w:r>
      <w:hyperlink r:id="rId11">
        <w:r>
          <w:rPr>
            <w:color w:val="174D79"/>
          </w:rPr>
          <w:t>[DGT]</w:t>
        </w:r>
      </w:hyperlink>
      <w:r/>
    </w:p>
    <w:p>
      <w:pPr>
        <w:pStyle w:val="Heading2"/>
      </w:pPr>
      <w:r>
        <w:t>Read recognition and certificate requirements</w:t>
      </w:r>
    </w:p>
    <w:p>
      <w:r>
        <w:t>Some notices identify the certificate or recognition they accept. Use the actual wording. If your qualification is from a different awarding route, do not assume recognition is identical. Ask the employer if the notice leaves a genuine ambiguity.</w:t>
      </w:r>
    </w:p>
    <w:p>
      <w:r>
        <w:t>A national or state certificate label does not by itself answer whether your particular trade, institute, course length and passing date meet the opening. Keep a qualification checklist alongside the notice so each condition is visibly resolved.</w:t>
      </w:r>
    </w:p>
    <w:p>
      <w:pPr>
        <w:pStyle w:val="Heading2"/>
      </w:pPr>
      <w:r>
        <w:t>Search railway PSU and state employers</w:t>
      </w:r>
    </w:p>
    <w:p>
      <w:r>
        <w:t>Railway, public-sector and state technical employers can publish ITI-related openings. Search by employer and trade, then verify the latest official notice. An ONGC-related search in the report is a reason to investigate the employer, not evidence that a technician vacancy is presently available.</w:t>
      </w:r>
    </w:p>
    <w:p>
      <w:r>
        <w:t xml:space="preserve">For railway recruitment, use authentic official notice routes and distinguish boards, cells and employer units. RRB guidance warns candidates to rely on official websites for updates. </w:t>
      </w:r>
      <w:hyperlink r:id="rId12">
        <w:r>
          <w:rPr>
            <w:color w:val="174D79"/>
          </w:rPr>
          <w:t>[RRB]</w:t>
        </w:r>
      </w:hyperlink>
      <w:r>
        <w:t xml:space="preserve"> Keep apprenticeship applications separate from regular-post applications in your tracker.</w:t>
      </w:r>
    </w:p>
    <w:p>
      <w:pPr>
        <w:pStyle w:val="Heading2"/>
      </w:pPr>
      <w:r>
        <w:t>Check selection and physical conditions</w:t>
      </w:r>
    </w:p>
    <w:p>
      <w:r>
        <w:t>Record whether the notice uses a merit calculation, test, trade assessment, verification or another selection process. Read the marks basis rather than calculating a merit score from a different employer notice. Physical or medical requirements can also differ by role.</w:t>
      </w:r>
    </w:p>
    <w:p>
      <w:r>
        <w:t>Use the prescribed evidence for marks, category and trade. If marks are reported as a grade, follow the officially accepted conversion method. An unofficial percentage calculator cannot establish the correct recruitment basis.</w:t>
      </w:r>
    </w:p>
    <w:p>
      <w:pPr>
        <w:pStyle w:val="Heading2"/>
      </w:pPr>
      <w:r>
        <w:t>Evaluate an apprenticeship before accepting</w:t>
      </w:r>
    </w:p>
    <w:p>
      <w:r>
        <w:t>Compare training relevance, location, duration, stipend stated in the current notice, attendance expectations and completion terms. Ask how the work relates to your trade and which documents or registration are required. Do not treat a promise from an agent as an employer commitment.</w:t>
      </w:r>
    </w:p>
    <w:p>
      <w:r>
        <w:t>A training opportunity can help you practise occupational skills, but its value depends on the actual work and your career needs. The guide does not promise absorption, a permanent role or a specific salary after training.</w:t>
      </w:r>
    </w:p>
    <w:p>
      <w:pPr>
        <w:pStyle w:val="Heading2"/>
      </w:pPr>
      <w:r>
        <w:t>Prepare a trade evidence folder</w:t>
      </w:r>
    </w:p>
    <w:p>
      <w:r>
        <w:t>Keep education and ITI records, identity documents, applicable certificates and the official advertisement in one recruitment folder. Add experience evidence only if the role requires it and the work meets the definition in the notice. Course practicals and job experience should not be relabelled as the same thing.</w:t>
      </w:r>
    </w:p>
    <w:p>
      <w:r>
        <w:t>For preparation, revise the syllabus or trade assessment topics the authority publishes. Maintain a record of practical tasks you can explain, especially where an interview or assessment asks about your training. These are editorial preparation suggestions.</w:t>
      </w:r>
    </w:p>
    <w:p>
      <w:pPr>
        <w:pStyle w:val="Heading2"/>
      </w:pPr>
      <w:r>
        <w:t>A trade matching example</w:t>
      </w:r>
    </w:p>
    <w:p>
      <w:r>
        <w:t>An illustrative candidate with a fitter certificate sees one matching trade apprenticeship and another opening requiring an electrician qualification. They investigate the fitter route and exclude the electrician route unless the notice explicitly accepts their qualification. They then compare age, training terms and selection evidence.</w:t>
      </w:r>
    </w:p>
    <w:p>
      <w:r>
        <w:t>The same careful matching applies to permanent posts. A large vacancy count is less useful than a small group of openings for which your documents meet every published condition.</w:t>
      </w:r>
    </w:p>
    <w:p>
      <w:pPr>
        <w:pStyle w:val="Heading2"/>
      </w:pPr>
      <w:r>
        <w:t>Useful resources for this search</w:t>
      </w:r>
    </w:p>
    <w:p>
      <w:r>
        <w:rPr>
          <w:b w:val="0"/>
        </w:rPr>
      </w:r>
      <w:hyperlink r:id="rId13">
        <w:r>
          <w:rPr>
            <w:color w:val="174D79"/>
          </w:rPr>
          <w:t>Railway job listings</w:t>
        </w:r>
      </w:hyperlink>
      <w:r>
        <w:t xml:space="preserve"> — Compare the relevant recruitment route with your qualification and the official notice.</w:t>
      </w:r>
    </w:p>
    <w:p>
      <w:r>
        <w:rPr>
          <w:b w:val="0"/>
        </w:rPr>
      </w:r>
      <w:hyperlink r:id="rId14">
        <w:r>
          <w:rPr>
            <w:color w:val="174D79"/>
          </w:rPr>
          <w:t>Railway recruitment boards</w:t>
        </w:r>
      </w:hyperlink>
      <w:r>
        <w:t xml:space="preserve"> — Compare the relevant recruitment route with your qualification and the official notice.</w:t>
      </w:r>
    </w:p>
    <w:p>
      <w:r>
        <w:rPr>
          <w:b w:val="0"/>
        </w:rPr>
      </w:r>
      <w:hyperlink r:id="rId15">
        <w:r>
          <w:rPr>
            <w:color w:val="174D79"/>
          </w:rPr>
          <w:t>Public sector recruitment</w:t>
        </w:r>
      </w:hyperlink>
      <w:r>
        <w:t xml:space="preserve"> — Compare the relevant recruitment route with your qualification and the official notice.</w:t>
      </w:r>
    </w:p>
    <w:p>
      <w:r>
        <w:rPr>
          <w:b w:val="0"/>
        </w:rPr>
      </w:r>
      <w:hyperlink r:id="rId16">
        <w:r>
          <w:rPr>
            <w:color w:val="174D79"/>
          </w:rPr>
          <w:t>ONGC recruitment</w:t>
        </w:r>
      </w:hyperlink>
      <w:r>
        <w:t xml:space="preserve"> — Compare the relevant recruitment route with your qualification and the official notice.</w:t>
      </w:r>
    </w:p>
    <w:p>
      <w:r>
        <w:rPr>
          <w:b w:val="0"/>
        </w:rPr>
      </w:r>
      <w:hyperlink r:id="rId17">
        <w:r>
          <w:rPr>
            <w:color w:val="174D79"/>
          </w:rPr>
          <w:t>Diploma vacancies</w:t>
        </w:r>
      </w:hyperlink>
      <w:r>
        <w:t xml:space="preserve"> — Compare the relevant recruitment route with your qualification and the official notice.</w:t>
      </w:r>
    </w:p>
    <w:p>
      <w:r>
        <w:rPr>
          <w:b w:val="0"/>
        </w:rPr>
      </w:r>
      <w:hyperlink r:id="rId18">
        <w:r>
          <w:rPr>
            <w:color w:val="174D79"/>
          </w:rPr>
          <w:t>Latest job listings</w:t>
        </w:r>
      </w:hyperlink>
      <w:r>
        <w:t xml:space="preserve"> — Discover openings and verify each matching official notice.</w:t>
      </w:r>
    </w:p>
    <w:p>
      <w:r>
        <w:rPr>
          <w:b w:val="0"/>
        </w:rPr>
      </w:r>
      <w:hyperlink r:id="rId19">
        <w:r>
          <w:rPr>
            <w:color w:val="174D79"/>
          </w:rPr>
          <w:t>Eligibility checker</w:t>
        </w:r>
      </w:hyperlink>
      <w:r>
        <w:t xml:space="preserve"> — Build an initial shortlist before checking all notice conditions.</w:t>
      </w:r>
    </w:p>
    <w:p>
      <w:r>
        <w:rPr>
          <w:b w:val="0"/>
        </w:rPr>
      </w:r>
      <w:hyperlink r:id="rId20">
        <w:r>
          <w:rPr>
            <w:color w:val="174D79"/>
          </w:rPr>
          <w:t>Age calculator</w:t>
        </w:r>
      </w:hyperlink>
      <w:r>
        <w:t xml:space="preserve"> — Calculate age on the notification reference date.</w:t>
      </w:r>
    </w:p>
    <w:p>
      <w:r>
        <w:rPr>
          <w:b w:val="0"/>
        </w:rPr>
      </w:r>
      <w:hyperlink r:id="rId21">
        <w:r>
          <w:rPr>
            <w:color w:val="174D79"/>
          </w:rPr>
          <w:t>Examination calendar</w:t>
        </w:r>
      </w:hyperlink>
      <w:r>
        <w:t xml:space="preserve"> — Plan around listed dates and confirm official amendments.</w:t>
      </w:r>
    </w:p>
    <w:p>
      <w:r>
        <w:rPr>
          <w:b w:val="0"/>
        </w:rPr>
      </w:r>
      <w:hyperlink r:id="rId22">
        <w:r>
          <w:rPr>
            <w:color w:val="174D79"/>
          </w:rPr>
          <w:t>Government examination directory</w:t>
        </w:r>
      </w:hyperlink>
      <w:r>
        <w:t xml:space="preserve"> — Identify the examination that leads to your target role.</w:t>
      </w:r>
    </w:p>
    <w:p>
      <w:r>
        <w:rPr>
          <w:b w:val="0"/>
        </w:rPr>
      </w:r>
      <w:hyperlink r:id="rId23">
        <w:r>
          <w:rPr>
            <w:color w:val="174D79"/>
          </w:rPr>
          <w:t>Syllabus and examination patterns</w:t>
        </w:r>
      </w:hyperlink>
      <w:r>
        <w:t xml:space="preserve"> — Find the relevant syllabus route and compare it with the current authority document.</w:t>
      </w:r>
    </w:p>
    <w:p>
      <w:r>
        <w:rPr>
          <w:b w:val="0"/>
        </w:rPr>
      </w:r>
      <w:hyperlink r:id="rId24">
        <w:r>
          <w:rPr>
            <w:color w:val="174D79"/>
          </w:rPr>
          <w:t>Study material and previous papers</w:t>
        </w:r>
      </w:hyperlink>
      <w:r>
        <w:t xml:space="preserve"> — Choose previous papers and guides that match your examination.</w:t>
      </w:r>
    </w:p>
    <w:p>
      <w:r>
        <w:rPr>
          <w:b w:val="0"/>
        </w:rPr>
      </w:r>
      <w:hyperlink r:id="rId25">
        <w:r>
          <w:rPr>
            <w:color w:val="174D79"/>
          </w:rPr>
          <w:t>Career guidance</w:t>
        </w:r>
      </w:hyperlink>
      <w:r>
        <w:t xml:space="preserve"> — Compare career paths before committing preparation time.</w:t>
      </w:r>
    </w:p>
    <w:p>
      <w:r>
        <w:rPr>
          <w:b w:val="0"/>
        </w:rPr>
      </w:r>
      <w:hyperlink r:id="rId26">
        <w:r>
          <w:rPr>
            <w:color w:val="174D79"/>
          </w:rPr>
          <w:t>Admit cards and hall tickets</w:t>
        </w:r>
      </w:hyperlink>
      <w:r>
        <w:t xml:space="preserve"> — Check release status and open the official admission instructions.</w:t>
      </w:r>
    </w:p>
    <w:p>
      <w:r>
        <w:rPr>
          <w:b w:val="0"/>
        </w:rPr>
      </w:r>
      <w:hyperlink r:id="rId27">
        <w:r>
          <w:rPr>
            <w:color w:val="174D79"/>
          </w:rPr>
          <w:t>Government exam results</w:t>
        </w:r>
      </w:hyperlink>
      <w:r>
        <w:t xml:space="preserve"> — Locate the correct examination and result stage.</w:t>
      </w:r>
    </w:p>
    <w:p>
      <w:r>
        <w:rPr>
          <w:b w:val="0"/>
        </w:rPr>
      </w:r>
      <w:hyperlink r:id="rId28">
        <w:r>
          <w:rPr>
            <w:color w:val="174D79"/>
          </w:rPr>
          <w:t>Answer keys</w:t>
        </w:r>
      </w:hyperlink>
      <w:r>
        <w:t xml:space="preserve"> — Find the authority answer-key and objection notice when applicable.</w:t>
      </w:r>
    </w:p>
    <w:p>
      <w:r>
        <w:rPr>
          <w:b w:val="0"/>
        </w:rPr>
      </w:r>
      <w:hyperlink r:id="rId29">
        <w:r>
          <w:rPr>
            <w:color w:val="174D79"/>
          </w:rPr>
          <w:t>Current affairs</w:t>
        </w:r>
      </w:hyperlink>
      <w:r>
        <w:t xml:space="preserve"> — Use relevant news topics within your actual examination syllabus.</w:t>
      </w:r>
    </w:p>
    <w:p>
      <w:r>
        <w:rPr>
          <w:b w:val="0"/>
        </w:rPr>
      </w:r>
      <w:hyperlink r:id="rId30">
        <w:r>
          <w:rPr>
            <w:color w:val="174D79"/>
          </w:rPr>
          <w:t>Daily assessment</w:t>
        </w:r>
      </w:hyperlink>
      <w:r>
        <w:t xml:space="preserve"> — Review practice performance where it fits your study plan.</w:t>
      </w:r>
    </w:p>
    <w:p>
      <w:r>
        <w:rPr>
          <w:b w:val="0"/>
        </w:rPr>
      </w:r>
      <w:hyperlink r:id="rId31">
        <w:r>
          <w:rPr>
            <w:color w:val="174D79"/>
          </w:rPr>
          <w:t>Daily quiz</w:t>
        </w:r>
      </w:hyperlink>
      <w:r>
        <w:t xml:space="preserve"> — Practise recall alongside syllabus-based study.</w:t>
      </w:r>
    </w:p>
    <w:p>
      <w:pPr>
        <w:pStyle w:val="Heading2"/>
      </w:pPr>
      <w:r>
        <w:t>Frequently asked questions</w:t>
      </w:r>
    </w:p>
    <w:p>
      <w:r>
        <w:rPr>
          <w:b w:val="0"/>
        </w:rPr>
      </w:r>
      <w:r>
        <w:rPr>
          <w:b/>
        </w:rPr>
        <w:t xml:space="preserve">1 What is the first ITI eligibility check? </w:t>
      </w:r>
      <w:r>
        <w:t>Match the exact trade and certificate accepted by the notice.</w:t>
      </w:r>
    </w:p>
    <w:p>
      <w:r>
        <w:rPr>
          <w:b w:val="0"/>
        </w:rPr>
      </w:r>
      <w:r>
        <w:rPr>
          <w:b/>
        </w:rPr>
        <w:t xml:space="preserve">2 Are all ITI trades interchangeable? </w:t>
      </w:r>
      <w:r>
        <w:t>No. Follow the employer accepted qualifications and stated equivalences.</w:t>
      </w:r>
    </w:p>
    <w:p>
      <w:r>
        <w:rPr>
          <w:b w:val="0"/>
        </w:rPr>
      </w:r>
      <w:r>
        <w:rPr>
          <w:b/>
        </w:rPr>
        <w:t xml:space="preserve">3 Is apprenticeship the same as a technician job? </w:t>
      </w:r>
      <w:r>
        <w:t>No. Read training engagement and employment appointment terms separately.</w:t>
      </w:r>
    </w:p>
    <w:p>
      <w:r>
        <w:rPr>
          <w:b w:val="0"/>
        </w:rPr>
      </w:r>
      <w:r>
        <w:rPr>
          <w:b/>
        </w:rPr>
        <w:t xml:space="preserve">4 Will apprenticeship guarantee a permanent post? </w:t>
      </w:r>
      <w:r>
        <w:t>Do not assume it. Verify what the employer commits to in the notice.</w:t>
      </w:r>
    </w:p>
    <w:p>
      <w:r>
        <w:rPr>
          <w:b w:val="0"/>
        </w:rPr>
      </w:r>
      <w:r>
        <w:rPr>
          <w:b/>
        </w:rPr>
        <w:t xml:space="preserve">5 Does every PSU recruit ITI candidates? </w:t>
      </w:r>
      <w:r>
        <w:t>Do not assume ongoing recruitment. Check matching official advertisements.</w:t>
      </w:r>
    </w:p>
    <w:p>
      <w:r>
        <w:rPr>
          <w:b w:val="0"/>
        </w:rPr>
      </w:r>
      <w:r>
        <w:rPr>
          <w:b/>
        </w:rPr>
        <w:t xml:space="preserve">6 Can I apply to ONGC now? </w:t>
      </w:r>
      <w:r>
        <w:t>This guide does not confirm a current window. Check the employer current notice.</w:t>
      </w:r>
    </w:p>
    <w:p>
      <w:r>
        <w:rPr>
          <w:b w:val="0"/>
        </w:rPr>
      </w:r>
      <w:r>
        <w:rPr>
          <w:b/>
        </w:rPr>
        <w:t xml:space="preserve">7 How is apprenticeship merit calculated? </w:t>
      </w:r>
      <w:r>
        <w:t>Use the selection formula in the relevant employer notice.</w:t>
      </w:r>
    </w:p>
    <w:p>
      <w:r>
        <w:rPr>
          <w:b w:val="0"/>
        </w:rPr>
      </w:r>
      <w:r>
        <w:rPr>
          <w:b/>
        </w:rPr>
        <w:t xml:space="preserve">8 Can I convert grades myself? </w:t>
      </w:r>
      <w:r>
        <w:t>Use an officially accepted conversion method when required.</w:t>
      </w:r>
    </w:p>
    <w:p>
      <w:r>
        <w:rPr>
          <w:b w:val="0"/>
        </w:rPr>
      </w:r>
      <w:r>
        <w:rPr>
          <w:b/>
        </w:rPr>
        <w:t xml:space="preserve">9 Does recognition matter? </w:t>
      </w:r>
      <w:r>
        <w:t>Yes when specified. Verify the awarding route and certificate accepted for the opening.</w:t>
      </w:r>
    </w:p>
    <w:p>
      <w:r>
        <w:rPr>
          <w:b w:val="0"/>
        </w:rPr>
      </w:r>
      <w:r>
        <w:rPr>
          <w:b/>
        </w:rPr>
        <w:t xml:space="preserve">10 Do practical classes count as experience? </w:t>
      </w:r>
      <w:r>
        <w:t>Only if the notice definition accepts them. Do not call course practice employment.</w:t>
      </w:r>
    </w:p>
    <w:p>
      <w:r>
        <w:rPr>
          <w:b w:val="0"/>
        </w:rPr>
      </w:r>
      <w:r>
        <w:rPr>
          <w:b/>
        </w:rPr>
        <w:t xml:space="preserve">11 Are medical standards common to every role? </w:t>
      </w:r>
      <w:r>
        <w:t>No. Check the advertised post conditions.</w:t>
      </w:r>
    </w:p>
    <w:p>
      <w:r>
        <w:rPr>
          <w:b w:val="0"/>
        </w:rPr>
      </w:r>
      <w:r>
        <w:rPr>
          <w:b/>
        </w:rPr>
        <w:t xml:space="preserve">12 What stipend will I receive? </w:t>
      </w:r>
      <w:r>
        <w:t>Use the current official engagement terms; this guide gives no universal amount.</w:t>
      </w:r>
    </w:p>
    <w:p>
      <w:r>
        <w:rPr>
          <w:b w:val="0"/>
        </w:rPr>
      </w:r>
      <w:r>
        <w:rPr>
          <w:b/>
        </w:rPr>
        <w:t xml:space="preserve">13 Can I apply with an unfinished ITI course? </w:t>
      </w:r>
      <w:r>
        <w:t>Only if the notice permits completion by its prescribed date.</w:t>
      </w:r>
    </w:p>
    <w:p>
      <w:r>
        <w:rPr>
          <w:b w:val="0"/>
        </w:rPr>
      </w:r>
      <w:r>
        <w:rPr>
          <w:b/>
        </w:rPr>
        <w:t xml:space="preserve">14 What should I prepare for a trade test? </w:t>
      </w:r>
      <w:r>
        <w:t>Follow the authority syllabus and required practical topics.</w:t>
      </w:r>
    </w:p>
    <w:p>
      <w:r>
        <w:rPr>
          <w:b w:val="0"/>
        </w:rPr>
      </w:r>
      <w:r>
        <w:rPr>
          <w:b/>
        </w:rPr>
        <w:t xml:space="preserve">15 Which records should I keep? </w:t>
      </w:r>
      <w:r>
        <w:t>Trade and school certificates, notice, application, acknowledgement and required supporting documents.</w:t>
      </w:r>
    </w:p>
    <w:p>
      <w:pPr>
        <w:pStyle w:val="Heading2"/>
      </w:pPr>
      <w:r>
        <w:t>Your next step</w:t>
      </w:r>
    </w:p>
    <w:p>
      <w:r>
        <w:rPr>
          <w:b w:val="0"/>
        </w:rPr>
      </w:r>
      <w:hyperlink r:id="rId32">
        <w:r>
          <w:rPr>
            <w:color w:val="174D79"/>
          </w:rPr>
          <w:t>Find ITI vacancies and check your trade match</w:t>
        </w:r>
      </w:hyperlink>
      <w:r>
        <w:t>. Check the relevant official notice before making an application decision.</w:t>
      </w:r>
    </w:p>
    <w:p>
      <w:r>
        <w:br w:type="page"/>
      </w:r>
    </w:p>
    <w:p>
      <w:pPr>
        <w:pStyle w:val="Heading1"/>
      </w:pPr>
      <w:r>
        <w:t>SEO metadata</w:t>
      </w:r>
    </w:p>
    <w:p>
      <w:r>
        <w:rPr>
          <w:b w:val="0"/>
        </w:rPr>
      </w:r>
      <w:r>
        <w:rPr>
          <w:b/>
        </w:rPr>
        <w:t xml:space="preserve">SEO title  </w:t>
      </w:r>
      <w:r>
        <w:t>ITI Government Jobs and Apprenticeships</w:t>
      </w:r>
    </w:p>
    <w:p>
      <w:r>
        <w:rPr>
          <w:b w:val="0"/>
        </w:rPr>
      </w:r>
      <w:r>
        <w:rPr>
          <w:b/>
        </w:rPr>
        <w:t xml:space="preserve">Alternative title  </w:t>
      </w:r>
      <w:r>
        <w:t>Iti Government Jobs Practical Guide and Checklist</w:t>
      </w:r>
    </w:p>
    <w:p>
      <w:r>
        <w:rPr>
          <w:b w:val="0"/>
        </w:rPr>
      </w:r>
      <w:r>
        <w:rPr>
          <w:b/>
        </w:rPr>
        <w:t xml:space="preserve">Alternative title 2  </w:t>
      </w:r>
      <w:r>
        <w:t>ITI Government Jobs and Apprenticeships Explained for Candidates</w:t>
      </w:r>
    </w:p>
    <w:p>
      <w:r>
        <w:rPr>
          <w:b w:val="0"/>
        </w:rPr>
      </w:r>
      <w:r>
        <w:rPr>
          <w:b/>
        </w:rPr>
        <w:t xml:space="preserve">Meta description  </w:t>
      </w:r>
      <w:r>
        <w:t>ITI candidates should match the exact trade and accepted certificate in a recruitment notice, then distinguish a technician appointment from apprenticeship training.</w:t>
      </w:r>
    </w:p>
    <w:p>
      <w:r>
        <w:rPr>
          <w:b w:val="0"/>
        </w:rPr>
      </w:r>
      <w:r>
        <w:rPr>
          <w:b/>
        </w:rPr>
        <w:t xml:space="preserve">Target URL  </w:t>
      </w:r>
      <w:r>
        <w:t>https://www.searchsarkarinaukri.com/blogs/iti-government-jobs-trade-apprenticeship-guide — New supporting article</w:t>
      </w:r>
    </w:p>
    <w:p>
      <w:r>
        <w:rPr>
          <w:b w:val="0"/>
        </w:rPr>
      </w:r>
      <w:r>
        <w:rPr>
          <w:b/>
        </w:rPr>
        <w:t xml:space="preserve">Primary keyword  </w:t>
      </w:r>
      <w:r>
        <w:t>iti government jobs</w:t>
      </w:r>
    </w:p>
    <w:p>
      <w:r>
        <w:rPr>
          <w:b w:val="0"/>
        </w:rPr>
      </w:r>
      <w:r>
        <w:rPr>
          <w:b/>
        </w:rPr>
        <w:t xml:space="preserve">Secondary themes  </w:t>
      </w:r>
      <w:r>
        <w:t>psu iti jobs; ongc technician jobs</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w:t>
      </w:r>
    </w:p>
    <w:p>
      <w:r>
        <w:rPr>
          <w:b w:val="0"/>
        </w:rPr>
      </w:r>
      <w:r>
        <w:rPr>
          <w:b/>
        </w:rPr>
        <w:t xml:space="preserve">Category and tags  </w:t>
      </w:r>
      <w:r>
        <w:t>Career guidance; government recruitment; eligibility; application guidance</w:t>
      </w:r>
    </w:p>
    <w:p>
      <w:r>
        <w:rPr>
          <w:b w:val="0"/>
        </w:rPr>
      </w:r>
      <w:r>
        <w:rPr>
          <w:b/>
        </w:rPr>
        <w:t xml:space="preserve">Open Graph title  </w:t>
      </w:r>
      <w:r>
        <w:t>ITI Government Jobs and Apprenticeships</w:t>
      </w:r>
    </w:p>
    <w:p>
      <w:r>
        <w:rPr>
          <w:b w:val="0"/>
        </w:rPr>
      </w:r>
      <w:r>
        <w:rPr>
          <w:b/>
        </w:rPr>
        <w:t xml:space="preserve">Open Graph description  </w:t>
      </w:r>
      <w:r>
        <w:t>ITI candidates should match the exact trade and accepted certificate in a recruitment notice, then distinguish a technician appointment from apprenticeship training.</w:t>
      </w:r>
    </w:p>
    <w:p>
      <w:r>
        <w:rPr>
          <w:b w:val="0"/>
        </w:rPr>
      </w:r>
      <w:r>
        <w:rPr>
          <w:b/>
        </w:rPr>
        <w:t xml:space="preserve">Social sharing title  </w:t>
      </w:r>
      <w:r>
        <w:t>ITI Government Jobs and Apprenticeships</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what is the first iti eligibility check; does every psu recruit iti candidates; do practical classes count as experience.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ongc technician jobs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69.5</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psu iti jobs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/iti-government-jobs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18.5</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/department/ongc</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69.5</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ITI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2">
              <w:r>
                <w:rPr>
                  <w:color w:val="174D79"/>
                </w:rPr>
                <w:t>/iti-government-jobs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Railway job listings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3">
              <w:r>
                <w:rPr>
                  <w:color w:val="174D79"/>
                </w:rPr>
                <w:t>/category/railway-jobs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Railway recruitment boards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/department/railway-rrb</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 sector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/category/psu-jobs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ONGC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/department/ongc</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Diploma vacancies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/diploma-government-jobs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/eligibility-checker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/age-calculator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/exam-calendar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/exams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/exam-syllabus-patterns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/study-material</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/career-guidance</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/admit-cards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/results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/answer-keys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/current-affairs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assessment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/daily-assessment</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quiz</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/quiz</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[DGT] Directorate General of Training  </w:t>
      </w:r>
      <w:hyperlink r:id="rId11">
        <w:r>
          <w:rPr>
            <w:color w:val="174D79"/>
          </w:rPr>
          <w:t>https://www.dgt.gov.in/en/faqs-0</w:t>
        </w:r>
      </w:hyperlink>
    </w:p>
    <w:p>
      <w:r>
        <w:rPr>
          <w:b w:val="0"/>
        </w:rPr>
        <w:t>Supports: Background on trade graduate and technician apprenticeship categories. Verification: Official page retrieved; contains historical scheme and rate material not used as current terms. Checked 10 October 2026. Suggested anchor: Directorate General of Training.</w:t>
      </w:r>
    </w:p>
    <w:p>
      <w:r>
        <w:rPr>
          <w:b w:val="0"/>
        </w:rPr>
      </w:r>
      <w:r>
        <w:rPr>
          <w:b/>
        </w:rPr>
        <w:t xml:space="preserve">[RRB] Railway Recruitment Board Chandigarh  </w:t>
      </w:r>
      <w:hyperlink r:id="rId12">
        <w:r>
          <w:rPr>
            <w:color w:val="174D79"/>
          </w:rPr>
          <w:t>https://www.rrbcdg.gov.in/other-rrb.php</w:t>
        </w:r>
      </w:hyperlink>
    </w:p>
    <w:p>
      <w:r>
        <w:rPr>
          <w:b w:val="0"/>
        </w:rPr>
        <w:t>Supports: Official RRB directory and authentic-source advice. Verification: Search-index evidence retrieved; direct fetch blocked. Checked 10 October 2026. Suggested anchor: Railway Recruitment Board Chandigarh.</w:t>
      </w:r>
    </w:p>
    <w:p>
      <w:r>
        <w:rPr>
          <w:b w:val="0"/>
        </w:rPr>
      </w:r>
      <w:r>
        <w:rPr>
          <w:b/>
        </w:rPr>
        <w:t xml:space="preserve">[NCS] National Career Service  </w:t>
      </w:r>
      <w:hyperlink r:id="rId33">
        <w:r>
          <w:rPr>
            <w:color w:val="174D79"/>
          </w:rPr>
          <w:t>https://ncs.gov.in/</w:t>
        </w:r>
      </w:hyperlink>
    </w:p>
    <w:p>
      <w:r>
        <w:rPr>
          <w:b w:val="0"/>
        </w:rPr>
        <w:t>Supports: Recruitment discovery and NCS service fee statement. Verification: Official page retrieved; publication date not supplied. Checked 10 October 2026. Suggested anchor: National Career Service.</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is the first ITI eligibility check</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Are all ITI trades interchangeable</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Does every PSU recruit ITI candidates</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Do practical classes count as experience</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Which records should I keep</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"https://www.searchsarkarinaukri.com/blogs/iti-government-jobs-trade-apprenticeship-guide#article",</w:t>
        <w:br/>
        <w:t xml:space="preserve">      "headline": "ITI Government Jobs and Apprenticeships",</w:t>
        <w:br/>
        <w:t xml:space="preserve">      "description": "ITI candidates should match the exact trade and accepted certificate in a recruitment notice, then distinguish a technician appointment from apprenticeship training.",</w:t>
        <w:br/>
        <w:t xml:space="preserve">      "inLanguage": "en-IN",</w:t>
        <w:br/>
        <w:t xml:space="preserve">      "url": "https://www.searchsarkarinaukri.com/blogs/iti-government-jobs-trade-apprenticeship-guide",</w:t>
        <w:br/>
        <w:t xml:space="preserve">      "mainEntityOfPage": {</w:t>
        <w:br/>
        <w:t xml:space="preserve">        "@id": "https://www.searchsarkarinaukri.com/blogs/iti-government-jobs-trade-apprenticeship-guide"</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"ITI Government Jobs and Apprenticeships",</w:t>
        <w:br/>
        <w:t xml:space="preserve">          "item": "https://www.searchsarkarinaukri.com/blogs/iti-government-jobs-trade-apprenticeship-guide"</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candidate reviewing documents and an examination checklist. Filename: iti-government-jobs-trade-apprenticeship-guide-thumbnail.webp. Alt text: ITI Government Jobs and Apprenticeships checklist illustration. Caption: ITI Government Jobs and Apprenticeships.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Find ITI vacancies and check your trade match.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4">
        <w:r>
          <w:rPr>
            <w:color w:val="174D79"/>
          </w:rPr>
          <w:t>Google Search Central Helpful content</w:t>
        </w:r>
      </w:hyperlink>
    </w:p>
    <w:p>
      <w:r>
        <w:rPr>
          <w:b w:val="0"/>
        </w:rPr>
      </w:r>
      <w:hyperlink r:id="rId35">
        <w:r>
          <w:rPr>
            <w:color w:val="174D79"/>
          </w:rPr>
          <w:t>Google Search Central Spam policies</w:t>
        </w:r>
      </w:hyperlink>
    </w:p>
    <w:p>
      <w:r>
        <w:rPr>
          <w:b w:val="0"/>
        </w:rPr>
      </w:r>
      <w:hyperlink r:id="rId36">
        <w:r>
          <w:rPr>
            <w:color w:val="174D79"/>
          </w:rPr>
          <w:t>Google Search Central Article structured data</w:t>
        </w:r>
      </w:hyperlink>
    </w:p>
    <w:p>
      <w:r>
        <w:rPr>
          <w:b w:val="0"/>
        </w:rPr>
      </w:r>
      <w:hyperlink r:id="rId37">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gt.gov.in/en/faqs-0" TargetMode="External"/><Relationship Id="rId12" Type="http://schemas.openxmlformats.org/officeDocument/2006/relationships/hyperlink" Target="https://www.rrbcdg.gov.in/other-rrb.php" TargetMode="External"/><Relationship Id="rId13" Type="http://schemas.openxmlformats.org/officeDocument/2006/relationships/hyperlink" Target="https://www.searchsarkarinaukri.com/category/railway-jobs" TargetMode="External"/><Relationship Id="rId14" Type="http://schemas.openxmlformats.org/officeDocument/2006/relationships/hyperlink" Target="https://www.searchsarkarinaukri.com/department/railway-rrb" TargetMode="External"/><Relationship Id="rId15" Type="http://schemas.openxmlformats.org/officeDocument/2006/relationships/hyperlink" Target="https://www.searchsarkarinaukri.com/category/psu-jobs" TargetMode="External"/><Relationship Id="rId16" Type="http://schemas.openxmlformats.org/officeDocument/2006/relationships/hyperlink" Target="https://www.searchsarkarinaukri.com/department/ongc" TargetMode="External"/><Relationship Id="rId17" Type="http://schemas.openxmlformats.org/officeDocument/2006/relationships/hyperlink" Target="https://www.searchsarkarinaukri.com/diploma-government-jobs" TargetMode="External"/><Relationship Id="rId18" Type="http://schemas.openxmlformats.org/officeDocument/2006/relationships/hyperlink" Target="https://www.searchsarkarinaukri.com/jobs" TargetMode="External"/><Relationship Id="rId19" Type="http://schemas.openxmlformats.org/officeDocument/2006/relationships/hyperlink" Target="https://www.searchsarkarinaukri.com/eligibility-checker" TargetMode="External"/><Relationship Id="rId20" Type="http://schemas.openxmlformats.org/officeDocument/2006/relationships/hyperlink" Target="https://www.searchsarkarinaukri.com/age-calculator" TargetMode="External"/><Relationship Id="rId21" Type="http://schemas.openxmlformats.org/officeDocument/2006/relationships/hyperlink" Target="https://www.searchsarkarinaukri.com/exam-calendar" TargetMode="External"/><Relationship Id="rId22" Type="http://schemas.openxmlformats.org/officeDocument/2006/relationships/hyperlink" Target="https://www.searchsarkarinaukri.com/exams" TargetMode="External"/><Relationship Id="rId23" Type="http://schemas.openxmlformats.org/officeDocument/2006/relationships/hyperlink" Target="https://www.searchsarkarinaukri.com/exam-syllabus-patterns" TargetMode="External"/><Relationship Id="rId24" Type="http://schemas.openxmlformats.org/officeDocument/2006/relationships/hyperlink" Target="https://www.searchsarkarinaukri.com/study-material" TargetMode="External"/><Relationship Id="rId25" Type="http://schemas.openxmlformats.org/officeDocument/2006/relationships/hyperlink" Target="https://www.searchsarkarinaukri.com/career-guidance" TargetMode="External"/><Relationship Id="rId26" Type="http://schemas.openxmlformats.org/officeDocument/2006/relationships/hyperlink" Target="https://www.searchsarkarinaukri.com/admit-cards" TargetMode="External"/><Relationship Id="rId27" Type="http://schemas.openxmlformats.org/officeDocument/2006/relationships/hyperlink" Target="https://www.searchsarkarinaukri.com/results" TargetMode="External"/><Relationship Id="rId28" Type="http://schemas.openxmlformats.org/officeDocument/2006/relationships/hyperlink" Target="https://www.searchsarkarinaukri.com/answer-keys" TargetMode="External"/><Relationship Id="rId29" Type="http://schemas.openxmlformats.org/officeDocument/2006/relationships/hyperlink" Target="https://www.searchsarkarinaukri.com/current-affairs" TargetMode="External"/><Relationship Id="rId30" Type="http://schemas.openxmlformats.org/officeDocument/2006/relationships/hyperlink" Target="https://www.searchsarkarinaukri.com/daily-assessment" TargetMode="External"/><Relationship Id="rId31" Type="http://schemas.openxmlformats.org/officeDocument/2006/relationships/hyperlink" Target="https://www.searchsarkarinaukri.com/quiz" TargetMode="External"/><Relationship Id="rId32" Type="http://schemas.openxmlformats.org/officeDocument/2006/relationships/hyperlink" Target="https://www.searchsarkarinaukri.com/iti-government-jobs" TargetMode="External"/><Relationship Id="rId33" Type="http://schemas.openxmlformats.org/officeDocument/2006/relationships/hyperlink" Target="https://ncs.gov.in/" TargetMode="External"/><Relationship Id="rId34" Type="http://schemas.openxmlformats.org/officeDocument/2006/relationships/hyperlink" Target="https://developers.google.com/search/docs/fundamentals/creating-helpful-content" TargetMode="External"/><Relationship Id="rId35" Type="http://schemas.openxmlformats.org/officeDocument/2006/relationships/hyperlink" Target="https://developers.google.com/search/docs/essentials/spam-policies" TargetMode="External"/><Relationship Id="rId36" Type="http://schemas.openxmlformats.org/officeDocument/2006/relationships/hyperlink" Target="https://developers.google.com/search/docs/appearance/structured-data/article" TargetMode="External"/><Relationship Id="rId37"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