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980" w:rsidRDefault="00F5567F" w:rsidP="00A52980">
      <w:r>
        <w:t xml:space="preserve"> </w:t>
      </w:r>
      <w:hyperlink r:id="rId5" w:history="1">
        <w:r w:rsidR="00A52980" w:rsidRPr="00F66737">
          <w:rPr>
            <w:rStyle w:val="Hyperlink"/>
          </w:rPr>
          <w:t>http://www.mathsisfun.com/data/standard-normal-distribution-table.html</w:t>
        </w:r>
      </w:hyperlink>
      <w:r w:rsidR="00A52980">
        <w:t xml:space="preserve">   (Z table)</w:t>
      </w:r>
    </w:p>
    <w:p w:rsidR="00A52980" w:rsidRDefault="00A52980" w:rsidP="00E343C1">
      <w:pPr>
        <w:pStyle w:val="ListParagraph"/>
        <w:ind w:left="90"/>
        <w:jc w:val="both"/>
        <w:rPr>
          <w:sz w:val="24"/>
          <w:szCs w:val="24"/>
        </w:rPr>
      </w:pPr>
    </w:p>
    <w:p w:rsidR="00A52980" w:rsidRDefault="00C3696C" w:rsidP="00E343C1">
      <w:pPr>
        <w:pStyle w:val="ListParagraph"/>
        <w:ind w:left="90"/>
        <w:jc w:val="both"/>
        <w:rPr>
          <w:sz w:val="24"/>
          <w:szCs w:val="24"/>
        </w:rPr>
      </w:pPr>
      <w:hyperlink r:id="rId6" w:history="1">
        <w:r w:rsidR="00A52980" w:rsidRPr="007A68AC">
          <w:rPr>
            <w:rStyle w:val="Hyperlink"/>
            <w:sz w:val="24"/>
            <w:szCs w:val="24"/>
          </w:rPr>
          <w:t>http://www.sjsu.edu/faculty/gerstman/StatPrimer/t-table.pdf</w:t>
        </w:r>
      </w:hyperlink>
      <w:r w:rsidR="00A52980">
        <w:rPr>
          <w:sz w:val="24"/>
          <w:szCs w:val="24"/>
        </w:rPr>
        <w:t xml:space="preserve">   (t table)</w:t>
      </w:r>
    </w:p>
    <w:p w:rsidR="00605BB6" w:rsidRDefault="00605BB6" w:rsidP="00E343C1">
      <w:pPr>
        <w:pStyle w:val="ListParagraph"/>
        <w:ind w:left="90"/>
        <w:jc w:val="both"/>
        <w:rPr>
          <w:sz w:val="24"/>
          <w:szCs w:val="24"/>
        </w:rPr>
      </w:pPr>
    </w:p>
    <w:tbl>
      <w:tblPr>
        <w:tblStyle w:val="TableGrid"/>
        <w:tblW w:w="0" w:type="auto"/>
        <w:tblInd w:w="90" w:type="dxa"/>
        <w:tblLook w:val="04A0" w:firstRow="1" w:lastRow="0" w:firstColumn="1" w:lastColumn="0" w:noHBand="0" w:noVBand="1"/>
      </w:tblPr>
      <w:tblGrid>
        <w:gridCol w:w="1581"/>
        <w:gridCol w:w="1581"/>
        <w:gridCol w:w="1581"/>
        <w:gridCol w:w="1581"/>
        <w:gridCol w:w="1581"/>
        <w:gridCol w:w="1581"/>
      </w:tblGrid>
      <w:tr w:rsidR="00AF0F97" w:rsidTr="00BE3FFB">
        <w:tc>
          <w:tcPr>
            <w:tcW w:w="1581" w:type="dxa"/>
            <w:vMerge w:val="restart"/>
          </w:tcPr>
          <w:p w:rsidR="00AF0F97" w:rsidRPr="00AF0F97" w:rsidRDefault="00AF0F97" w:rsidP="00E343C1">
            <w:pPr>
              <w:pStyle w:val="ListParagraph"/>
              <w:ind w:left="0"/>
              <w:jc w:val="both"/>
              <w:rPr>
                <w:b/>
                <w:sz w:val="24"/>
                <w:szCs w:val="24"/>
              </w:rPr>
            </w:pPr>
            <w:r w:rsidRPr="00AF0F97">
              <w:rPr>
                <w:b/>
                <w:sz w:val="24"/>
                <w:szCs w:val="24"/>
              </w:rPr>
              <w:t>Critical Values (Z)</w:t>
            </w:r>
          </w:p>
        </w:tc>
        <w:tc>
          <w:tcPr>
            <w:tcW w:w="7905" w:type="dxa"/>
            <w:gridSpan w:val="5"/>
          </w:tcPr>
          <w:p w:rsidR="00AF0F97" w:rsidRPr="00AF0F97" w:rsidRDefault="00AF0F97" w:rsidP="00AF0F97">
            <w:pPr>
              <w:pStyle w:val="ListParagraph"/>
              <w:ind w:left="0"/>
              <w:jc w:val="center"/>
              <w:rPr>
                <w:b/>
                <w:sz w:val="24"/>
                <w:szCs w:val="24"/>
              </w:rPr>
            </w:pPr>
            <w:r w:rsidRPr="00AF0F97">
              <w:rPr>
                <w:b/>
                <w:sz w:val="24"/>
                <w:szCs w:val="24"/>
              </w:rPr>
              <w:t>Level of Significance</w:t>
            </w:r>
          </w:p>
        </w:tc>
      </w:tr>
      <w:tr w:rsidR="00AF0F97" w:rsidTr="00605BB6">
        <w:tc>
          <w:tcPr>
            <w:tcW w:w="1581" w:type="dxa"/>
            <w:vMerge/>
          </w:tcPr>
          <w:p w:rsidR="00AF0F97" w:rsidRPr="00AF0F97" w:rsidRDefault="00AF0F97" w:rsidP="00E343C1">
            <w:pPr>
              <w:pStyle w:val="ListParagraph"/>
              <w:ind w:left="0"/>
              <w:jc w:val="both"/>
              <w:rPr>
                <w:b/>
                <w:sz w:val="24"/>
                <w:szCs w:val="24"/>
              </w:rPr>
            </w:pPr>
          </w:p>
        </w:tc>
        <w:tc>
          <w:tcPr>
            <w:tcW w:w="1581" w:type="dxa"/>
          </w:tcPr>
          <w:p w:rsidR="00AF0F97" w:rsidRPr="00AF0F97" w:rsidRDefault="00AF0F97" w:rsidP="00E343C1">
            <w:pPr>
              <w:pStyle w:val="ListParagraph"/>
              <w:ind w:left="0"/>
              <w:jc w:val="both"/>
              <w:rPr>
                <w:b/>
                <w:sz w:val="24"/>
                <w:szCs w:val="24"/>
              </w:rPr>
            </w:pPr>
            <w:r w:rsidRPr="00AF0F97">
              <w:rPr>
                <w:b/>
                <w:sz w:val="24"/>
                <w:szCs w:val="24"/>
              </w:rPr>
              <w:t>1%</w:t>
            </w:r>
          </w:p>
        </w:tc>
        <w:tc>
          <w:tcPr>
            <w:tcW w:w="1581" w:type="dxa"/>
          </w:tcPr>
          <w:p w:rsidR="00AF0F97" w:rsidRPr="00AF0F97" w:rsidRDefault="00AF0F97" w:rsidP="00E343C1">
            <w:pPr>
              <w:pStyle w:val="ListParagraph"/>
              <w:ind w:left="0"/>
              <w:jc w:val="both"/>
              <w:rPr>
                <w:b/>
                <w:sz w:val="24"/>
                <w:szCs w:val="24"/>
              </w:rPr>
            </w:pPr>
            <w:r w:rsidRPr="00AF0F97">
              <w:rPr>
                <w:b/>
                <w:sz w:val="24"/>
                <w:szCs w:val="24"/>
              </w:rPr>
              <w:t>2%</w:t>
            </w:r>
          </w:p>
        </w:tc>
        <w:tc>
          <w:tcPr>
            <w:tcW w:w="1581" w:type="dxa"/>
          </w:tcPr>
          <w:p w:rsidR="00AF0F97" w:rsidRPr="00AF0F97" w:rsidRDefault="00AF0F97" w:rsidP="00E343C1">
            <w:pPr>
              <w:pStyle w:val="ListParagraph"/>
              <w:ind w:left="0"/>
              <w:jc w:val="both"/>
              <w:rPr>
                <w:b/>
                <w:sz w:val="24"/>
                <w:szCs w:val="24"/>
              </w:rPr>
            </w:pPr>
            <w:r w:rsidRPr="00AF0F97">
              <w:rPr>
                <w:b/>
                <w:sz w:val="24"/>
                <w:szCs w:val="24"/>
              </w:rPr>
              <w:t>4%</w:t>
            </w:r>
          </w:p>
        </w:tc>
        <w:tc>
          <w:tcPr>
            <w:tcW w:w="1581" w:type="dxa"/>
          </w:tcPr>
          <w:p w:rsidR="00AF0F97" w:rsidRPr="00AF0F97" w:rsidRDefault="00AF0F97" w:rsidP="00E343C1">
            <w:pPr>
              <w:pStyle w:val="ListParagraph"/>
              <w:ind w:left="0"/>
              <w:jc w:val="both"/>
              <w:rPr>
                <w:b/>
                <w:sz w:val="24"/>
                <w:szCs w:val="24"/>
              </w:rPr>
            </w:pPr>
            <w:r w:rsidRPr="00AF0F97">
              <w:rPr>
                <w:b/>
                <w:sz w:val="24"/>
                <w:szCs w:val="24"/>
              </w:rPr>
              <w:t>5%</w:t>
            </w:r>
          </w:p>
        </w:tc>
        <w:tc>
          <w:tcPr>
            <w:tcW w:w="1581" w:type="dxa"/>
          </w:tcPr>
          <w:p w:rsidR="00AF0F97" w:rsidRPr="00AF0F97" w:rsidRDefault="00AF0F97" w:rsidP="00E343C1">
            <w:pPr>
              <w:pStyle w:val="ListParagraph"/>
              <w:ind w:left="0"/>
              <w:jc w:val="both"/>
              <w:rPr>
                <w:b/>
                <w:sz w:val="24"/>
                <w:szCs w:val="24"/>
              </w:rPr>
            </w:pPr>
            <w:r w:rsidRPr="00AF0F97">
              <w:rPr>
                <w:b/>
                <w:sz w:val="24"/>
                <w:szCs w:val="24"/>
              </w:rPr>
              <w:t>10%</w:t>
            </w:r>
          </w:p>
        </w:tc>
      </w:tr>
      <w:tr w:rsidR="00605BB6" w:rsidTr="00605BB6">
        <w:tc>
          <w:tcPr>
            <w:tcW w:w="1581" w:type="dxa"/>
          </w:tcPr>
          <w:p w:rsidR="00605BB6" w:rsidRDefault="00605BB6" w:rsidP="00E343C1">
            <w:pPr>
              <w:pStyle w:val="ListParagraph"/>
              <w:ind w:left="0"/>
              <w:jc w:val="both"/>
              <w:rPr>
                <w:sz w:val="24"/>
                <w:szCs w:val="24"/>
              </w:rPr>
            </w:pPr>
            <w:r>
              <w:rPr>
                <w:sz w:val="24"/>
                <w:szCs w:val="24"/>
              </w:rPr>
              <w:t>Two Tailed</w:t>
            </w:r>
          </w:p>
        </w:tc>
        <w:tc>
          <w:tcPr>
            <w:tcW w:w="1581" w:type="dxa"/>
          </w:tcPr>
          <w:p w:rsidR="00605BB6" w:rsidRDefault="00605BB6" w:rsidP="00E343C1">
            <w:pPr>
              <w:pStyle w:val="ListParagraph"/>
              <w:ind w:left="0"/>
              <w:jc w:val="both"/>
              <w:rPr>
                <w:sz w:val="24"/>
                <w:szCs w:val="24"/>
              </w:rPr>
            </w:pPr>
            <w:r>
              <w:rPr>
                <w:rFonts w:cstheme="minorHAnsi"/>
                <w:sz w:val="24"/>
                <w:szCs w:val="24"/>
              </w:rPr>
              <w:t>±</w:t>
            </w:r>
            <w:r>
              <w:rPr>
                <w:sz w:val="24"/>
                <w:szCs w:val="24"/>
              </w:rPr>
              <w:t>2.56</w:t>
            </w:r>
          </w:p>
        </w:tc>
        <w:tc>
          <w:tcPr>
            <w:tcW w:w="1581" w:type="dxa"/>
          </w:tcPr>
          <w:p w:rsidR="00605BB6" w:rsidRDefault="00605BB6" w:rsidP="00605BB6">
            <w:pPr>
              <w:pStyle w:val="ListParagraph"/>
              <w:ind w:left="0"/>
              <w:jc w:val="both"/>
              <w:rPr>
                <w:sz w:val="24"/>
                <w:szCs w:val="24"/>
              </w:rPr>
            </w:pPr>
            <w:r>
              <w:rPr>
                <w:rFonts w:cstheme="minorHAnsi"/>
                <w:sz w:val="24"/>
                <w:szCs w:val="24"/>
              </w:rPr>
              <w:t>±2.32</w:t>
            </w:r>
          </w:p>
        </w:tc>
        <w:tc>
          <w:tcPr>
            <w:tcW w:w="1581" w:type="dxa"/>
          </w:tcPr>
          <w:p w:rsidR="00605BB6" w:rsidRDefault="00605BB6" w:rsidP="00E343C1">
            <w:pPr>
              <w:pStyle w:val="ListParagraph"/>
              <w:ind w:left="0"/>
              <w:jc w:val="both"/>
              <w:rPr>
                <w:sz w:val="24"/>
                <w:szCs w:val="24"/>
              </w:rPr>
            </w:pPr>
            <w:r>
              <w:rPr>
                <w:rFonts w:cstheme="minorHAnsi"/>
                <w:sz w:val="24"/>
                <w:szCs w:val="24"/>
              </w:rPr>
              <w:t>±</w:t>
            </w:r>
            <w:r>
              <w:rPr>
                <w:sz w:val="24"/>
                <w:szCs w:val="24"/>
              </w:rPr>
              <w:t>2.05</w:t>
            </w:r>
          </w:p>
        </w:tc>
        <w:tc>
          <w:tcPr>
            <w:tcW w:w="1581" w:type="dxa"/>
          </w:tcPr>
          <w:p w:rsidR="00605BB6" w:rsidRDefault="00605BB6" w:rsidP="00E343C1">
            <w:pPr>
              <w:pStyle w:val="ListParagraph"/>
              <w:ind w:left="0"/>
              <w:jc w:val="both"/>
              <w:rPr>
                <w:sz w:val="24"/>
                <w:szCs w:val="24"/>
              </w:rPr>
            </w:pPr>
            <w:r>
              <w:rPr>
                <w:rFonts w:cstheme="minorHAnsi"/>
                <w:sz w:val="24"/>
                <w:szCs w:val="24"/>
              </w:rPr>
              <w:t>±</w:t>
            </w:r>
            <w:r>
              <w:rPr>
                <w:sz w:val="24"/>
                <w:szCs w:val="24"/>
              </w:rPr>
              <w:t>1.96</w:t>
            </w:r>
          </w:p>
        </w:tc>
        <w:tc>
          <w:tcPr>
            <w:tcW w:w="1581" w:type="dxa"/>
          </w:tcPr>
          <w:p w:rsidR="00605BB6" w:rsidRDefault="00605BB6" w:rsidP="00E343C1">
            <w:pPr>
              <w:pStyle w:val="ListParagraph"/>
              <w:ind w:left="0"/>
              <w:jc w:val="both"/>
              <w:rPr>
                <w:sz w:val="24"/>
                <w:szCs w:val="24"/>
              </w:rPr>
            </w:pPr>
            <w:r>
              <w:rPr>
                <w:rFonts w:cstheme="minorHAnsi"/>
                <w:sz w:val="24"/>
                <w:szCs w:val="24"/>
              </w:rPr>
              <w:t>±</w:t>
            </w:r>
            <w:r>
              <w:rPr>
                <w:sz w:val="24"/>
                <w:szCs w:val="24"/>
              </w:rPr>
              <w:t>1.64</w:t>
            </w:r>
          </w:p>
        </w:tc>
      </w:tr>
      <w:tr w:rsidR="00605BB6" w:rsidTr="00605BB6">
        <w:tc>
          <w:tcPr>
            <w:tcW w:w="1581" w:type="dxa"/>
          </w:tcPr>
          <w:p w:rsidR="00605BB6" w:rsidRDefault="00605BB6" w:rsidP="00E343C1">
            <w:pPr>
              <w:pStyle w:val="ListParagraph"/>
              <w:ind w:left="0"/>
              <w:jc w:val="both"/>
              <w:rPr>
                <w:sz w:val="24"/>
                <w:szCs w:val="24"/>
              </w:rPr>
            </w:pPr>
            <w:r>
              <w:rPr>
                <w:sz w:val="24"/>
                <w:szCs w:val="24"/>
              </w:rPr>
              <w:t>Right tailed</w:t>
            </w:r>
          </w:p>
        </w:tc>
        <w:tc>
          <w:tcPr>
            <w:tcW w:w="1581" w:type="dxa"/>
          </w:tcPr>
          <w:p w:rsidR="00605BB6" w:rsidRDefault="00605BB6" w:rsidP="00E343C1">
            <w:pPr>
              <w:pStyle w:val="ListParagraph"/>
              <w:ind w:left="0"/>
              <w:jc w:val="both"/>
              <w:rPr>
                <w:sz w:val="24"/>
                <w:szCs w:val="24"/>
              </w:rPr>
            </w:pPr>
            <w:r>
              <w:rPr>
                <w:sz w:val="24"/>
                <w:szCs w:val="24"/>
              </w:rPr>
              <w:t>+2.32</w:t>
            </w:r>
          </w:p>
        </w:tc>
        <w:tc>
          <w:tcPr>
            <w:tcW w:w="1581" w:type="dxa"/>
          </w:tcPr>
          <w:p w:rsidR="00605BB6" w:rsidRDefault="00605BB6" w:rsidP="00E343C1">
            <w:pPr>
              <w:pStyle w:val="ListParagraph"/>
              <w:ind w:left="0"/>
              <w:jc w:val="both"/>
              <w:rPr>
                <w:sz w:val="24"/>
                <w:szCs w:val="24"/>
              </w:rPr>
            </w:pPr>
            <w:r>
              <w:rPr>
                <w:sz w:val="24"/>
                <w:szCs w:val="24"/>
              </w:rPr>
              <w:t>+2.05</w:t>
            </w:r>
          </w:p>
        </w:tc>
        <w:tc>
          <w:tcPr>
            <w:tcW w:w="1581" w:type="dxa"/>
          </w:tcPr>
          <w:p w:rsidR="00605BB6" w:rsidRDefault="00605BB6" w:rsidP="00E343C1">
            <w:pPr>
              <w:pStyle w:val="ListParagraph"/>
              <w:ind w:left="0"/>
              <w:jc w:val="both"/>
              <w:rPr>
                <w:sz w:val="24"/>
                <w:szCs w:val="24"/>
              </w:rPr>
            </w:pPr>
            <w:r>
              <w:rPr>
                <w:sz w:val="24"/>
                <w:szCs w:val="24"/>
              </w:rPr>
              <w:t>+1.75</w:t>
            </w:r>
          </w:p>
        </w:tc>
        <w:tc>
          <w:tcPr>
            <w:tcW w:w="1581" w:type="dxa"/>
          </w:tcPr>
          <w:p w:rsidR="00605BB6" w:rsidRDefault="00605BB6" w:rsidP="00E343C1">
            <w:pPr>
              <w:pStyle w:val="ListParagraph"/>
              <w:ind w:left="0"/>
              <w:jc w:val="both"/>
              <w:rPr>
                <w:sz w:val="24"/>
                <w:szCs w:val="24"/>
              </w:rPr>
            </w:pPr>
            <w:r>
              <w:rPr>
                <w:sz w:val="24"/>
                <w:szCs w:val="24"/>
              </w:rPr>
              <w:t>+1.64</w:t>
            </w:r>
          </w:p>
        </w:tc>
        <w:tc>
          <w:tcPr>
            <w:tcW w:w="1581" w:type="dxa"/>
          </w:tcPr>
          <w:p w:rsidR="00605BB6" w:rsidRDefault="00605BB6" w:rsidP="00E343C1">
            <w:pPr>
              <w:pStyle w:val="ListParagraph"/>
              <w:ind w:left="0"/>
              <w:jc w:val="both"/>
              <w:rPr>
                <w:sz w:val="24"/>
                <w:szCs w:val="24"/>
              </w:rPr>
            </w:pPr>
            <w:r>
              <w:rPr>
                <w:sz w:val="24"/>
                <w:szCs w:val="24"/>
              </w:rPr>
              <w:t>+1.28</w:t>
            </w:r>
          </w:p>
        </w:tc>
      </w:tr>
      <w:tr w:rsidR="00605BB6" w:rsidTr="00605BB6">
        <w:tc>
          <w:tcPr>
            <w:tcW w:w="1581" w:type="dxa"/>
          </w:tcPr>
          <w:p w:rsidR="00605BB6" w:rsidRDefault="00605BB6" w:rsidP="00E343C1">
            <w:pPr>
              <w:pStyle w:val="ListParagraph"/>
              <w:ind w:left="0"/>
              <w:jc w:val="both"/>
              <w:rPr>
                <w:sz w:val="24"/>
                <w:szCs w:val="24"/>
              </w:rPr>
            </w:pPr>
            <w:r>
              <w:rPr>
                <w:sz w:val="24"/>
                <w:szCs w:val="24"/>
              </w:rPr>
              <w:t>Left tailed</w:t>
            </w:r>
          </w:p>
        </w:tc>
        <w:tc>
          <w:tcPr>
            <w:tcW w:w="1581" w:type="dxa"/>
          </w:tcPr>
          <w:p w:rsidR="00605BB6" w:rsidRDefault="00605BB6" w:rsidP="002711DB">
            <w:pPr>
              <w:pStyle w:val="ListParagraph"/>
              <w:ind w:left="0"/>
              <w:jc w:val="both"/>
              <w:rPr>
                <w:sz w:val="24"/>
                <w:szCs w:val="24"/>
              </w:rPr>
            </w:pPr>
            <w:r>
              <w:rPr>
                <w:sz w:val="24"/>
                <w:szCs w:val="24"/>
              </w:rPr>
              <w:t>-2.32</w:t>
            </w:r>
          </w:p>
        </w:tc>
        <w:tc>
          <w:tcPr>
            <w:tcW w:w="1581" w:type="dxa"/>
          </w:tcPr>
          <w:p w:rsidR="00605BB6" w:rsidRDefault="00605BB6" w:rsidP="002711DB">
            <w:pPr>
              <w:pStyle w:val="ListParagraph"/>
              <w:ind w:left="0"/>
              <w:jc w:val="both"/>
              <w:rPr>
                <w:sz w:val="24"/>
                <w:szCs w:val="24"/>
              </w:rPr>
            </w:pPr>
            <w:r>
              <w:rPr>
                <w:sz w:val="24"/>
                <w:szCs w:val="24"/>
              </w:rPr>
              <w:t>-2.05</w:t>
            </w:r>
          </w:p>
        </w:tc>
        <w:tc>
          <w:tcPr>
            <w:tcW w:w="1581" w:type="dxa"/>
          </w:tcPr>
          <w:p w:rsidR="00605BB6" w:rsidRDefault="00605BB6" w:rsidP="002711DB">
            <w:pPr>
              <w:pStyle w:val="ListParagraph"/>
              <w:ind w:left="0"/>
              <w:jc w:val="both"/>
              <w:rPr>
                <w:sz w:val="24"/>
                <w:szCs w:val="24"/>
              </w:rPr>
            </w:pPr>
            <w:r>
              <w:rPr>
                <w:sz w:val="24"/>
                <w:szCs w:val="24"/>
              </w:rPr>
              <w:t>-1.75</w:t>
            </w:r>
          </w:p>
        </w:tc>
        <w:tc>
          <w:tcPr>
            <w:tcW w:w="1581" w:type="dxa"/>
          </w:tcPr>
          <w:p w:rsidR="00605BB6" w:rsidRDefault="00605BB6" w:rsidP="002711DB">
            <w:pPr>
              <w:pStyle w:val="ListParagraph"/>
              <w:ind w:left="0"/>
              <w:jc w:val="both"/>
              <w:rPr>
                <w:sz w:val="24"/>
                <w:szCs w:val="24"/>
              </w:rPr>
            </w:pPr>
            <w:r>
              <w:rPr>
                <w:sz w:val="24"/>
                <w:szCs w:val="24"/>
              </w:rPr>
              <w:t>-1.64</w:t>
            </w:r>
          </w:p>
        </w:tc>
        <w:tc>
          <w:tcPr>
            <w:tcW w:w="1581" w:type="dxa"/>
          </w:tcPr>
          <w:p w:rsidR="00605BB6" w:rsidRDefault="00605BB6" w:rsidP="002711DB">
            <w:pPr>
              <w:pStyle w:val="ListParagraph"/>
              <w:ind w:left="0"/>
              <w:jc w:val="both"/>
              <w:rPr>
                <w:sz w:val="24"/>
                <w:szCs w:val="24"/>
              </w:rPr>
            </w:pPr>
            <w:r>
              <w:rPr>
                <w:sz w:val="24"/>
                <w:szCs w:val="24"/>
              </w:rPr>
              <w:t>-1.28</w:t>
            </w:r>
          </w:p>
        </w:tc>
      </w:tr>
    </w:tbl>
    <w:p w:rsidR="00605BB6" w:rsidRDefault="00605BB6" w:rsidP="00E343C1">
      <w:pPr>
        <w:pStyle w:val="ListParagraph"/>
        <w:ind w:left="90"/>
        <w:jc w:val="both"/>
        <w:rPr>
          <w:sz w:val="24"/>
          <w:szCs w:val="24"/>
        </w:rPr>
      </w:pPr>
    </w:p>
    <w:p w:rsidR="00A52980" w:rsidRDefault="00A52980" w:rsidP="00E343C1">
      <w:pPr>
        <w:pStyle w:val="ListParagraph"/>
        <w:ind w:left="90"/>
        <w:jc w:val="both"/>
        <w:rPr>
          <w:sz w:val="24"/>
          <w:szCs w:val="24"/>
        </w:rPr>
      </w:pPr>
    </w:p>
    <w:p w:rsidR="000A4732" w:rsidRPr="00E86CEF" w:rsidRDefault="000A4732" w:rsidP="00E343C1">
      <w:pPr>
        <w:pStyle w:val="ListParagraph"/>
        <w:ind w:left="90"/>
        <w:jc w:val="both"/>
        <w:rPr>
          <w:rFonts w:cstheme="minorHAnsi"/>
          <w:sz w:val="24"/>
          <w:szCs w:val="24"/>
        </w:rPr>
      </w:pPr>
      <w:r w:rsidRPr="00E86CEF">
        <w:rPr>
          <w:rFonts w:cstheme="minorHAnsi"/>
          <w:sz w:val="24"/>
          <w:szCs w:val="24"/>
        </w:rPr>
        <w:t>Q</w:t>
      </w:r>
      <w:r w:rsidR="00A26E43" w:rsidRPr="00E86CEF">
        <w:rPr>
          <w:rFonts w:cstheme="minorHAnsi"/>
          <w:sz w:val="24"/>
          <w:szCs w:val="24"/>
        </w:rPr>
        <w:t>1</w:t>
      </w:r>
      <w:r w:rsidRPr="00E86CEF">
        <w:rPr>
          <w:rFonts w:cstheme="minorHAnsi"/>
          <w:sz w:val="24"/>
          <w:szCs w:val="24"/>
        </w:rPr>
        <w:t xml:space="preserve">) </w:t>
      </w:r>
      <w:proofErr w:type="gramStart"/>
      <w:r w:rsidRPr="00E86CEF">
        <w:rPr>
          <w:rFonts w:cstheme="minorHAnsi"/>
          <w:sz w:val="24"/>
          <w:szCs w:val="24"/>
        </w:rPr>
        <w:t>A</w:t>
      </w:r>
      <w:proofErr w:type="gramEnd"/>
      <w:r w:rsidRPr="00E86CEF">
        <w:rPr>
          <w:rFonts w:cstheme="minorHAnsi"/>
          <w:sz w:val="24"/>
          <w:szCs w:val="24"/>
        </w:rPr>
        <w:t xml:space="preserve"> cinema hall has cold drinks fountain supplying Orange and Ditzy Colas. When the machine is turned on, it fills a 550ml cup with 500ml of the required drink. The manager has three problems.</w:t>
      </w:r>
      <w:r w:rsidR="00590A16" w:rsidRPr="00E86CEF">
        <w:rPr>
          <w:rFonts w:cstheme="minorHAnsi"/>
          <w:sz w:val="24"/>
          <w:szCs w:val="24"/>
        </w:rPr>
        <w:t xml:space="preserve"> </w:t>
      </w:r>
    </w:p>
    <w:p w:rsidR="000A4732" w:rsidRPr="00E86CEF" w:rsidRDefault="000A4732" w:rsidP="00E343C1">
      <w:pPr>
        <w:pStyle w:val="ListParagraph"/>
        <w:ind w:left="90"/>
        <w:jc w:val="both"/>
        <w:rPr>
          <w:rFonts w:cstheme="minorHAnsi"/>
          <w:sz w:val="24"/>
          <w:szCs w:val="24"/>
        </w:rPr>
      </w:pPr>
      <w:r w:rsidRPr="00E86CEF">
        <w:rPr>
          <w:rFonts w:cstheme="minorHAnsi"/>
          <w:sz w:val="24"/>
          <w:szCs w:val="24"/>
        </w:rPr>
        <w:t xml:space="preserve">I) </w:t>
      </w:r>
      <w:proofErr w:type="gramStart"/>
      <w:r w:rsidRPr="00E86CEF">
        <w:rPr>
          <w:rFonts w:cstheme="minorHAnsi"/>
          <w:sz w:val="24"/>
          <w:szCs w:val="24"/>
        </w:rPr>
        <w:t>The</w:t>
      </w:r>
      <w:proofErr w:type="gramEnd"/>
      <w:r w:rsidRPr="00E86CEF">
        <w:rPr>
          <w:rFonts w:cstheme="minorHAnsi"/>
          <w:sz w:val="24"/>
          <w:szCs w:val="24"/>
        </w:rPr>
        <w:t xml:space="preserve"> clients have been complaining that the machine supplies less than 500ml</w:t>
      </w:r>
    </w:p>
    <w:p w:rsidR="000A4732" w:rsidRPr="00E86CEF" w:rsidRDefault="000A4732" w:rsidP="00E343C1">
      <w:pPr>
        <w:pStyle w:val="ListParagraph"/>
        <w:ind w:left="90"/>
        <w:jc w:val="both"/>
        <w:rPr>
          <w:rFonts w:cstheme="minorHAnsi"/>
          <w:sz w:val="24"/>
          <w:szCs w:val="24"/>
        </w:rPr>
      </w:pPr>
      <w:r w:rsidRPr="00E86CEF">
        <w:rPr>
          <w:rFonts w:cstheme="minorHAnsi"/>
          <w:sz w:val="24"/>
          <w:szCs w:val="24"/>
        </w:rPr>
        <w:t>II) The manager wants to make sure that the amount of cola does not exceed 500ml</w:t>
      </w:r>
    </w:p>
    <w:p w:rsidR="000A4732" w:rsidRPr="00E86CEF" w:rsidRDefault="000A4732" w:rsidP="00E343C1">
      <w:pPr>
        <w:pStyle w:val="ListParagraph"/>
        <w:ind w:left="90"/>
        <w:jc w:val="both"/>
        <w:rPr>
          <w:rFonts w:cstheme="minorHAnsi"/>
          <w:sz w:val="24"/>
          <w:szCs w:val="24"/>
        </w:rPr>
      </w:pPr>
      <w:r w:rsidRPr="00E86CEF">
        <w:rPr>
          <w:rFonts w:cstheme="minorHAnsi"/>
          <w:sz w:val="24"/>
          <w:szCs w:val="24"/>
        </w:rPr>
        <w:t>III) The manager wants to minimize customer complaint and at the same time does not want any overflow.</w:t>
      </w:r>
    </w:p>
    <w:p w:rsidR="00590A16" w:rsidRPr="00E86CEF" w:rsidRDefault="00590A16" w:rsidP="00E343C1">
      <w:pPr>
        <w:pStyle w:val="ListParagraph"/>
        <w:ind w:left="90"/>
        <w:jc w:val="both"/>
        <w:rPr>
          <w:rFonts w:cstheme="minorHAnsi"/>
          <w:sz w:val="24"/>
          <w:szCs w:val="24"/>
        </w:rPr>
      </w:pPr>
      <w:r w:rsidRPr="00E86CEF">
        <w:rPr>
          <w:rFonts w:cstheme="minorHAnsi"/>
          <w:sz w:val="24"/>
          <w:szCs w:val="24"/>
        </w:rPr>
        <w:t>He takes up 36 cups of sample and finds the sample mean to be 499 ml. The specification of the machine says that generally the standard deviation is 1 ml. He does a hypothesis testing at 10% level of significance.</w:t>
      </w:r>
    </w:p>
    <w:p w:rsidR="00C07C01" w:rsidRPr="00E86CEF" w:rsidRDefault="00C07C01" w:rsidP="00E343C1">
      <w:pPr>
        <w:pStyle w:val="ListParagraph"/>
        <w:ind w:left="90"/>
        <w:jc w:val="both"/>
        <w:rPr>
          <w:rFonts w:cstheme="minorHAnsi"/>
          <w:sz w:val="24"/>
          <w:szCs w:val="24"/>
        </w:rPr>
      </w:pPr>
    </w:p>
    <w:p w:rsidR="0048453C" w:rsidRPr="00E86CEF" w:rsidRDefault="00C07C01" w:rsidP="00E343C1">
      <w:pPr>
        <w:pStyle w:val="ListParagraph"/>
        <w:ind w:left="90"/>
        <w:jc w:val="both"/>
        <w:rPr>
          <w:rFonts w:cstheme="minorHAnsi"/>
          <w:sz w:val="24"/>
          <w:szCs w:val="24"/>
        </w:rPr>
      </w:pPr>
      <w:r w:rsidRPr="00E86CEF">
        <w:rPr>
          <w:rFonts w:cstheme="minorHAnsi"/>
          <w:sz w:val="24"/>
          <w:szCs w:val="24"/>
        </w:rPr>
        <w:t xml:space="preserve">Q2) </w:t>
      </w:r>
      <w:proofErr w:type="gramStart"/>
      <w:r w:rsidRPr="00E86CEF">
        <w:rPr>
          <w:rFonts w:cstheme="minorHAnsi"/>
          <w:sz w:val="24"/>
          <w:szCs w:val="24"/>
        </w:rPr>
        <w:t>A</w:t>
      </w:r>
      <w:proofErr w:type="gramEnd"/>
      <w:r w:rsidRPr="00E86CEF">
        <w:rPr>
          <w:rFonts w:cstheme="minorHAnsi"/>
          <w:sz w:val="24"/>
          <w:szCs w:val="24"/>
        </w:rPr>
        <w:t xml:space="preserve"> tyre company wants to test the </w:t>
      </w:r>
      <w:r w:rsidR="003418DD" w:rsidRPr="00E86CEF">
        <w:rPr>
          <w:rFonts w:cstheme="minorHAnsi"/>
          <w:sz w:val="24"/>
          <w:szCs w:val="24"/>
        </w:rPr>
        <w:t xml:space="preserve">stress of tyres. The tyres should withstand a minimum load of 80,000kgs but excess load would burst the tyres. From the past experience, it is known that the standard deviation of the </w:t>
      </w:r>
      <w:r w:rsidR="00135393" w:rsidRPr="00E86CEF">
        <w:rPr>
          <w:rFonts w:cstheme="minorHAnsi"/>
          <w:sz w:val="24"/>
          <w:szCs w:val="24"/>
        </w:rPr>
        <w:t>stress capacity</w:t>
      </w:r>
      <w:r w:rsidR="003418DD" w:rsidRPr="00E86CEF">
        <w:rPr>
          <w:rFonts w:cstheme="minorHAnsi"/>
          <w:sz w:val="24"/>
          <w:szCs w:val="24"/>
        </w:rPr>
        <w:t xml:space="preserve"> is 4000kgs. A sample of 100 tyres was selected and tests were carried out. The result showed that mean stress capacity of the sample is 79,600 kgs. If the supplier uses a significance level of 5% in testing, do the tyres meet stress requirements? </w:t>
      </w:r>
    </w:p>
    <w:p w:rsidR="002C7584" w:rsidRPr="00E86CEF" w:rsidRDefault="002C7584" w:rsidP="00E343C1">
      <w:pPr>
        <w:pStyle w:val="ListParagraph"/>
        <w:ind w:left="90"/>
        <w:jc w:val="both"/>
        <w:rPr>
          <w:rFonts w:cstheme="minorHAnsi"/>
          <w:sz w:val="24"/>
          <w:szCs w:val="24"/>
        </w:rPr>
      </w:pPr>
    </w:p>
    <w:p w:rsidR="0048453C" w:rsidRPr="00E86CEF" w:rsidRDefault="0048453C" w:rsidP="00E343C1">
      <w:pPr>
        <w:pStyle w:val="ListParagraph"/>
        <w:ind w:left="90"/>
        <w:jc w:val="both"/>
        <w:rPr>
          <w:rFonts w:cstheme="minorHAnsi"/>
          <w:sz w:val="24"/>
          <w:szCs w:val="24"/>
        </w:rPr>
      </w:pPr>
      <w:r w:rsidRPr="00E86CEF">
        <w:rPr>
          <w:rFonts w:cstheme="minorHAnsi"/>
          <w:sz w:val="24"/>
          <w:szCs w:val="24"/>
        </w:rPr>
        <w:t xml:space="preserve">Q3) </w:t>
      </w:r>
      <w:proofErr w:type="gramStart"/>
      <w:r w:rsidRPr="00E86CEF">
        <w:rPr>
          <w:rFonts w:cstheme="minorHAnsi"/>
          <w:sz w:val="24"/>
          <w:szCs w:val="24"/>
        </w:rPr>
        <w:t>A</w:t>
      </w:r>
      <w:proofErr w:type="gramEnd"/>
      <w:r w:rsidRPr="00E86CEF">
        <w:rPr>
          <w:rFonts w:cstheme="minorHAnsi"/>
          <w:sz w:val="24"/>
          <w:szCs w:val="24"/>
        </w:rPr>
        <w:t xml:space="preserve"> random sample of 400 flower stems has indicated that the average length of a stem is 10cm. Can this be regarded as a sample from a large population with a mean of 10.2cm and a standard deviation of 2.25cm at a significance level of 5%?</w:t>
      </w:r>
    </w:p>
    <w:p w:rsidR="0048453C" w:rsidRPr="00E86CEF" w:rsidRDefault="0048453C" w:rsidP="00E343C1">
      <w:pPr>
        <w:pStyle w:val="ListParagraph"/>
        <w:ind w:left="90"/>
        <w:jc w:val="both"/>
        <w:rPr>
          <w:rFonts w:cstheme="minorHAnsi"/>
          <w:sz w:val="24"/>
          <w:szCs w:val="24"/>
        </w:rPr>
      </w:pPr>
    </w:p>
    <w:p w:rsidR="00FE2DB8" w:rsidRPr="00E86CEF" w:rsidRDefault="00572A3E" w:rsidP="00E343C1">
      <w:pPr>
        <w:pStyle w:val="ListParagraph"/>
        <w:ind w:left="90"/>
        <w:jc w:val="both"/>
        <w:rPr>
          <w:rFonts w:cstheme="minorHAnsi"/>
          <w:sz w:val="24"/>
          <w:szCs w:val="24"/>
        </w:rPr>
      </w:pPr>
      <w:r>
        <w:rPr>
          <w:rFonts w:cstheme="minorHAnsi"/>
          <w:sz w:val="24"/>
          <w:szCs w:val="24"/>
        </w:rPr>
        <w:t>Q4</w:t>
      </w:r>
      <w:r w:rsidR="00FE2DB8" w:rsidRPr="00E86CEF">
        <w:rPr>
          <w:rFonts w:cstheme="minorHAnsi"/>
          <w:sz w:val="24"/>
          <w:szCs w:val="24"/>
        </w:rPr>
        <w:t xml:space="preserve">) Business Today is conducting a survey between </w:t>
      </w:r>
      <w:proofErr w:type="spellStart"/>
      <w:r w:rsidR="00FE2DB8" w:rsidRPr="00E86CEF">
        <w:rPr>
          <w:rFonts w:cstheme="minorHAnsi"/>
          <w:sz w:val="24"/>
          <w:szCs w:val="24"/>
        </w:rPr>
        <w:t>Sonepur</w:t>
      </w:r>
      <w:proofErr w:type="spellEnd"/>
      <w:r w:rsidR="00FE2DB8" w:rsidRPr="00E86CEF">
        <w:rPr>
          <w:rFonts w:cstheme="minorHAnsi"/>
          <w:sz w:val="24"/>
          <w:szCs w:val="24"/>
        </w:rPr>
        <w:t xml:space="preserve"> and </w:t>
      </w:r>
      <w:proofErr w:type="spellStart"/>
      <w:r w:rsidR="00FE2DB8" w:rsidRPr="00E86CEF">
        <w:rPr>
          <w:rFonts w:cstheme="minorHAnsi"/>
          <w:sz w:val="24"/>
          <w:szCs w:val="24"/>
        </w:rPr>
        <w:t>Muzaffarpur</w:t>
      </w:r>
      <w:proofErr w:type="spellEnd"/>
      <w:r w:rsidR="00FE2DB8" w:rsidRPr="00E86CEF">
        <w:rPr>
          <w:rFonts w:cstheme="minorHAnsi"/>
          <w:sz w:val="24"/>
          <w:szCs w:val="24"/>
        </w:rPr>
        <w:t xml:space="preserve"> on the hourly wages of landless laborers. Results of the survey are as follows:</w:t>
      </w:r>
    </w:p>
    <w:tbl>
      <w:tblPr>
        <w:tblStyle w:val="TableGrid"/>
        <w:tblW w:w="0" w:type="auto"/>
        <w:tblInd w:w="90" w:type="dxa"/>
        <w:tblLook w:val="04A0" w:firstRow="1" w:lastRow="0" w:firstColumn="1" w:lastColumn="0" w:noHBand="0" w:noVBand="1"/>
      </w:tblPr>
      <w:tblGrid>
        <w:gridCol w:w="2378"/>
        <w:gridCol w:w="2369"/>
        <w:gridCol w:w="2369"/>
        <w:gridCol w:w="2370"/>
      </w:tblGrid>
      <w:tr w:rsidR="00FE2DB8" w:rsidRPr="00E86CEF" w:rsidTr="00FE2DB8">
        <w:tc>
          <w:tcPr>
            <w:tcW w:w="2394" w:type="dxa"/>
          </w:tcPr>
          <w:p w:rsidR="00FE2DB8" w:rsidRPr="00E86CEF" w:rsidRDefault="00FE2DB8" w:rsidP="00E343C1">
            <w:pPr>
              <w:pStyle w:val="ListParagraph"/>
              <w:ind w:left="0"/>
              <w:jc w:val="both"/>
              <w:rPr>
                <w:rFonts w:cstheme="minorHAnsi"/>
                <w:sz w:val="24"/>
                <w:szCs w:val="24"/>
              </w:rPr>
            </w:pPr>
            <w:r w:rsidRPr="00E86CEF">
              <w:rPr>
                <w:rFonts w:cstheme="minorHAnsi"/>
                <w:sz w:val="24"/>
                <w:szCs w:val="24"/>
              </w:rPr>
              <w:t>Town</w:t>
            </w:r>
          </w:p>
        </w:tc>
        <w:tc>
          <w:tcPr>
            <w:tcW w:w="2394" w:type="dxa"/>
          </w:tcPr>
          <w:p w:rsidR="00FE2DB8" w:rsidRPr="00E86CEF" w:rsidRDefault="00FE2DB8" w:rsidP="00E343C1">
            <w:pPr>
              <w:pStyle w:val="ListParagraph"/>
              <w:ind w:left="0"/>
              <w:jc w:val="both"/>
              <w:rPr>
                <w:rFonts w:cstheme="minorHAnsi"/>
                <w:sz w:val="24"/>
                <w:szCs w:val="24"/>
              </w:rPr>
            </w:pPr>
            <w:r w:rsidRPr="00E86CEF">
              <w:rPr>
                <w:rFonts w:cstheme="minorHAnsi"/>
                <w:sz w:val="24"/>
                <w:szCs w:val="24"/>
              </w:rPr>
              <w:t>Mean Hourly wage</w:t>
            </w:r>
          </w:p>
        </w:tc>
        <w:tc>
          <w:tcPr>
            <w:tcW w:w="2394" w:type="dxa"/>
          </w:tcPr>
          <w:p w:rsidR="00FE2DB8" w:rsidRPr="00E86CEF" w:rsidRDefault="00FE2DB8" w:rsidP="00E343C1">
            <w:pPr>
              <w:pStyle w:val="ListParagraph"/>
              <w:ind w:left="0"/>
              <w:jc w:val="both"/>
              <w:rPr>
                <w:rFonts w:cstheme="minorHAnsi"/>
                <w:sz w:val="24"/>
                <w:szCs w:val="24"/>
              </w:rPr>
            </w:pPr>
            <w:r w:rsidRPr="00E86CEF">
              <w:rPr>
                <w:rFonts w:cstheme="minorHAnsi"/>
                <w:sz w:val="24"/>
                <w:szCs w:val="24"/>
              </w:rPr>
              <w:t>S.D</w:t>
            </w:r>
          </w:p>
        </w:tc>
        <w:tc>
          <w:tcPr>
            <w:tcW w:w="2394" w:type="dxa"/>
          </w:tcPr>
          <w:p w:rsidR="00FE2DB8" w:rsidRPr="00E86CEF" w:rsidRDefault="00FE2DB8" w:rsidP="00E343C1">
            <w:pPr>
              <w:pStyle w:val="ListParagraph"/>
              <w:ind w:left="0"/>
              <w:jc w:val="both"/>
              <w:rPr>
                <w:rFonts w:cstheme="minorHAnsi"/>
                <w:sz w:val="24"/>
                <w:szCs w:val="24"/>
              </w:rPr>
            </w:pPr>
            <w:r w:rsidRPr="00E86CEF">
              <w:rPr>
                <w:rFonts w:cstheme="minorHAnsi"/>
                <w:sz w:val="24"/>
                <w:szCs w:val="24"/>
              </w:rPr>
              <w:t>Sample</w:t>
            </w:r>
          </w:p>
        </w:tc>
      </w:tr>
      <w:tr w:rsidR="00FE2DB8" w:rsidRPr="00E86CEF" w:rsidTr="00FE2DB8">
        <w:tc>
          <w:tcPr>
            <w:tcW w:w="2394" w:type="dxa"/>
          </w:tcPr>
          <w:p w:rsidR="00FE2DB8" w:rsidRPr="00E86CEF" w:rsidRDefault="00FE2DB8" w:rsidP="00E343C1">
            <w:pPr>
              <w:pStyle w:val="ListParagraph"/>
              <w:ind w:left="0"/>
              <w:jc w:val="both"/>
              <w:rPr>
                <w:rFonts w:cstheme="minorHAnsi"/>
                <w:sz w:val="24"/>
                <w:szCs w:val="24"/>
              </w:rPr>
            </w:pPr>
            <w:proofErr w:type="spellStart"/>
            <w:r w:rsidRPr="00E86CEF">
              <w:rPr>
                <w:rFonts w:cstheme="minorHAnsi"/>
                <w:sz w:val="24"/>
                <w:szCs w:val="24"/>
              </w:rPr>
              <w:t>Sonepur</w:t>
            </w:r>
            <w:proofErr w:type="spellEnd"/>
          </w:p>
        </w:tc>
        <w:tc>
          <w:tcPr>
            <w:tcW w:w="2394" w:type="dxa"/>
          </w:tcPr>
          <w:p w:rsidR="00FE2DB8" w:rsidRPr="00E86CEF" w:rsidRDefault="00FE2DB8" w:rsidP="00E343C1">
            <w:pPr>
              <w:pStyle w:val="ListParagraph"/>
              <w:ind w:left="0"/>
              <w:jc w:val="both"/>
              <w:rPr>
                <w:rFonts w:cstheme="minorHAnsi"/>
                <w:sz w:val="24"/>
                <w:szCs w:val="24"/>
              </w:rPr>
            </w:pPr>
            <w:r w:rsidRPr="00E86CEF">
              <w:rPr>
                <w:rFonts w:cstheme="minorHAnsi"/>
                <w:sz w:val="24"/>
                <w:szCs w:val="24"/>
              </w:rPr>
              <w:t>Rs8.95</w:t>
            </w:r>
          </w:p>
        </w:tc>
        <w:tc>
          <w:tcPr>
            <w:tcW w:w="2394" w:type="dxa"/>
          </w:tcPr>
          <w:p w:rsidR="00FE2DB8" w:rsidRPr="00E86CEF" w:rsidRDefault="00FE2DB8" w:rsidP="00FE2DB8">
            <w:pPr>
              <w:pStyle w:val="ListParagraph"/>
              <w:ind w:left="0"/>
              <w:jc w:val="both"/>
              <w:rPr>
                <w:rFonts w:cstheme="minorHAnsi"/>
                <w:sz w:val="24"/>
                <w:szCs w:val="24"/>
              </w:rPr>
            </w:pPr>
            <w:r w:rsidRPr="00E86CEF">
              <w:rPr>
                <w:rFonts w:cstheme="minorHAnsi"/>
                <w:sz w:val="24"/>
                <w:szCs w:val="24"/>
              </w:rPr>
              <w:t>Rs0.40</w:t>
            </w:r>
          </w:p>
        </w:tc>
        <w:tc>
          <w:tcPr>
            <w:tcW w:w="2394" w:type="dxa"/>
          </w:tcPr>
          <w:p w:rsidR="00FE2DB8" w:rsidRPr="00E86CEF" w:rsidRDefault="00FE2DB8" w:rsidP="00E343C1">
            <w:pPr>
              <w:pStyle w:val="ListParagraph"/>
              <w:ind w:left="0"/>
              <w:jc w:val="both"/>
              <w:rPr>
                <w:rFonts w:cstheme="minorHAnsi"/>
                <w:sz w:val="24"/>
                <w:szCs w:val="24"/>
              </w:rPr>
            </w:pPr>
            <w:r w:rsidRPr="00E86CEF">
              <w:rPr>
                <w:rFonts w:cstheme="minorHAnsi"/>
                <w:sz w:val="24"/>
                <w:szCs w:val="24"/>
              </w:rPr>
              <w:t>200</w:t>
            </w:r>
          </w:p>
        </w:tc>
      </w:tr>
      <w:tr w:rsidR="00FE2DB8" w:rsidRPr="00E86CEF" w:rsidTr="00FE2DB8">
        <w:tc>
          <w:tcPr>
            <w:tcW w:w="2394" w:type="dxa"/>
          </w:tcPr>
          <w:p w:rsidR="00FE2DB8" w:rsidRPr="00E86CEF" w:rsidRDefault="00FE2DB8" w:rsidP="00E343C1">
            <w:pPr>
              <w:pStyle w:val="ListParagraph"/>
              <w:ind w:left="0"/>
              <w:jc w:val="both"/>
              <w:rPr>
                <w:rFonts w:cstheme="minorHAnsi"/>
                <w:sz w:val="24"/>
                <w:szCs w:val="24"/>
              </w:rPr>
            </w:pPr>
            <w:proofErr w:type="spellStart"/>
            <w:r w:rsidRPr="00E86CEF">
              <w:rPr>
                <w:rFonts w:cstheme="minorHAnsi"/>
                <w:sz w:val="24"/>
                <w:szCs w:val="24"/>
              </w:rPr>
              <w:t>Muzaffarpur</w:t>
            </w:r>
            <w:proofErr w:type="spellEnd"/>
          </w:p>
        </w:tc>
        <w:tc>
          <w:tcPr>
            <w:tcW w:w="2394" w:type="dxa"/>
          </w:tcPr>
          <w:p w:rsidR="00FE2DB8" w:rsidRPr="00E86CEF" w:rsidRDefault="00FE2DB8" w:rsidP="00E343C1">
            <w:pPr>
              <w:pStyle w:val="ListParagraph"/>
              <w:ind w:left="0"/>
              <w:jc w:val="both"/>
              <w:rPr>
                <w:rFonts w:cstheme="minorHAnsi"/>
                <w:sz w:val="24"/>
                <w:szCs w:val="24"/>
              </w:rPr>
            </w:pPr>
            <w:r w:rsidRPr="00E86CEF">
              <w:rPr>
                <w:rFonts w:cstheme="minorHAnsi"/>
                <w:sz w:val="24"/>
                <w:szCs w:val="24"/>
              </w:rPr>
              <w:t>Rs9.10</w:t>
            </w:r>
          </w:p>
        </w:tc>
        <w:tc>
          <w:tcPr>
            <w:tcW w:w="2394" w:type="dxa"/>
          </w:tcPr>
          <w:p w:rsidR="00FE2DB8" w:rsidRPr="00E86CEF" w:rsidRDefault="00FE2DB8" w:rsidP="00E343C1">
            <w:pPr>
              <w:pStyle w:val="ListParagraph"/>
              <w:ind w:left="0"/>
              <w:jc w:val="both"/>
              <w:rPr>
                <w:rFonts w:cstheme="minorHAnsi"/>
                <w:sz w:val="24"/>
                <w:szCs w:val="24"/>
              </w:rPr>
            </w:pPr>
            <w:r w:rsidRPr="00E86CEF">
              <w:rPr>
                <w:rFonts w:cstheme="minorHAnsi"/>
                <w:sz w:val="24"/>
                <w:szCs w:val="24"/>
              </w:rPr>
              <w:t>Rs0.60</w:t>
            </w:r>
          </w:p>
        </w:tc>
        <w:tc>
          <w:tcPr>
            <w:tcW w:w="2394" w:type="dxa"/>
          </w:tcPr>
          <w:p w:rsidR="00FE2DB8" w:rsidRPr="00E86CEF" w:rsidRDefault="00FE2DB8" w:rsidP="00E343C1">
            <w:pPr>
              <w:pStyle w:val="ListParagraph"/>
              <w:ind w:left="0"/>
              <w:jc w:val="both"/>
              <w:rPr>
                <w:rFonts w:cstheme="minorHAnsi"/>
                <w:sz w:val="24"/>
                <w:szCs w:val="24"/>
              </w:rPr>
            </w:pPr>
            <w:r w:rsidRPr="00E86CEF">
              <w:rPr>
                <w:rFonts w:cstheme="minorHAnsi"/>
                <w:sz w:val="24"/>
                <w:szCs w:val="24"/>
              </w:rPr>
              <w:t>175</w:t>
            </w:r>
          </w:p>
        </w:tc>
      </w:tr>
    </w:tbl>
    <w:p w:rsidR="00FE2DB8" w:rsidRPr="00E86CEF" w:rsidRDefault="00FE2DB8" w:rsidP="00E343C1">
      <w:pPr>
        <w:pStyle w:val="ListParagraph"/>
        <w:ind w:left="90"/>
        <w:jc w:val="both"/>
        <w:rPr>
          <w:rFonts w:cstheme="minorHAnsi"/>
          <w:sz w:val="24"/>
          <w:szCs w:val="24"/>
        </w:rPr>
      </w:pPr>
      <w:r w:rsidRPr="00E86CEF">
        <w:rPr>
          <w:rFonts w:cstheme="minorHAnsi"/>
          <w:sz w:val="24"/>
          <w:szCs w:val="24"/>
        </w:rPr>
        <w:lastRenderedPageBreak/>
        <w:t xml:space="preserve">Business </w:t>
      </w:r>
      <w:proofErr w:type="gramStart"/>
      <w:r w:rsidRPr="00E86CEF">
        <w:rPr>
          <w:rFonts w:cstheme="minorHAnsi"/>
          <w:sz w:val="24"/>
          <w:szCs w:val="24"/>
        </w:rPr>
        <w:t>Today</w:t>
      </w:r>
      <w:proofErr w:type="gramEnd"/>
      <w:r w:rsidRPr="00E86CEF">
        <w:rPr>
          <w:rFonts w:cstheme="minorHAnsi"/>
          <w:sz w:val="24"/>
          <w:szCs w:val="24"/>
        </w:rPr>
        <w:t xml:space="preserve"> wants to test the hypothesis at the 5% level of significance that there is no difference between hourly wages in the two towns.</w:t>
      </w:r>
    </w:p>
    <w:p w:rsidR="00FE2DB8" w:rsidRPr="00E86CEF" w:rsidRDefault="00FE2DB8" w:rsidP="00E343C1">
      <w:pPr>
        <w:pStyle w:val="ListParagraph"/>
        <w:ind w:left="90"/>
        <w:jc w:val="both"/>
        <w:rPr>
          <w:rFonts w:cstheme="minorHAnsi"/>
          <w:sz w:val="24"/>
          <w:szCs w:val="24"/>
        </w:rPr>
      </w:pPr>
    </w:p>
    <w:p w:rsidR="00FE2DB8" w:rsidRPr="00E86CEF" w:rsidRDefault="00572A3E" w:rsidP="00E343C1">
      <w:pPr>
        <w:pStyle w:val="ListParagraph"/>
        <w:ind w:left="90"/>
        <w:jc w:val="both"/>
        <w:rPr>
          <w:rFonts w:cstheme="minorHAnsi"/>
          <w:sz w:val="24"/>
          <w:szCs w:val="24"/>
        </w:rPr>
      </w:pPr>
      <w:r>
        <w:rPr>
          <w:rFonts w:cstheme="minorHAnsi"/>
          <w:sz w:val="24"/>
          <w:szCs w:val="24"/>
        </w:rPr>
        <w:t>Q5</w:t>
      </w:r>
      <w:r w:rsidR="00F06F91" w:rsidRPr="00E86CEF">
        <w:rPr>
          <w:rFonts w:cstheme="minorHAnsi"/>
          <w:sz w:val="24"/>
          <w:szCs w:val="24"/>
        </w:rPr>
        <w:t xml:space="preserve">) </w:t>
      </w:r>
      <w:proofErr w:type="gramStart"/>
      <w:r w:rsidR="00F06F91" w:rsidRPr="00E86CEF">
        <w:rPr>
          <w:rFonts w:cstheme="minorHAnsi"/>
          <w:sz w:val="24"/>
          <w:szCs w:val="24"/>
        </w:rPr>
        <w:t>The</w:t>
      </w:r>
      <w:proofErr w:type="gramEnd"/>
      <w:r w:rsidR="00F06F91" w:rsidRPr="00E86CEF">
        <w:rPr>
          <w:rFonts w:cstheme="minorHAnsi"/>
          <w:sz w:val="24"/>
          <w:szCs w:val="24"/>
        </w:rPr>
        <w:t xml:space="preserve"> number of sales, average sales value and S.D of two sales team (one trained and the other not trained) are as follows:</w:t>
      </w:r>
    </w:p>
    <w:tbl>
      <w:tblPr>
        <w:tblStyle w:val="TableGrid"/>
        <w:tblW w:w="0" w:type="auto"/>
        <w:tblInd w:w="90" w:type="dxa"/>
        <w:tblLook w:val="04A0" w:firstRow="1" w:lastRow="0" w:firstColumn="1" w:lastColumn="0" w:noHBand="0" w:noVBand="1"/>
      </w:tblPr>
      <w:tblGrid>
        <w:gridCol w:w="3161"/>
        <w:gridCol w:w="3163"/>
        <w:gridCol w:w="3162"/>
      </w:tblGrid>
      <w:tr w:rsidR="00F06F91" w:rsidRPr="00E86CEF" w:rsidTr="00F06F91">
        <w:tc>
          <w:tcPr>
            <w:tcW w:w="3192" w:type="dxa"/>
          </w:tcPr>
          <w:p w:rsidR="00F06F91" w:rsidRPr="00E86CEF" w:rsidRDefault="00F06F91" w:rsidP="00E343C1">
            <w:pPr>
              <w:pStyle w:val="ListParagraph"/>
              <w:ind w:left="0"/>
              <w:jc w:val="both"/>
              <w:rPr>
                <w:rFonts w:cstheme="minorHAnsi"/>
                <w:sz w:val="24"/>
                <w:szCs w:val="24"/>
              </w:rPr>
            </w:pPr>
          </w:p>
        </w:tc>
        <w:tc>
          <w:tcPr>
            <w:tcW w:w="3192" w:type="dxa"/>
          </w:tcPr>
          <w:p w:rsidR="00F06F91" w:rsidRPr="00E86CEF" w:rsidRDefault="00F06F91" w:rsidP="00E343C1">
            <w:pPr>
              <w:pStyle w:val="ListParagraph"/>
              <w:ind w:left="0"/>
              <w:jc w:val="both"/>
              <w:rPr>
                <w:rFonts w:cstheme="minorHAnsi"/>
                <w:sz w:val="24"/>
                <w:szCs w:val="24"/>
              </w:rPr>
            </w:pPr>
            <w:r w:rsidRPr="00E86CEF">
              <w:rPr>
                <w:rFonts w:cstheme="minorHAnsi"/>
                <w:sz w:val="24"/>
                <w:szCs w:val="24"/>
              </w:rPr>
              <w:t xml:space="preserve">Team A (Trained) </w:t>
            </w:r>
          </w:p>
        </w:tc>
        <w:tc>
          <w:tcPr>
            <w:tcW w:w="3192" w:type="dxa"/>
          </w:tcPr>
          <w:p w:rsidR="00F06F91" w:rsidRPr="00E86CEF" w:rsidRDefault="00F06F91" w:rsidP="00E343C1">
            <w:pPr>
              <w:pStyle w:val="ListParagraph"/>
              <w:ind w:left="0"/>
              <w:jc w:val="both"/>
              <w:rPr>
                <w:rFonts w:cstheme="minorHAnsi"/>
                <w:sz w:val="24"/>
                <w:szCs w:val="24"/>
              </w:rPr>
            </w:pPr>
            <w:r w:rsidRPr="00E86CEF">
              <w:rPr>
                <w:rFonts w:cstheme="minorHAnsi"/>
                <w:sz w:val="24"/>
                <w:szCs w:val="24"/>
              </w:rPr>
              <w:t>Team B (Not Trained)</w:t>
            </w:r>
          </w:p>
        </w:tc>
      </w:tr>
      <w:tr w:rsidR="00F06F91" w:rsidRPr="00E86CEF" w:rsidTr="00F06F91">
        <w:tc>
          <w:tcPr>
            <w:tcW w:w="3192" w:type="dxa"/>
          </w:tcPr>
          <w:p w:rsidR="00F06F91" w:rsidRPr="00E86CEF" w:rsidRDefault="00F06F91" w:rsidP="00E343C1">
            <w:pPr>
              <w:pStyle w:val="ListParagraph"/>
              <w:ind w:left="0"/>
              <w:jc w:val="both"/>
              <w:rPr>
                <w:rFonts w:cstheme="minorHAnsi"/>
                <w:sz w:val="24"/>
                <w:szCs w:val="24"/>
              </w:rPr>
            </w:pPr>
            <w:r w:rsidRPr="00E86CEF">
              <w:rPr>
                <w:rFonts w:cstheme="minorHAnsi"/>
                <w:sz w:val="24"/>
                <w:szCs w:val="24"/>
              </w:rPr>
              <w:t>Sample sales</w:t>
            </w:r>
          </w:p>
        </w:tc>
        <w:tc>
          <w:tcPr>
            <w:tcW w:w="3192" w:type="dxa"/>
          </w:tcPr>
          <w:p w:rsidR="00F06F91" w:rsidRPr="00E86CEF" w:rsidRDefault="00F06F91" w:rsidP="00E343C1">
            <w:pPr>
              <w:pStyle w:val="ListParagraph"/>
              <w:ind w:left="0"/>
              <w:jc w:val="both"/>
              <w:rPr>
                <w:rFonts w:cstheme="minorHAnsi"/>
                <w:sz w:val="24"/>
                <w:szCs w:val="24"/>
              </w:rPr>
            </w:pPr>
            <w:r w:rsidRPr="00E86CEF">
              <w:rPr>
                <w:rFonts w:cstheme="minorHAnsi"/>
                <w:sz w:val="24"/>
                <w:szCs w:val="24"/>
              </w:rPr>
              <w:t>10</w:t>
            </w:r>
          </w:p>
        </w:tc>
        <w:tc>
          <w:tcPr>
            <w:tcW w:w="3192" w:type="dxa"/>
          </w:tcPr>
          <w:p w:rsidR="00F06F91" w:rsidRPr="00E86CEF" w:rsidRDefault="00F06F91" w:rsidP="00E343C1">
            <w:pPr>
              <w:pStyle w:val="ListParagraph"/>
              <w:ind w:left="0"/>
              <w:jc w:val="both"/>
              <w:rPr>
                <w:rFonts w:cstheme="minorHAnsi"/>
                <w:sz w:val="24"/>
                <w:szCs w:val="24"/>
              </w:rPr>
            </w:pPr>
            <w:r w:rsidRPr="00E86CEF">
              <w:rPr>
                <w:rFonts w:cstheme="minorHAnsi"/>
                <w:sz w:val="24"/>
                <w:szCs w:val="24"/>
              </w:rPr>
              <w:t>17</w:t>
            </w:r>
          </w:p>
        </w:tc>
      </w:tr>
      <w:tr w:rsidR="00F06F91" w:rsidRPr="00E86CEF" w:rsidTr="00F06F91">
        <w:tc>
          <w:tcPr>
            <w:tcW w:w="3192" w:type="dxa"/>
          </w:tcPr>
          <w:p w:rsidR="00F06F91" w:rsidRPr="00E86CEF" w:rsidRDefault="00F06F91" w:rsidP="00E343C1">
            <w:pPr>
              <w:pStyle w:val="ListParagraph"/>
              <w:ind w:left="0"/>
              <w:jc w:val="both"/>
              <w:rPr>
                <w:rFonts w:cstheme="minorHAnsi"/>
                <w:sz w:val="24"/>
                <w:szCs w:val="24"/>
              </w:rPr>
            </w:pPr>
            <w:r w:rsidRPr="00E86CEF">
              <w:rPr>
                <w:rFonts w:cstheme="minorHAnsi"/>
                <w:sz w:val="24"/>
                <w:szCs w:val="24"/>
              </w:rPr>
              <w:t>Avg sales value</w:t>
            </w:r>
          </w:p>
        </w:tc>
        <w:tc>
          <w:tcPr>
            <w:tcW w:w="3192" w:type="dxa"/>
          </w:tcPr>
          <w:p w:rsidR="00F06F91" w:rsidRPr="00E86CEF" w:rsidRDefault="00F06F91" w:rsidP="00E343C1">
            <w:pPr>
              <w:pStyle w:val="ListParagraph"/>
              <w:ind w:left="0"/>
              <w:jc w:val="both"/>
              <w:rPr>
                <w:rFonts w:cstheme="minorHAnsi"/>
                <w:sz w:val="24"/>
                <w:szCs w:val="24"/>
              </w:rPr>
            </w:pPr>
            <w:r w:rsidRPr="00E86CEF">
              <w:rPr>
                <w:rFonts w:cstheme="minorHAnsi"/>
                <w:sz w:val="24"/>
                <w:szCs w:val="24"/>
              </w:rPr>
              <w:t>6200</w:t>
            </w:r>
          </w:p>
        </w:tc>
        <w:tc>
          <w:tcPr>
            <w:tcW w:w="3192" w:type="dxa"/>
          </w:tcPr>
          <w:p w:rsidR="00F06F91" w:rsidRPr="00E86CEF" w:rsidRDefault="00F06F91" w:rsidP="00E343C1">
            <w:pPr>
              <w:pStyle w:val="ListParagraph"/>
              <w:ind w:left="0"/>
              <w:jc w:val="both"/>
              <w:rPr>
                <w:rFonts w:cstheme="minorHAnsi"/>
                <w:sz w:val="24"/>
                <w:szCs w:val="24"/>
              </w:rPr>
            </w:pPr>
            <w:r w:rsidRPr="00E86CEF">
              <w:rPr>
                <w:rFonts w:cstheme="minorHAnsi"/>
                <w:sz w:val="24"/>
                <w:szCs w:val="24"/>
              </w:rPr>
              <w:t>5600</w:t>
            </w:r>
          </w:p>
        </w:tc>
      </w:tr>
      <w:tr w:rsidR="00F06F91" w:rsidRPr="00E86CEF" w:rsidTr="00F06F91">
        <w:tc>
          <w:tcPr>
            <w:tcW w:w="3192" w:type="dxa"/>
          </w:tcPr>
          <w:p w:rsidR="00F06F91" w:rsidRPr="00E86CEF" w:rsidRDefault="00F06F91" w:rsidP="00E343C1">
            <w:pPr>
              <w:pStyle w:val="ListParagraph"/>
              <w:ind w:left="0"/>
              <w:jc w:val="both"/>
              <w:rPr>
                <w:rFonts w:cstheme="minorHAnsi"/>
                <w:sz w:val="24"/>
                <w:szCs w:val="24"/>
              </w:rPr>
            </w:pPr>
            <w:r w:rsidRPr="00E86CEF">
              <w:rPr>
                <w:rFonts w:cstheme="minorHAnsi"/>
                <w:sz w:val="24"/>
                <w:szCs w:val="24"/>
              </w:rPr>
              <w:t>S.D</w:t>
            </w:r>
          </w:p>
        </w:tc>
        <w:tc>
          <w:tcPr>
            <w:tcW w:w="3192" w:type="dxa"/>
          </w:tcPr>
          <w:p w:rsidR="00F06F91" w:rsidRPr="00E86CEF" w:rsidRDefault="00F06F91" w:rsidP="00E343C1">
            <w:pPr>
              <w:pStyle w:val="ListParagraph"/>
              <w:ind w:left="0"/>
              <w:jc w:val="both"/>
              <w:rPr>
                <w:rFonts w:cstheme="minorHAnsi"/>
                <w:sz w:val="24"/>
                <w:szCs w:val="24"/>
              </w:rPr>
            </w:pPr>
            <w:r w:rsidRPr="00E86CEF">
              <w:rPr>
                <w:rFonts w:cstheme="minorHAnsi"/>
                <w:sz w:val="24"/>
                <w:szCs w:val="24"/>
              </w:rPr>
              <w:t>690</w:t>
            </w:r>
          </w:p>
        </w:tc>
        <w:tc>
          <w:tcPr>
            <w:tcW w:w="3192" w:type="dxa"/>
          </w:tcPr>
          <w:p w:rsidR="00F06F91" w:rsidRPr="00E86CEF" w:rsidRDefault="00F06F91" w:rsidP="00E343C1">
            <w:pPr>
              <w:pStyle w:val="ListParagraph"/>
              <w:ind w:left="0"/>
              <w:jc w:val="both"/>
              <w:rPr>
                <w:rFonts w:cstheme="minorHAnsi"/>
                <w:sz w:val="24"/>
                <w:szCs w:val="24"/>
              </w:rPr>
            </w:pPr>
            <w:r w:rsidRPr="00E86CEF">
              <w:rPr>
                <w:rFonts w:cstheme="minorHAnsi"/>
                <w:sz w:val="24"/>
                <w:szCs w:val="24"/>
              </w:rPr>
              <w:t>600</w:t>
            </w:r>
          </w:p>
        </w:tc>
      </w:tr>
    </w:tbl>
    <w:p w:rsidR="00F06F91" w:rsidRDefault="00F06F91" w:rsidP="00E343C1">
      <w:pPr>
        <w:pStyle w:val="ListParagraph"/>
        <w:ind w:left="90"/>
        <w:jc w:val="both"/>
        <w:rPr>
          <w:rFonts w:cstheme="minorHAnsi"/>
          <w:sz w:val="24"/>
          <w:szCs w:val="24"/>
        </w:rPr>
      </w:pPr>
      <w:r w:rsidRPr="00E86CEF">
        <w:rPr>
          <w:rFonts w:cstheme="minorHAnsi"/>
          <w:sz w:val="24"/>
          <w:szCs w:val="24"/>
        </w:rPr>
        <w:t>At a LOS 5%, find does training actually matter for generating sales value for the concerned company?</w:t>
      </w:r>
    </w:p>
    <w:p w:rsidR="00650303" w:rsidRDefault="00650303" w:rsidP="00E343C1">
      <w:pPr>
        <w:pStyle w:val="ListParagraph"/>
        <w:ind w:left="90"/>
        <w:jc w:val="both"/>
        <w:rPr>
          <w:rFonts w:cstheme="minorHAnsi"/>
          <w:sz w:val="24"/>
          <w:szCs w:val="24"/>
        </w:rPr>
      </w:pPr>
    </w:p>
    <w:p w:rsidR="00650303" w:rsidRPr="00E86CEF" w:rsidRDefault="00650303" w:rsidP="00650303">
      <w:pPr>
        <w:pStyle w:val="ListParagraph"/>
        <w:ind w:left="90"/>
        <w:jc w:val="both"/>
        <w:rPr>
          <w:rFonts w:cstheme="minorHAnsi"/>
          <w:sz w:val="24"/>
          <w:szCs w:val="24"/>
        </w:rPr>
      </w:pPr>
      <w:r w:rsidRPr="00E86CEF">
        <w:rPr>
          <w:rFonts w:cstheme="minorHAnsi"/>
          <w:sz w:val="24"/>
          <w:szCs w:val="24"/>
        </w:rPr>
        <w:t>Q</w:t>
      </w:r>
      <w:r w:rsidR="00572A3E">
        <w:rPr>
          <w:rFonts w:cstheme="minorHAnsi"/>
          <w:sz w:val="24"/>
          <w:szCs w:val="24"/>
        </w:rPr>
        <w:t>6</w:t>
      </w:r>
      <w:r w:rsidRPr="00E86CEF">
        <w:rPr>
          <w:rFonts w:cstheme="minorHAnsi"/>
          <w:sz w:val="24"/>
          <w:szCs w:val="24"/>
        </w:rPr>
        <w:t xml:space="preserve">) </w:t>
      </w:r>
      <w:proofErr w:type="gramStart"/>
      <w:r w:rsidRPr="00E86CEF">
        <w:rPr>
          <w:rFonts w:cstheme="minorHAnsi"/>
          <w:sz w:val="24"/>
          <w:szCs w:val="24"/>
        </w:rPr>
        <w:t>A</w:t>
      </w:r>
      <w:proofErr w:type="gramEnd"/>
      <w:r w:rsidRPr="00E86CEF">
        <w:rPr>
          <w:rFonts w:cstheme="minorHAnsi"/>
          <w:sz w:val="24"/>
          <w:szCs w:val="24"/>
        </w:rPr>
        <w:t xml:space="preserve"> company is contemplating to give VRS to its employees. The HR director tells the president that roughly 60% of the employees are eligible for VRS. The president forms a special committee to assess the eligible candidates. The committee conducts in-depth interviews with 120 employees and finds that in its judgment only 70% of the people in samples are qualified for VRS. The president wants to know whether the findings of the human resource director are                                         correct or not. (Test at a significance level of 0.05)</w:t>
      </w:r>
    </w:p>
    <w:p w:rsidR="00650303" w:rsidRDefault="00650303" w:rsidP="00E343C1">
      <w:pPr>
        <w:pStyle w:val="ListParagraph"/>
        <w:ind w:left="90"/>
        <w:jc w:val="both"/>
        <w:rPr>
          <w:rFonts w:cstheme="minorHAnsi"/>
          <w:sz w:val="24"/>
          <w:szCs w:val="24"/>
        </w:rPr>
      </w:pPr>
    </w:p>
    <w:p w:rsidR="00053669" w:rsidRDefault="00053669" w:rsidP="00053669">
      <w:pPr>
        <w:pStyle w:val="ListParagraph"/>
        <w:ind w:left="90"/>
        <w:jc w:val="both"/>
        <w:rPr>
          <w:rFonts w:cstheme="minorHAnsi"/>
          <w:sz w:val="24"/>
          <w:szCs w:val="24"/>
        </w:rPr>
      </w:pPr>
    </w:p>
    <w:p w:rsidR="00F06F91" w:rsidRPr="00E86CEF" w:rsidRDefault="00650303" w:rsidP="00E343C1">
      <w:pPr>
        <w:pStyle w:val="ListParagraph"/>
        <w:ind w:left="90"/>
        <w:jc w:val="both"/>
        <w:rPr>
          <w:rFonts w:cstheme="minorHAnsi"/>
          <w:sz w:val="24"/>
          <w:szCs w:val="24"/>
        </w:rPr>
      </w:pPr>
      <w:r>
        <w:rPr>
          <w:rFonts w:cstheme="minorHAnsi"/>
          <w:sz w:val="24"/>
          <w:szCs w:val="24"/>
        </w:rPr>
        <w:t>_____________________________________________________________________________</w:t>
      </w: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C3696C" w:rsidRDefault="00C3696C" w:rsidP="00E343C1">
      <w:pPr>
        <w:pStyle w:val="ListParagraph"/>
        <w:ind w:left="90"/>
        <w:jc w:val="both"/>
        <w:rPr>
          <w:rFonts w:cstheme="minorHAnsi"/>
          <w:sz w:val="24"/>
          <w:szCs w:val="24"/>
        </w:rPr>
      </w:pPr>
    </w:p>
    <w:p w:rsidR="000B7EAC" w:rsidRPr="00E86CEF" w:rsidRDefault="000B7EAC" w:rsidP="00E343C1">
      <w:pPr>
        <w:pStyle w:val="ListParagraph"/>
        <w:ind w:left="90"/>
        <w:jc w:val="both"/>
        <w:rPr>
          <w:rFonts w:cstheme="minorHAnsi"/>
          <w:sz w:val="24"/>
          <w:szCs w:val="24"/>
        </w:rPr>
      </w:pPr>
      <w:r w:rsidRPr="00E86CEF">
        <w:rPr>
          <w:rFonts w:cstheme="minorHAnsi"/>
          <w:sz w:val="24"/>
          <w:szCs w:val="24"/>
        </w:rPr>
        <w:lastRenderedPageBreak/>
        <w:t>Q</w:t>
      </w:r>
      <w:r w:rsidR="007A01B9">
        <w:rPr>
          <w:rFonts w:cstheme="minorHAnsi"/>
          <w:sz w:val="24"/>
          <w:szCs w:val="24"/>
        </w:rPr>
        <w:t>1</w:t>
      </w:r>
      <w:r w:rsidRPr="00E86CEF">
        <w:rPr>
          <w:rFonts w:cstheme="minorHAnsi"/>
          <w:sz w:val="24"/>
          <w:szCs w:val="24"/>
        </w:rPr>
        <w:t>) The Small Grocers Association is a group of independent grocers who have banded together so that they may compete with the larger supermarket chains. By making large purchases as a group, it is able to pay less than if it were to purchase as an individual store. Because of its new-found purchasing power, the Association wants to advertise that its prices are really lower than in supermarkets.</w:t>
      </w:r>
      <w:r w:rsidR="00CD440F" w:rsidRPr="00E86CEF">
        <w:rPr>
          <w:rFonts w:cstheme="minorHAnsi"/>
          <w:sz w:val="24"/>
          <w:szCs w:val="24"/>
        </w:rPr>
        <w:t xml:space="preserve"> </w:t>
      </w:r>
      <w:r w:rsidR="008073CF" w:rsidRPr="00E86CEF">
        <w:rPr>
          <w:rFonts w:cstheme="minorHAnsi"/>
          <w:sz w:val="24"/>
          <w:szCs w:val="24"/>
        </w:rPr>
        <w:t xml:space="preserve">It has chosen one product (1 kg potato) with which it plans to make its point in the advertisement. But before advertising and to check on this claim, the market research team </w:t>
      </w:r>
      <w:r w:rsidR="00F0693C" w:rsidRPr="00E86CEF">
        <w:rPr>
          <w:rFonts w:cstheme="minorHAnsi"/>
          <w:sz w:val="24"/>
          <w:szCs w:val="24"/>
        </w:rPr>
        <w:t xml:space="preserve">wants to test and so has </w:t>
      </w:r>
      <w:r w:rsidR="008073CF" w:rsidRPr="00E86CEF">
        <w:rPr>
          <w:rFonts w:cstheme="minorHAnsi"/>
          <w:sz w:val="24"/>
          <w:szCs w:val="24"/>
        </w:rPr>
        <w:t xml:space="preserve">obtained a random sample of prices from six Association Member Stores and nine supermarkets. </w:t>
      </w:r>
    </w:p>
    <w:p w:rsidR="00FE2DB8" w:rsidRPr="00E86CEF" w:rsidRDefault="00FE2DB8" w:rsidP="00E343C1">
      <w:pPr>
        <w:pStyle w:val="ListParagraph"/>
        <w:ind w:left="90"/>
        <w:jc w:val="both"/>
        <w:rPr>
          <w:rFonts w:cstheme="minorHAnsi"/>
          <w:sz w:val="24"/>
          <w:szCs w:val="24"/>
        </w:rPr>
      </w:pPr>
    </w:p>
    <w:p w:rsidR="000A4732" w:rsidRPr="00E86CEF" w:rsidRDefault="00E9009B" w:rsidP="00E343C1">
      <w:pPr>
        <w:pStyle w:val="ListParagraph"/>
        <w:ind w:left="90"/>
        <w:jc w:val="both"/>
        <w:rPr>
          <w:rFonts w:cstheme="minorHAnsi"/>
          <w:sz w:val="24"/>
          <w:szCs w:val="24"/>
        </w:rPr>
      </w:pPr>
      <w:r w:rsidRPr="00E86CEF">
        <w:rPr>
          <w:rFonts w:cstheme="minorHAnsi"/>
          <w:sz w:val="24"/>
          <w:szCs w:val="24"/>
        </w:rPr>
        <w:t>Q</w:t>
      </w:r>
      <w:r w:rsidR="007A01B9">
        <w:rPr>
          <w:rFonts w:cstheme="minorHAnsi"/>
          <w:sz w:val="24"/>
          <w:szCs w:val="24"/>
        </w:rPr>
        <w:t>2</w:t>
      </w:r>
      <w:r w:rsidRPr="00E86CEF">
        <w:rPr>
          <w:rFonts w:cstheme="minorHAnsi"/>
          <w:sz w:val="24"/>
          <w:szCs w:val="24"/>
        </w:rPr>
        <w:t>)</w:t>
      </w:r>
      <w:r w:rsidR="009C610E" w:rsidRPr="00E86CEF">
        <w:rPr>
          <w:rFonts w:cstheme="minorHAnsi"/>
          <w:sz w:val="24"/>
          <w:szCs w:val="24"/>
        </w:rPr>
        <w:t xml:space="preserve"> Hero Honda Ltd., as part of their operating policy, wished </w:t>
      </w:r>
      <w:r w:rsidR="00425366" w:rsidRPr="00E86CEF">
        <w:rPr>
          <w:rFonts w:cstheme="minorHAnsi"/>
          <w:sz w:val="24"/>
          <w:szCs w:val="24"/>
        </w:rPr>
        <w:t>to determine whether there was a difference in customer satisfaction between the dealer’s customers and the company’s direct customers with respect to their warranty policies.</w:t>
      </w:r>
      <w:r w:rsidR="009C610E" w:rsidRPr="00E86CEF">
        <w:rPr>
          <w:rFonts w:cstheme="minorHAnsi"/>
          <w:sz w:val="24"/>
          <w:szCs w:val="24"/>
        </w:rPr>
        <w:t xml:space="preserve"> </w:t>
      </w:r>
    </w:p>
    <w:p w:rsidR="000A4732" w:rsidRPr="00E86CEF" w:rsidRDefault="000A4732" w:rsidP="00E343C1">
      <w:pPr>
        <w:pStyle w:val="ListParagraph"/>
        <w:ind w:left="90"/>
        <w:jc w:val="both"/>
        <w:rPr>
          <w:rFonts w:cstheme="minorHAnsi"/>
          <w:sz w:val="24"/>
          <w:szCs w:val="24"/>
        </w:rPr>
      </w:pPr>
    </w:p>
    <w:p w:rsidR="000A1971" w:rsidRPr="00E86CEF" w:rsidRDefault="000A1971" w:rsidP="00E343C1">
      <w:pPr>
        <w:pStyle w:val="ListParagraph"/>
        <w:ind w:left="90"/>
        <w:jc w:val="both"/>
        <w:rPr>
          <w:rFonts w:cstheme="minorHAnsi"/>
          <w:sz w:val="24"/>
          <w:szCs w:val="24"/>
        </w:rPr>
      </w:pPr>
      <w:r w:rsidRPr="00E86CEF">
        <w:rPr>
          <w:rFonts w:cstheme="minorHAnsi"/>
          <w:sz w:val="24"/>
          <w:szCs w:val="24"/>
        </w:rPr>
        <w:t>Q</w:t>
      </w:r>
      <w:r w:rsidR="007A01B9">
        <w:rPr>
          <w:rFonts w:cstheme="minorHAnsi"/>
          <w:sz w:val="24"/>
          <w:szCs w:val="24"/>
        </w:rPr>
        <w:t>3</w:t>
      </w:r>
      <w:r w:rsidRPr="00E86CEF">
        <w:rPr>
          <w:rFonts w:cstheme="minorHAnsi"/>
          <w:sz w:val="24"/>
          <w:szCs w:val="24"/>
        </w:rPr>
        <w:t xml:space="preserve">) Toyota wanted to upgrade one of its models for the Indian market. </w:t>
      </w:r>
      <w:r w:rsidR="00CB075F" w:rsidRPr="00E86CEF">
        <w:rPr>
          <w:rFonts w:cstheme="minorHAnsi"/>
          <w:sz w:val="24"/>
          <w:szCs w:val="24"/>
        </w:rPr>
        <w:t>But up gradation definitely meant a higher price charged and with stiff competition in the Indian market, Toyota</w:t>
      </w:r>
      <w:r w:rsidR="00E36510" w:rsidRPr="00E86CEF">
        <w:rPr>
          <w:rFonts w:cstheme="minorHAnsi"/>
          <w:sz w:val="24"/>
          <w:szCs w:val="24"/>
        </w:rPr>
        <w:t>,</w:t>
      </w:r>
      <w:r w:rsidR="00CB075F" w:rsidRPr="00E86CEF">
        <w:rPr>
          <w:rFonts w:cstheme="minorHAnsi"/>
          <w:sz w:val="24"/>
          <w:szCs w:val="24"/>
        </w:rPr>
        <w:t xml:space="preserve"> was not very sure whether the new upgraded</w:t>
      </w:r>
      <w:r w:rsidR="00E36510" w:rsidRPr="00E86CEF">
        <w:rPr>
          <w:rFonts w:cstheme="minorHAnsi"/>
          <w:sz w:val="24"/>
          <w:szCs w:val="24"/>
        </w:rPr>
        <w:t xml:space="preserve"> model would impress the customers or not. So before launching the new model, the company wanted to get an idea about the prospective Indian customers. </w:t>
      </w:r>
      <w:r w:rsidR="00272DF9" w:rsidRPr="00E86CEF">
        <w:rPr>
          <w:rFonts w:cstheme="minorHAnsi"/>
          <w:sz w:val="24"/>
          <w:szCs w:val="24"/>
        </w:rPr>
        <w:t>Test at 5% significance.</w:t>
      </w:r>
    </w:p>
    <w:p w:rsidR="005E5F75" w:rsidRPr="00E86CEF" w:rsidRDefault="005E5F75" w:rsidP="00E343C1">
      <w:pPr>
        <w:pStyle w:val="ListParagraph"/>
        <w:ind w:left="90"/>
        <w:jc w:val="both"/>
        <w:rPr>
          <w:rFonts w:cstheme="minorHAnsi"/>
          <w:sz w:val="24"/>
          <w:szCs w:val="24"/>
        </w:rPr>
      </w:pPr>
    </w:p>
    <w:p w:rsidR="00E86CEF" w:rsidRPr="00E86CEF" w:rsidRDefault="007A01B9" w:rsidP="00E86CEF">
      <w:pPr>
        <w:jc w:val="both"/>
        <w:rPr>
          <w:rStyle w:val="apple-converted-space"/>
          <w:rFonts w:cstheme="minorHAnsi"/>
          <w:color w:val="000000" w:themeColor="text1"/>
          <w:sz w:val="24"/>
          <w:szCs w:val="24"/>
          <w:shd w:val="clear" w:color="auto" w:fill="FFFFFF"/>
        </w:rPr>
      </w:pPr>
      <w:r>
        <w:rPr>
          <w:rFonts w:cstheme="minorHAnsi"/>
          <w:color w:val="000000" w:themeColor="text1"/>
          <w:sz w:val="24"/>
          <w:szCs w:val="24"/>
        </w:rPr>
        <w:t>Q4</w:t>
      </w:r>
      <w:r w:rsidR="00817AAC">
        <w:rPr>
          <w:rFonts w:cstheme="minorHAnsi"/>
          <w:color w:val="000000" w:themeColor="text1"/>
          <w:sz w:val="24"/>
          <w:szCs w:val="24"/>
        </w:rPr>
        <w:t>)</w:t>
      </w:r>
      <w:r w:rsidR="00817AAC" w:rsidRPr="00E86CEF">
        <w:rPr>
          <w:rFonts w:cstheme="minorHAnsi"/>
          <w:color w:val="000000" w:themeColor="text1"/>
          <w:sz w:val="24"/>
          <w:szCs w:val="24"/>
        </w:rPr>
        <w:t xml:space="preserve"> Lovaza</w:t>
      </w:r>
      <w:r w:rsidR="00E86CEF" w:rsidRPr="00E86CEF">
        <w:rPr>
          <w:rFonts w:cstheme="minorHAnsi"/>
          <w:b/>
          <w:color w:val="000000" w:themeColor="text1"/>
          <w:sz w:val="24"/>
          <w:szCs w:val="24"/>
        </w:rPr>
        <w:t xml:space="preserve"> </w:t>
      </w:r>
      <w:r w:rsidR="00E86CEF" w:rsidRPr="00E86CEF">
        <w:rPr>
          <w:rFonts w:cstheme="minorHAnsi"/>
          <w:color w:val="000000" w:themeColor="text1"/>
          <w:sz w:val="24"/>
          <w:szCs w:val="24"/>
        </w:rPr>
        <w:t>is a brand name prescription drug. The capsule is sold by</w:t>
      </w:r>
      <w:r w:rsidR="00E86CEF" w:rsidRPr="00E86CEF">
        <w:rPr>
          <w:rFonts w:cstheme="minorHAnsi"/>
          <w:color w:val="000000" w:themeColor="text1"/>
          <w:sz w:val="24"/>
          <w:szCs w:val="24"/>
          <w:shd w:val="clear" w:color="auto" w:fill="FFFFFF"/>
        </w:rPr>
        <w:t xml:space="preserve"> </w:t>
      </w:r>
      <w:proofErr w:type="spellStart"/>
      <w:r w:rsidR="00E86CEF" w:rsidRPr="00E86CEF">
        <w:rPr>
          <w:rFonts w:cstheme="minorHAnsi"/>
          <w:color w:val="000000" w:themeColor="text1"/>
          <w:sz w:val="24"/>
          <w:szCs w:val="24"/>
          <w:shd w:val="clear" w:color="auto" w:fill="FFFFFF"/>
        </w:rPr>
        <w:t>by</w:t>
      </w:r>
      <w:proofErr w:type="spellEnd"/>
      <w:r w:rsidR="00E86CEF" w:rsidRPr="00E86CEF">
        <w:rPr>
          <w:rStyle w:val="apple-converted-space"/>
          <w:rFonts w:cstheme="minorHAnsi"/>
          <w:color w:val="000000" w:themeColor="text1"/>
          <w:sz w:val="24"/>
          <w:szCs w:val="24"/>
          <w:shd w:val="clear" w:color="auto" w:fill="FFFFFF"/>
        </w:rPr>
        <w:t> </w:t>
      </w:r>
      <w:hyperlink r:id="rId7" w:tooltip="GlaxoSmithKline" w:history="1">
        <w:r w:rsidR="00E86CEF" w:rsidRPr="00E86CEF">
          <w:rPr>
            <w:rStyle w:val="Hyperlink"/>
            <w:rFonts w:cstheme="minorHAnsi"/>
            <w:color w:val="000000" w:themeColor="text1"/>
            <w:sz w:val="24"/>
            <w:szCs w:val="24"/>
            <w:u w:val="none"/>
            <w:shd w:val="clear" w:color="auto" w:fill="FFFFFF"/>
          </w:rPr>
          <w:t>GlaxoSmithKline</w:t>
        </w:r>
      </w:hyperlink>
      <w:r w:rsidR="00E86CEF" w:rsidRPr="00E86CEF">
        <w:rPr>
          <w:rStyle w:val="apple-converted-space"/>
          <w:rFonts w:cstheme="minorHAnsi"/>
          <w:color w:val="000000" w:themeColor="text1"/>
          <w:sz w:val="24"/>
          <w:szCs w:val="24"/>
          <w:shd w:val="clear" w:color="auto" w:fill="FFFFFF"/>
        </w:rPr>
        <w:t> </w:t>
      </w:r>
      <w:r w:rsidR="00E86CEF" w:rsidRPr="00E86CEF">
        <w:rPr>
          <w:rFonts w:cstheme="minorHAnsi"/>
          <w:color w:val="000000" w:themeColor="text1"/>
          <w:sz w:val="24"/>
          <w:szCs w:val="24"/>
          <w:shd w:val="clear" w:color="auto" w:fill="FFFFFF"/>
        </w:rPr>
        <w:t xml:space="preserve">but developed by Reliant Pharmaceuticals, which contains </w:t>
      </w:r>
      <w:hyperlink r:id="rId8" w:tooltip="Fish oil" w:history="1">
        <w:r w:rsidR="00E86CEF" w:rsidRPr="00E86CEF">
          <w:rPr>
            <w:rStyle w:val="Hyperlink"/>
            <w:rFonts w:cstheme="minorHAnsi"/>
            <w:color w:val="000000" w:themeColor="text1"/>
            <w:sz w:val="24"/>
            <w:szCs w:val="24"/>
            <w:u w:val="none"/>
            <w:shd w:val="clear" w:color="auto" w:fill="FFFFFF"/>
          </w:rPr>
          <w:t>fish oils</w:t>
        </w:r>
      </w:hyperlink>
      <w:r w:rsidR="00E86CEF" w:rsidRPr="00E86CEF">
        <w:rPr>
          <w:rStyle w:val="apple-converted-space"/>
          <w:rFonts w:cstheme="minorHAnsi"/>
          <w:color w:val="000000" w:themeColor="text1"/>
          <w:sz w:val="24"/>
          <w:szCs w:val="24"/>
          <w:shd w:val="clear" w:color="auto" w:fill="FFFFFF"/>
        </w:rPr>
        <w:t> </w:t>
      </w:r>
      <w:r w:rsidR="00E86CEF" w:rsidRPr="00E86CEF">
        <w:rPr>
          <w:rFonts w:cstheme="minorHAnsi"/>
          <w:color w:val="000000" w:themeColor="text1"/>
          <w:sz w:val="24"/>
          <w:szCs w:val="24"/>
          <w:shd w:val="clear" w:color="auto" w:fill="FFFFFF"/>
        </w:rPr>
        <w:t xml:space="preserve">and is approved by the </w:t>
      </w:r>
      <w:hyperlink r:id="rId9" w:tooltip="Food and Drug Administration (United States)" w:history="1">
        <w:r w:rsidR="00E86CEF" w:rsidRPr="00E86CEF">
          <w:rPr>
            <w:rStyle w:val="Hyperlink"/>
            <w:rFonts w:cstheme="minorHAnsi"/>
            <w:color w:val="000000" w:themeColor="text1"/>
            <w:sz w:val="24"/>
            <w:szCs w:val="24"/>
            <w:u w:val="none"/>
            <w:shd w:val="clear" w:color="auto" w:fill="FFFFFF"/>
          </w:rPr>
          <w:t>U.S. Food and Drug Administration</w:t>
        </w:r>
      </w:hyperlink>
      <w:r w:rsidR="00E86CEF" w:rsidRPr="00E86CEF">
        <w:rPr>
          <w:rStyle w:val="apple-converted-space"/>
          <w:rFonts w:cstheme="minorHAnsi"/>
          <w:color w:val="000000" w:themeColor="text1"/>
          <w:sz w:val="24"/>
          <w:szCs w:val="24"/>
          <w:shd w:val="clear" w:color="auto" w:fill="FFFFFF"/>
        </w:rPr>
        <w:t> </w:t>
      </w:r>
      <w:r w:rsidR="00E86CEF" w:rsidRPr="00E86CEF">
        <w:rPr>
          <w:rFonts w:cstheme="minorHAnsi"/>
          <w:color w:val="000000" w:themeColor="text1"/>
          <w:sz w:val="24"/>
          <w:szCs w:val="24"/>
          <w:shd w:val="clear" w:color="auto" w:fill="FFFFFF"/>
        </w:rPr>
        <w:t>to lower very high</w:t>
      </w:r>
      <w:r w:rsidR="00E86CEF" w:rsidRPr="00E86CEF">
        <w:rPr>
          <w:rStyle w:val="apple-converted-space"/>
          <w:rFonts w:cstheme="minorHAnsi"/>
          <w:color w:val="000000" w:themeColor="text1"/>
          <w:sz w:val="24"/>
          <w:szCs w:val="24"/>
          <w:shd w:val="clear" w:color="auto" w:fill="FFFFFF"/>
        </w:rPr>
        <w:t> </w:t>
      </w:r>
      <w:hyperlink r:id="rId10" w:tooltip="Triglyceride" w:history="1">
        <w:r w:rsidR="00E86CEF" w:rsidRPr="00E86CEF">
          <w:rPr>
            <w:rStyle w:val="Hyperlink"/>
            <w:rFonts w:cstheme="minorHAnsi"/>
            <w:color w:val="000000" w:themeColor="text1"/>
            <w:sz w:val="24"/>
            <w:szCs w:val="24"/>
            <w:u w:val="none"/>
            <w:shd w:val="clear" w:color="auto" w:fill="FFFFFF"/>
          </w:rPr>
          <w:t>triglyceride</w:t>
        </w:r>
      </w:hyperlink>
      <w:r w:rsidR="00E86CEF" w:rsidRPr="00E86CEF">
        <w:rPr>
          <w:rStyle w:val="apple-converted-space"/>
          <w:rFonts w:cstheme="minorHAnsi"/>
          <w:color w:val="000000" w:themeColor="text1"/>
          <w:sz w:val="24"/>
          <w:szCs w:val="24"/>
          <w:shd w:val="clear" w:color="auto" w:fill="FFFFFF"/>
        </w:rPr>
        <w:t> </w:t>
      </w:r>
      <w:r w:rsidR="00E86CEF" w:rsidRPr="00E86CEF">
        <w:rPr>
          <w:rFonts w:cstheme="minorHAnsi"/>
          <w:color w:val="000000" w:themeColor="text1"/>
          <w:sz w:val="24"/>
          <w:szCs w:val="24"/>
          <w:shd w:val="clear" w:color="auto" w:fill="FFFFFF"/>
        </w:rPr>
        <w:t>levels. LOVAZA, a lipid-regulating agent, and is supplied as a liquid-filled gel capsule for oral administration. Each 1-gram capsule of LOVAZA contains at least 900 mg of the ethyl esters of</w:t>
      </w:r>
      <w:r w:rsidR="00E86CEF" w:rsidRPr="00E86CEF">
        <w:rPr>
          <w:rStyle w:val="apple-converted-space"/>
          <w:rFonts w:cstheme="minorHAnsi"/>
          <w:color w:val="000000" w:themeColor="text1"/>
          <w:sz w:val="24"/>
          <w:szCs w:val="24"/>
          <w:shd w:val="clear" w:color="auto" w:fill="FFFFFF"/>
        </w:rPr>
        <w:t> </w:t>
      </w:r>
      <w:hyperlink r:id="rId11" w:history="1">
        <w:r w:rsidR="00E86CEF" w:rsidRPr="00E86CEF">
          <w:rPr>
            <w:rStyle w:val="Hyperlink"/>
            <w:rFonts w:cstheme="minorHAnsi"/>
            <w:color w:val="000000" w:themeColor="text1"/>
            <w:sz w:val="24"/>
            <w:szCs w:val="24"/>
            <w:u w:val="none"/>
            <w:bdr w:val="none" w:sz="0" w:space="0" w:color="auto" w:frame="1"/>
            <w:shd w:val="clear" w:color="auto" w:fill="FFFFFF"/>
          </w:rPr>
          <w:t>omega-3 fatty acids</w:t>
        </w:r>
        <w:r w:rsidR="00E86CEF" w:rsidRPr="00E86CEF">
          <w:rPr>
            <w:rStyle w:val="apple-converted-space"/>
            <w:rFonts w:cstheme="minorHAnsi"/>
            <w:color w:val="000000" w:themeColor="text1"/>
            <w:sz w:val="24"/>
            <w:szCs w:val="24"/>
            <w:bdr w:val="none" w:sz="0" w:space="0" w:color="auto" w:frame="1"/>
            <w:shd w:val="clear" w:color="auto" w:fill="FFFFFF"/>
          </w:rPr>
          <w:t> </w:t>
        </w:r>
      </w:hyperlink>
      <w:r w:rsidR="00E86CEF" w:rsidRPr="00E86CEF">
        <w:rPr>
          <w:rFonts w:cstheme="minorHAnsi"/>
          <w:color w:val="000000" w:themeColor="text1"/>
          <w:sz w:val="24"/>
          <w:szCs w:val="24"/>
          <w:shd w:val="clear" w:color="auto" w:fill="FFFFFF"/>
        </w:rPr>
        <w:t>sourced from fish oils.</w:t>
      </w:r>
      <w:r w:rsidR="00E86CEF" w:rsidRPr="00E86CEF">
        <w:rPr>
          <w:rStyle w:val="apple-converted-space"/>
          <w:rFonts w:cstheme="minorHAnsi"/>
          <w:color w:val="000000" w:themeColor="text1"/>
          <w:sz w:val="24"/>
          <w:szCs w:val="24"/>
          <w:shd w:val="clear" w:color="auto" w:fill="FFFFFF"/>
        </w:rPr>
        <w:t> </w:t>
      </w:r>
    </w:p>
    <w:p w:rsidR="00E86CEF" w:rsidRPr="00E86CEF" w:rsidRDefault="00E86CEF" w:rsidP="00E86CEF">
      <w:pPr>
        <w:jc w:val="both"/>
        <w:rPr>
          <w:rFonts w:cstheme="minorHAnsi"/>
          <w:color w:val="000000" w:themeColor="text1"/>
          <w:sz w:val="24"/>
          <w:szCs w:val="24"/>
          <w:shd w:val="clear" w:color="auto" w:fill="FFFFFF"/>
        </w:rPr>
      </w:pPr>
      <w:r w:rsidRPr="00E86CEF">
        <w:rPr>
          <w:rFonts w:cstheme="minorHAnsi"/>
          <w:color w:val="000000" w:themeColor="text1"/>
          <w:sz w:val="24"/>
          <w:szCs w:val="24"/>
          <w:shd w:val="clear" w:color="auto" w:fill="FFFFFF"/>
        </w:rPr>
        <w:t xml:space="preserve"> In July 2012,</w:t>
      </w:r>
      <w:r w:rsidRPr="00E86CEF">
        <w:rPr>
          <w:rStyle w:val="apple-converted-space"/>
          <w:rFonts w:cstheme="minorHAnsi"/>
          <w:color w:val="000000" w:themeColor="text1"/>
          <w:sz w:val="24"/>
          <w:szCs w:val="24"/>
          <w:shd w:val="clear" w:color="auto" w:fill="FFFFFF"/>
        </w:rPr>
        <w:t> </w:t>
      </w:r>
      <w:hyperlink r:id="rId12" w:tooltip="Amarin Corporation" w:history="1">
        <w:r w:rsidRPr="00E86CEF">
          <w:rPr>
            <w:rStyle w:val="Hyperlink"/>
            <w:rFonts w:cstheme="minorHAnsi"/>
            <w:color w:val="000000" w:themeColor="text1"/>
            <w:sz w:val="24"/>
            <w:szCs w:val="24"/>
            <w:u w:val="none"/>
            <w:shd w:val="clear" w:color="auto" w:fill="FFFFFF"/>
          </w:rPr>
          <w:t>Amarin Corporation</w:t>
        </w:r>
      </w:hyperlink>
      <w:r w:rsidRPr="00E86CEF">
        <w:rPr>
          <w:rStyle w:val="apple-converted-space"/>
          <w:rFonts w:cstheme="minorHAnsi"/>
          <w:color w:val="000000" w:themeColor="text1"/>
          <w:sz w:val="24"/>
          <w:szCs w:val="24"/>
          <w:shd w:val="clear" w:color="auto" w:fill="FFFFFF"/>
        </w:rPr>
        <w:t> </w:t>
      </w:r>
      <w:r w:rsidRPr="00E86CEF">
        <w:rPr>
          <w:rFonts w:cstheme="minorHAnsi"/>
          <w:color w:val="000000" w:themeColor="text1"/>
          <w:sz w:val="24"/>
          <w:szCs w:val="24"/>
          <w:shd w:val="clear" w:color="auto" w:fill="FFFFFF"/>
        </w:rPr>
        <w:t>received U.S. FDA marketing approval for</w:t>
      </w:r>
      <w:r w:rsidRPr="00E86CEF">
        <w:rPr>
          <w:rStyle w:val="apple-converted-space"/>
          <w:rFonts w:cstheme="minorHAnsi"/>
          <w:color w:val="000000" w:themeColor="text1"/>
          <w:sz w:val="24"/>
          <w:szCs w:val="24"/>
          <w:shd w:val="clear" w:color="auto" w:fill="FFFFFF"/>
        </w:rPr>
        <w:t> </w:t>
      </w:r>
      <w:hyperlink r:id="rId13" w:tooltip="Ethyl eicosapentaenoic acid" w:history="1">
        <w:r w:rsidRPr="00E86CEF">
          <w:rPr>
            <w:rStyle w:val="Hyperlink"/>
            <w:rFonts w:cstheme="minorHAnsi"/>
            <w:color w:val="000000" w:themeColor="text1"/>
            <w:sz w:val="24"/>
            <w:szCs w:val="24"/>
            <w:u w:val="none"/>
            <w:shd w:val="clear" w:color="auto" w:fill="FFFFFF"/>
          </w:rPr>
          <w:t>Vascepa</w:t>
        </w:r>
      </w:hyperlink>
      <w:r w:rsidRPr="00E86CEF">
        <w:rPr>
          <w:rFonts w:cstheme="minorHAnsi"/>
          <w:color w:val="000000" w:themeColor="text1"/>
          <w:sz w:val="24"/>
          <w:szCs w:val="24"/>
          <w:shd w:val="clear" w:color="auto" w:fill="FFFFFF"/>
        </w:rPr>
        <w:t>, also referred to as AMR-101.</w:t>
      </w:r>
      <w:r w:rsidRPr="00E86CEF">
        <w:rPr>
          <w:rStyle w:val="apple-converted-space"/>
          <w:rFonts w:cstheme="minorHAnsi"/>
          <w:color w:val="000000" w:themeColor="text1"/>
          <w:sz w:val="24"/>
          <w:szCs w:val="24"/>
          <w:shd w:val="clear" w:color="auto" w:fill="FFFFFF"/>
        </w:rPr>
        <w:t> </w:t>
      </w:r>
      <w:r w:rsidRPr="00E86CEF">
        <w:rPr>
          <w:rFonts w:cstheme="minorHAnsi"/>
          <w:color w:val="000000" w:themeColor="text1"/>
          <w:sz w:val="24"/>
          <w:szCs w:val="24"/>
          <w:shd w:val="clear" w:color="auto" w:fill="FFFFFF"/>
        </w:rPr>
        <w:t>Vascepa will undoubtedly become a major competitor for Lovaza.</w:t>
      </w:r>
      <w:r w:rsidRPr="00E86CEF">
        <w:rPr>
          <w:rStyle w:val="apple-converted-space"/>
          <w:rFonts w:cstheme="minorHAnsi"/>
          <w:color w:val="000000" w:themeColor="text1"/>
          <w:sz w:val="24"/>
          <w:szCs w:val="24"/>
          <w:shd w:val="clear" w:color="auto" w:fill="FFFFFF"/>
        </w:rPr>
        <w:t> </w:t>
      </w:r>
      <w:r w:rsidRPr="00E86CEF">
        <w:rPr>
          <w:rFonts w:cstheme="minorHAnsi"/>
          <w:color w:val="000000" w:themeColor="text1"/>
          <w:sz w:val="24"/>
          <w:szCs w:val="24"/>
          <w:shd w:val="clear" w:color="auto" w:fill="FFFFFF"/>
        </w:rPr>
        <w:t xml:space="preserve">In clinical trials, Vascepa was shown to lower triglycerides. While Lovaza also lowers the triglyceride concentration, Vascepa also lowers LDL-Cholesterol which Lovaza does not. </w:t>
      </w:r>
    </w:p>
    <w:p w:rsidR="00E86CEF" w:rsidRPr="00E86CEF" w:rsidRDefault="00E86CEF" w:rsidP="00E86CEF">
      <w:pPr>
        <w:jc w:val="both"/>
        <w:rPr>
          <w:rFonts w:cstheme="minorHAnsi"/>
          <w:color w:val="000000" w:themeColor="text1"/>
          <w:sz w:val="24"/>
          <w:szCs w:val="24"/>
          <w:shd w:val="clear" w:color="auto" w:fill="FFFFFF"/>
        </w:rPr>
      </w:pPr>
      <w:r w:rsidRPr="00E86CEF">
        <w:rPr>
          <w:rFonts w:cstheme="minorHAnsi"/>
          <w:color w:val="000000" w:themeColor="text1"/>
          <w:sz w:val="24"/>
          <w:szCs w:val="24"/>
          <w:shd w:val="clear" w:color="auto" w:fill="FFFFFF"/>
        </w:rPr>
        <w:t xml:space="preserve">The marketing department of Lovaza wanted to tackle the situation before things went out of their hand. Lovaza was approved to treat people with very high triglyceride levels (&gt;500 mg/dl). On the other hand Vascepa demonstrated that the drug can impact levels in people with high triglyceride levels, within &gt; 200 mg/dl and &lt; 500 mg/dl. So knowing their gap with respect to LDL cholesterol, the team wanted to highlight their strength in reducing higher levels of triglyceride to the doctor community. But before doing so, they decided to test the level of triglyceride amongst patients who were having their drug for more than a year. The R&amp;D </w:t>
      </w:r>
      <w:r w:rsidRPr="00E86CEF">
        <w:rPr>
          <w:rFonts w:cstheme="minorHAnsi"/>
          <w:color w:val="000000" w:themeColor="text1"/>
          <w:sz w:val="24"/>
          <w:szCs w:val="24"/>
          <w:shd w:val="clear" w:color="auto" w:fill="FFFFFF"/>
        </w:rPr>
        <w:lastRenderedPageBreak/>
        <w:t>department of the company claimed that on an average the triglyceride level should be around 95mg/dl for patients taking their drug.</w:t>
      </w:r>
    </w:p>
    <w:p w:rsidR="00E86CEF" w:rsidRDefault="00E86CEF" w:rsidP="00E86CEF">
      <w:pPr>
        <w:jc w:val="both"/>
        <w:rPr>
          <w:rFonts w:cstheme="minorHAnsi"/>
          <w:color w:val="000000" w:themeColor="text1"/>
          <w:sz w:val="24"/>
          <w:szCs w:val="24"/>
          <w:shd w:val="clear" w:color="auto" w:fill="FFFFFF"/>
        </w:rPr>
      </w:pPr>
      <w:r w:rsidRPr="00E86CEF">
        <w:rPr>
          <w:rFonts w:cstheme="minorHAnsi"/>
          <w:color w:val="000000" w:themeColor="text1"/>
          <w:sz w:val="24"/>
          <w:szCs w:val="24"/>
          <w:shd w:val="clear" w:color="auto" w:fill="FFFFFF"/>
        </w:rPr>
        <w:t>Can you help the marketing team to carry out their testing, so that they can make their recommendations to the doctors?</w:t>
      </w:r>
    </w:p>
    <w:p w:rsidR="007A01B9" w:rsidRDefault="007A01B9" w:rsidP="00E86CEF">
      <w:pPr>
        <w:tabs>
          <w:tab w:val="left" w:pos="6060"/>
        </w:tabs>
        <w:jc w:val="both"/>
        <w:rPr>
          <w:rFonts w:cstheme="minorHAnsi"/>
          <w:color w:val="000000" w:themeColor="text1"/>
          <w:sz w:val="24"/>
          <w:szCs w:val="24"/>
        </w:rPr>
      </w:pPr>
    </w:p>
    <w:p w:rsidR="00E86CEF" w:rsidRPr="00E86CEF" w:rsidRDefault="007A01B9" w:rsidP="00E86CEF">
      <w:pPr>
        <w:tabs>
          <w:tab w:val="left" w:pos="6060"/>
        </w:tabs>
        <w:jc w:val="both"/>
        <w:rPr>
          <w:rFonts w:cstheme="minorHAnsi"/>
          <w:color w:val="000000" w:themeColor="text1"/>
          <w:sz w:val="24"/>
          <w:szCs w:val="24"/>
          <w:shd w:val="clear" w:color="auto" w:fill="FFFFFF"/>
        </w:rPr>
      </w:pPr>
      <w:r>
        <w:rPr>
          <w:rFonts w:cstheme="minorHAnsi"/>
          <w:color w:val="000000" w:themeColor="text1"/>
          <w:sz w:val="24"/>
          <w:szCs w:val="24"/>
        </w:rPr>
        <w:t>Q5</w:t>
      </w:r>
      <w:r w:rsidR="00E86CEF">
        <w:rPr>
          <w:rFonts w:cstheme="minorHAnsi"/>
          <w:color w:val="000000" w:themeColor="text1"/>
          <w:sz w:val="24"/>
          <w:szCs w:val="24"/>
        </w:rPr>
        <w:t xml:space="preserve">) </w:t>
      </w:r>
      <w:r w:rsidR="00E86CEF" w:rsidRPr="00E86CEF">
        <w:rPr>
          <w:rFonts w:cstheme="minorHAnsi"/>
          <w:color w:val="000000" w:themeColor="text1"/>
          <w:sz w:val="24"/>
          <w:szCs w:val="24"/>
        </w:rPr>
        <w:t xml:space="preserve">The Paris climate agreement, which came up in May 2017, </w:t>
      </w:r>
      <w:r w:rsidR="00E86CEF" w:rsidRPr="00E86CEF">
        <w:rPr>
          <w:rFonts w:cstheme="minorHAnsi"/>
          <w:color w:val="000000" w:themeColor="text1"/>
          <w:sz w:val="24"/>
          <w:szCs w:val="24"/>
          <w:shd w:val="clear" w:color="auto" w:fill="FFFFFF"/>
        </w:rPr>
        <w:t>unites all the world's nations in a single agreement on tackling climate change for the first time in history. Coming to a consensus among nearly 200 countries for the need of environment is regarded by many observers as an achievement in itself and has been hailed as "historic". The key elements which were involved in the agreement were:</w:t>
      </w:r>
    </w:p>
    <w:p w:rsidR="00E86CEF" w:rsidRPr="00E86CEF" w:rsidRDefault="00E86CEF" w:rsidP="00E86CEF">
      <w:pPr>
        <w:pStyle w:val="ListParagraph"/>
        <w:numPr>
          <w:ilvl w:val="0"/>
          <w:numId w:val="2"/>
        </w:numPr>
        <w:tabs>
          <w:tab w:val="left" w:pos="6060"/>
        </w:tabs>
        <w:jc w:val="both"/>
        <w:rPr>
          <w:rFonts w:cstheme="minorHAnsi"/>
          <w:color w:val="000000" w:themeColor="text1"/>
          <w:sz w:val="24"/>
          <w:szCs w:val="24"/>
        </w:rPr>
      </w:pPr>
      <w:r w:rsidRPr="00E86CEF">
        <w:rPr>
          <w:rFonts w:cstheme="minorHAnsi"/>
          <w:color w:val="000000" w:themeColor="text1"/>
          <w:sz w:val="24"/>
          <w:szCs w:val="24"/>
          <w:shd w:val="clear" w:color="auto" w:fill="FFFFFF"/>
        </w:rPr>
        <w:t>To keep global temperatures "well below" 2.0C (3.6F)</w:t>
      </w:r>
    </w:p>
    <w:p w:rsidR="00E86CEF" w:rsidRPr="00E86CEF" w:rsidRDefault="00E86CEF" w:rsidP="00E86CEF">
      <w:pPr>
        <w:pStyle w:val="ListParagraph"/>
        <w:numPr>
          <w:ilvl w:val="0"/>
          <w:numId w:val="2"/>
        </w:numPr>
        <w:tabs>
          <w:tab w:val="left" w:pos="6060"/>
        </w:tabs>
        <w:jc w:val="both"/>
        <w:rPr>
          <w:rFonts w:cstheme="minorHAnsi"/>
          <w:color w:val="000000" w:themeColor="text1"/>
          <w:sz w:val="24"/>
          <w:szCs w:val="24"/>
        </w:rPr>
      </w:pPr>
      <w:r w:rsidRPr="00E86CEF">
        <w:rPr>
          <w:rFonts w:cstheme="minorHAnsi"/>
          <w:color w:val="000000" w:themeColor="text1"/>
          <w:sz w:val="24"/>
          <w:szCs w:val="24"/>
          <w:shd w:val="clear" w:color="auto" w:fill="FFFFFF"/>
        </w:rPr>
        <w:t>To limit the amount of greenhouse gases emitted by human activity to the same levels that trees, soil and oceans can absorb naturally</w:t>
      </w:r>
    </w:p>
    <w:p w:rsidR="00E86CEF" w:rsidRPr="00E86CEF" w:rsidRDefault="00E86CEF" w:rsidP="00E86CEF">
      <w:pPr>
        <w:pStyle w:val="ListParagraph"/>
        <w:numPr>
          <w:ilvl w:val="0"/>
          <w:numId w:val="2"/>
        </w:numPr>
        <w:shd w:val="clear" w:color="auto" w:fill="FFFFFF"/>
        <w:tabs>
          <w:tab w:val="left" w:pos="6060"/>
        </w:tabs>
        <w:spacing w:before="270" w:after="0" w:line="240" w:lineRule="auto"/>
        <w:jc w:val="both"/>
        <w:textAlignment w:val="baseline"/>
        <w:rPr>
          <w:rFonts w:eastAsia="Times New Roman" w:cstheme="minorHAnsi"/>
          <w:color w:val="000000" w:themeColor="text1"/>
          <w:sz w:val="24"/>
          <w:szCs w:val="24"/>
        </w:rPr>
      </w:pPr>
      <w:r w:rsidRPr="00E86CEF">
        <w:rPr>
          <w:rFonts w:cstheme="minorHAnsi"/>
          <w:color w:val="000000" w:themeColor="text1"/>
          <w:sz w:val="24"/>
          <w:szCs w:val="24"/>
          <w:shd w:val="clear" w:color="auto" w:fill="FFFFFF"/>
        </w:rPr>
        <w:t>To review each country's contribution to cutting emissions every five years</w:t>
      </w:r>
    </w:p>
    <w:p w:rsidR="00E86CEF" w:rsidRPr="00E86CEF" w:rsidRDefault="00E86CEF" w:rsidP="00E86CEF">
      <w:pPr>
        <w:pStyle w:val="ListParagraph"/>
        <w:numPr>
          <w:ilvl w:val="0"/>
          <w:numId w:val="2"/>
        </w:numPr>
        <w:shd w:val="clear" w:color="auto" w:fill="FFFFFF"/>
        <w:tabs>
          <w:tab w:val="left" w:pos="6060"/>
        </w:tabs>
        <w:spacing w:before="270" w:after="0" w:line="240" w:lineRule="auto"/>
        <w:jc w:val="both"/>
        <w:textAlignment w:val="baseline"/>
        <w:rPr>
          <w:rFonts w:eastAsia="Times New Roman" w:cstheme="minorHAnsi"/>
          <w:color w:val="000000" w:themeColor="text1"/>
          <w:sz w:val="24"/>
          <w:szCs w:val="24"/>
        </w:rPr>
      </w:pPr>
      <w:r w:rsidRPr="00E86CEF">
        <w:rPr>
          <w:rFonts w:eastAsia="Times New Roman" w:cstheme="minorHAnsi"/>
          <w:color w:val="000000" w:themeColor="text1"/>
          <w:sz w:val="24"/>
          <w:szCs w:val="24"/>
        </w:rPr>
        <w:t>For rich countries to help poorer nations by providing "climate finance" to adapt to climate change and switch to renewable energy.</w:t>
      </w:r>
    </w:p>
    <w:p w:rsidR="00E86CEF" w:rsidRPr="00E86CEF" w:rsidRDefault="00E86CEF" w:rsidP="00E86CEF">
      <w:pPr>
        <w:pStyle w:val="ListParagraph"/>
        <w:tabs>
          <w:tab w:val="left" w:pos="6060"/>
        </w:tabs>
        <w:jc w:val="both"/>
        <w:rPr>
          <w:rFonts w:cstheme="minorHAnsi"/>
          <w:sz w:val="24"/>
          <w:szCs w:val="24"/>
        </w:rPr>
      </w:pPr>
    </w:p>
    <w:p w:rsidR="00E86CEF" w:rsidRPr="00E86CEF" w:rsidRDefault="00E86CEF" w:rsidP="00E86CEF">
      <w:pPr>
        <w:pStyle w:val="ListParagraph"/>
        <w:tabs>
          <w:tab w:val="left" w:pos="6060"/>
        </w:tabs>
        <w:ind w:left="90"/>
        <w:jc w:val="both"/>
        <w:rPr>
          <w:rFonts w:cstheme="minorHAnsi"/>
          <w:color w:val="000000" w:themeColor="text1"/>
          <w:sz w:val="24"/>
          <w:szCs w:val="24"/>
          <w:shd w:val="clear" w:color="auto" w:fill="FFFFFF"/>
        </w:rPr>
      </w:pPr>
      <w:r w:rsidRPr="00E86CEF">
        <w:rPr>
          <w:rFonts w:cstheme="minorHAnsi"/>
          <w:color w:val="000000" w:themeColor="text1"/>
          <w:sz w:val="24"/>
          <w:szCs w:val="24"/>
        </w:rPr>
        <w:t xml:space="preserve">As always, Donald Trump, has his own way of thinking. He </w:t>
      </w:r>
      <w:r w:rsidRPr="00E86CEF">
        <w:rPr>
          <w:rFonts w:cstheme="minorHAnsi"/>
          <w:color w:val="000000" w:themeColor="text1"/>
          <w:sz w:val="24"/>
          <w:szCs w:val="24"/>
          <w:shd w:val="clear" w:color="auto" w:fill="FFFFFF"/>
        </w:rPr>
        <w:t xml:space="preserve">once notably called global warming a "hoax" perpetrated by the Chinese, and over the course of last year's campaign was largely silent on environmental issues. However, different ministries and departments have dissimilar views on the Paris agreement. Trump's working-class supporters are more concerned about jobs and their way of life, rather than the distant threat of rising sea levels or shifting climate patterns. On the other hand, his daughter, </w:t>
      </w:r>
      <w:proofErr w:type="spellStart"/>
      <w:r w:rsidRPr="00E86CEF">
        <w:rPr>
          <w:rFonts w:cstheme="minorHAnsi"/>
          <w:color w:val="000000" w:themeColor="text1"/>
          <w:sz w:val="24"/>
          <w:szCs w:val="24"/>
          <w:shd w:val="clear" w:color="auto" w:fill="FFFFFF"/>
        </w:rPr>
        <w:t>Ivanka</w:t>
      </w:r>
      <w:proofErr w:type="spellEnd"/>
      <w:r w:rsidRPr="00E86CEF">
        <w:rPr>
          <w:rFonts w:cstheme="minorHAnsi"/>
          <w:color w:val="000000" w:themeColor="text1"/>
          <w:sz w:val="24"/>
          <w:szCs w:val="24"/>
          <w:shd w:val="clear" w:color="auto" w:fill="FFFFFF"/>
        </w:rPr>
        <w:t xml:space="preserve"> Trump, strong</w:t>
      </w:r>
      <w:r w:rsidR="00E70F62">
        <w:rPr>
          <w:rFonts w:cstheme="minorHAnsi"/>
          <w:color w:val="000000" w:themeColor="text1"/>
          <w:sz w:val="24"/>
          <w:szCs w:val="24"/>
          <w:shd w:val="clear" w:color="auto" w:fill="FFFFFF"/>
        </w:rPr>
        <w:t>ly</w:t>
      </w:r>
      <w:r w:rsidRPr="00E86CEF">
        <w:rPr>
          <w:rFonts w:cstheme="minorHAnsi"/>
          <w:color w:val="000000" w:themeColor="text1"/>
          <w:sz w:val="24"/>
          <w:szCs w:val="24"/>
          <w:shd w:val="clear" w:color="auto" w:fill="FFFFFF"/>
        </w:rPr>
        <w:t xml:space="preserve"> advocates for remaining in the agreement - for a range of environmental, diplomatic and national security reasons. </w:t>
      </w:r>
    </w:p>
    <w:p w:rsidR="00E86CEF" w:rsidRPr="00E86CEF" w:rsidRDefault="00E86CEF" w:rsidP="00E86CEF">
      <w:pPr>
        <w:pStyle w:val="ListParagraph"/>
        <w:tabs>
          <w:tab w:val="left" w:pos="6060"/>
        </w:tabs>
        <w:ind w:left="90"/>
        <w:jc w:val="both"/>
        <w:rPr>
          <w:rFonts w:cstheme="minorHAnsi"/>
          <w:color w:val="000000" w:themeColor="text1"/>
          <w:sz w:val="24"/>
          <w:szCs w:val="24"/>
          <w:shd w:val="clear" w:color="auto" w:fill="FFFFFF"/>
        </w:rPr>
      </w:pPr>
      <w:r w:rsidRPr="00E86CEF">
        <w:rPr>
          <w:rFonts w:cstheme="minorHAnsi"/>
          <w:color w:val="000000" w:themeColor="text1"/>
          <w:sz w:val="24"/>
          <w:szCs w:val="24"/>
          <w:shd w:val="clear" w:color="auto" w:fill="FFFFFF"/>
        </w:rPr>
        <w:t>Now to abandon the Paris agreement to keep one large section of the supporters happy against making the international elite and US liberals angry by opting out of it is really a grave decision to make for the Trump government.</w:t>
      </w:r>
    </w:p>
    <w:p w:rsidR="00E86CEF" w:rsidRPr="00E86CEF" w:rsidRDefault="00E86CEF" w:rsidP="00E86CEF">
      <w:pPr>
        <w:pStyle w:val="ListParagraph"/>
        <w:tabs>
          <w:tab w:val="left" w:pos="6060"/>
        </w:tabs>
        <w:ind w:left="90"/>
        <w:jc w:val="both"/>
        <w:rPr>
          <w:rFonts w:cstheme="minorHAnsi"/>
          <w:color w:val="000000" w:themeColor="text1"/>
          <w:sz w:val="24"/>
          <w:szCs w:val="24"/>
          <w:shd w:val="clear" w:color="auto" w:fill="FFFFFF"/>
        </w:rPr>
      </w:pPr>
      <w:r w:rsidRPr="00E86CEF">
        <w:rPr>
          <w:rFonts w:cstheme="minorHAnsi"/>
          <w:color w:val="000000" w:themeColor="text1"/>
          <w:sz w:val="24"/>
          <w:szCs w:val="24"/>
          <w:shd w:val="clear" w:color="auto" w:fill="FFFFFF"/>
        </w:rPr>
        <w:t>The Government decides to go along with the flow of the people of the nation at large: their decision is the government’s decision</w:t>
      </w:r>
    </w:p>
    <w:p w:rsidR="00E86CEF" w:rsidRPr="00E86CEF" w:rsidRDefault="00E86CEF" w:rsidP="00E86CEF">
      <w:pPr>
        <w:pStyle w:val="ListParagraph"/>
        <w:tabs>
          <w:tab w:val="left" w:pos="6060"/>
        </w:tabs>
        <w:ind w:left="90"/>
        <w:jc w:val="both"/>
        <w:rPr>
          <w:rFonts w:cstheme="minorHAnsi"/>
          <w:color w:val="000000" w:themeColor="text1"/>
          <w:sz w:val="24"/>
          <w:szCs w:val="24"/>
          <w:shd w:val="clear" w:color="auto" w:fill="FFFFFF"/>
        </w:rPr>
      </w:pPr>
    </w:p>
    <w:p w:rsidR="00E86CEF" w:rsidRPr="00E86CEF" w:rsidRDefault="00E86CEF" w:rsidP="00E86CEF">
      <w:pPr>
        <w:pStyle w:val="ListParagraph"/>
        <w:tabs>
          <w:tab w:val="left" w:pos="6060"/>
        </w:tabs>
        <w:ind w:left="90"/>
        <w:jc w:val="both"/>
        <w:rPr>
          <w:rFonts w:cstheme="minorHAnsi"/>
          <w:color w:val="000000" w:themeColor="text1"/>
          <w:sz w:val="24"/>
          <w:szCs w:val="24"/>
        </w:rPr>
      </w:pPr>
      <w:r w:rsidRPr="00E86CEF">
        <w:rPr>
          <w:rFonts w:cstheme="minorHAnsi"/>
          <w:color w:val="000000" w:themeColor="text1"/>
          <w:sz w:val="24"/>
          <w:szCs w:val="24"/>
        </w:rPr>
        <w:t xml:space="preserve">Can you suggest a hypothesis testing model to help them out? </w:t>
      </w:r>
    </w:p>
    <w:p w:rsidR="00E86CEF" w:rsidRDefault="00E86CEF" w:rsidP="00B23888">
      <w:pPr>
        <w:jc w:val="both"/>
        <w:rPr>
          <w:rFonts w:cstheme="minorHAnsi"/>
          <w:sz w:val="24"/>
          <w:szCs w:val="24"/>
        </w:rPr>
      </w:pPr>
    </w:p>
    <w:p w:rsidR="00C3696C" w:rsidRPr="00E86CEF" w:rsidRDefault="00C3696C" w:rsidP="00C3696C">
      <w:pPr>
        <w:pStyle w:val="ListParagraph"/>
        <w:ind w:left="90"/>
        <w:jc w:val="both"/>
        <w:rPr>
          <w:rFonts w:cstheme="minorHAnsi"/>
          <w:sz w:val="24"/>
          <w:szCs w:val="24"/>
        </w:rPr>
      </w:pPr>
      <w:r>
        <w:rPr>
          <w:rFonts w:cstheme="minorHAnsi"/>
          <w:sz w:val="24"/>
          <w:szCs w:val="24"/>
        </w:rPr>
        <w:t>Q6</w:t>
      </w:r>
      <w:r w:rsidRPr="00E86CEF">
        <w:rPr>
          <w:rFonts w:cstheme="minorHAnsi"/>
          <w:sz w:val="24"/>
          <w:szCs w:val="24"/>
        </w:rPr>
        <w:t xml:space="preserve">) </w:t>
      </w:r>
      <w:proofErr w:type="gramStart"/>
      <w:r w:rsidRPr="00E86CEF">
        <w:rPr>
          <w:rFonts w:cstheme="minorHAnsi"/>
          <w:sz w:val="24"/>
          <w:szCs w:val="24"/>
        </w:rPr>
        <w:t>It</w:t>
      </w:r>
      <w:proofErr w:type="gramEnd"/>
      <w:r w:rsidRPr="00E86CEF">
        <w:rPr>
          <w:rFonts w:cstheme="minorHAnsi"/>
          <w:sz w:val="24"/>
          <w:szCs w:val="24"/>
        </w:rPr>
        <w:t xml:space="preserve"> was February 2, 2015 and Mr. Swami was finishing his first month as an analyst in State Bank’s online banking group. The words of his boss Raman, who had just left his office, were lingering in his mind. “There is a meeting with the senior management team to discuss our </w:t>
      </w:r>
      <w:r w:rsidRPr="00E86CEF">
        <w:rPr>
          <w:rFonts w:cstheme="minorHAnsi"/>
          <w:sz w:val="24"/>
          <w:szCs w:val="24"/>
        </w:rPr>
        <w:lastRenderedPageBreak/>
        <w:t>internet strategy. There is disagreement within the group on whether we should start charging fees to the use of online banking channels or we should come out with schemes which actually increase the use of the online channel”.</w:t>
      </w:r>
    </w:p>
    <w:p w:rsidR="00C3696C" w:rsidRPr="00E86CEF" w:rsidRDefault="00C3696C" w:rsidP="00C3696C">
      <w:pPr>
        <w:jc w:val="both"/>
        <w:rPr>
          <w:rFonts w:cstheme="minorHAnsi"/>
          <w:sz w:val="24"/>
          <w:szCs w:val="24"/>
        </w:rPr>
      </w:pPr>
      <w:r w:rsidRPr="00E86CEF">
        <w:rPr>
          <w:rFonts w:cstheme="minorHAnsi"/>
          <w:sz w:val="24"/>
          <w:szCs w:val="24"/>
        </w:rPr>
        <w:t xml:space="preserve">  The debate really hinges on whether online customers are indeed valuable customers and if adoption of the online channel actually produces better customers.  By better customers the company means customers who are profitable. Profitability of the customers, whether online or offline, was determined by the given formula, </w:t>
      </w:r>
    </w:p>
    <w:p w:rsidR="00C3696C" w:rsidRPr="00E86CEF" w:rsidRDefault="00C3696C" w:rsidP="00C3696C">
      <w:pPr>
        <w:jc w:val="both"/>
        <w:rPr>
          <w:rFonts w:cstheme="minorHAnsi"/>
          <w:sz w:val="24"/>
          <w:szCs w:val="24"/>
        </w:rPr>
      </w:pPr>
      <w:r w:rsidRPr="00E86CEF">
        <w:rPr>
          <w:rFonts w:cstheme="minorHAnsi"/>
          <w:sz w:val="24"/>
          <w:szCs w:val="24"/>
        </w:rPr>
        <w:t>(Balance in deposit accounts)*(Net Interest spread) + (Fees) + (Interest from loans) – (Cost to serve)</w:t>
      </w:r>
    </w:p>
    <w:p w:rsidR="00C3696C" w:rsidRPr="00E86CEF" w:rsidRDefault="00C3696C" w:rsidP="00C3696C">
      <w:pPr>
        <w:jc w:val="both"/>
        <w:rPr>
          <w:rFonts w:cstheme="minorHAnsi"/>
          <w:sz w:val="24"/>
          <w:szCs w:val="24"/>
        </w:rPr>
      </w:pPr>
      <w:r w:rsidRPr="00E86CEF">
        <w:rPr>
          <w:rFonts w:cstheme="minorHAnsi"/>
          <w:sz w:val="24"/>
          <w:szCs w:val="24"/>
        </w:rPr>
        <w:t>Though data of 5 million customers were available, Alan though of working with a sample size of 10,000 customers of which 6,500 was offline customers. After calculating profitability using the above formula, it was found that the mean profitability of offline customers was 4300$ and that of the online customers were 4600$. However, the standard deviation for both the groups came out to be 1200$.</w:t>
      </w:r>
      <w:r>
        <w:rPr>
          <w:rFonts w:cstheme="minorHAnsi"/>
          <w:sz w:val="24"/>
          <w:szCs w:val="24"/>
        </w:rPr>
        <w:t xml:space="preserve"> The bank decides to charge online customers if they are less profitable and come out with schemes to increase online customers if they are more profitable.</w:t>
      </w:r>
    </w:p>
    <w:p w:rsidR="00C3696C" w:rsidRDefault="00C3696C" w:rsidP="00C3696C">
      <w:pPr>
        <w:jc w:val="both"/>
        <w:rPr>
          <w:rFonts w:cstheme="minorHAnsi"/>
          <w:sz w:val="24"/>
          <w:szCs w:val="24"/>
        </w:rPr>
      </w:pPr>
      <w:r w:rsidRPr="00E86CEF">
        <w:rPr>
          <w:rFonts w:cstheme="minorHAnsi"/>
          <w:sz w:val="24"/>
          <w:szCs w:val="24"/>
        </w:rPr>
        <w:t>Can you comment on the future strategy of the Pilgrim Bank regarding their online banking channel?</w:t>
      </w:r>
      <w:r>
        <w:rPr>
          <w:rFonts w:cstheme="minorHAnsi"/>
          <w:sz w:val="24"/>
          <w:szCs w:val="24"/>
        </w:rPr>
        <w:t xml:space="preserve">  </w:t>
      </w:r>
    </w:p>
    <w:p w:rsidR="00C3696C" w:rsidRDefault="00C3696C" w:rsidP="00B23888">
      <w:pPr>
        <w:jc w:val="both"/>
        <w:rPr>
          <w:rFonts w:cstheme="minorHAnsi"/>
          <w:sz w:val="24"/>
          <w:szCs w:val="24"/>
        </w:rPr>
      </w:pPr>
      <w:bookmarkStart w:id="0" w:name="_GoBack"/>
      <w:bookmarkEnd w:id="0"/>
    </w:p>
    <w:sectPr w:rsidR="00C3696C" w:rsidSect="00CF5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C279B4"/>
    <w:multiLevelType w:val="hybridMultilevel"/>
    <w:tmpl w:val="4FB09438"/>
    <w:lvl w:ilvl="0" w:tplc="9B72C982">
      <w:start w:val="1"/>
      <w:numFmt w:val="decimal"/>
      <w:lvlText w:val="%1)"/>
      <w:lvlJc w:val="left"/>
      <w:pPr>
        <w:ind w:left="720" w:hanging="360"/>
      </w:pPr>
      <w:rPr>
        <w:rFonts w:ascii="Helvetica" w:hAnsi="Helvetica" w:cs="Helvetica"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34164F"/>
    <w:multiLevelType w:val="hybridMultilevel"/>
    <w:tmpl w:val="AAE0E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37B42"/>
    <w:rsid w:val="00053669"/>
    <w:rsid w:val="0005417A"/>
    <w:rsid w:val="000A1971"/>
    <w:rsid w:val="000A4732"/>
    <w:rsid w:val="000B5883"/>
    <w:rsid w:val="000B7EAC"/>
    <w:rsid w:val="000D2508"/>
    <w:rsid w:val="000E058E"/>
    <w:rsid w:val="000E7D6E"/>
    <w:rsid w:val="001303D7"/>
    <w:rsid w:val="00135393"/>
    <w:rsid w:val="00163CA8"/>
    <w:rsid w:val="0017168C"/>
    <w:rsid w:val="001807DB"/>
    <w:rsid w:val="001D7F95"/>
    <w:rsid w:val="0024634C"/>
    <w:rsid w:val="00256517"/>
    <w:rsid w:val="00272DF9"/>
    <w:rsid w:val="002C7584"/>
    <w:rsid w:val="003007FD"/>
    <w:rsid w:val="003418DD"/>
    <w:rsid w:val="00356253"/>
    <w:rsid w:val="00361FB0"/>
    <w:rsid w:val="003D6896"/>
    <w:rsid w:val="003E4B2F"/>
    <w:rsid w:val="003F48E0"/>
    <w:rsid w:val="00425366"/>
    <w:rsid w:val="0048453C"/>
    <w:rsid w:val="005211CA"/>
    <w:rsid w:val="00536529"/>
    <w:rsid w:val="00552B2F"/>
    <w:rsid w:val="00572A3E"/>
    <w:rsid w:val="005745A9"/>
    <w:rsid w:val="00590A16"/>
    <w:rsid w:val="005C65CF"/>
    <w:rsid w:val="005E5F75"/>
    <w:rsid w:val="00605BB6"/>
    <w:rsid w:val="00642EE4"/>
    <w:rsid w:val="00650303"/>
    <w:rsid w:val="00666FC8"/>
    <w:rsid w:val="00674E43"/>
    <w:rsid w:val="006A7D1A"/>
    <w:rsid w:val="006D363E"/>
    <w:rsid w:val="0070442A"/>
    <w:rsid w:val="00722583"/>
    <w:rsid w:val="00737B42"/>
    <w:rsid w:val="007413A0"/>
    <w:rsid w:val="00765820"/>
    <w:rsid w:val="007A01B9"/>
    <w:rsid w:val="007D6A5E"/>
    <w:rsid w:val="008073CF"/>
    <w:rsid w:val="00817AAC"/>
    <w:rsid w:val="008523DD"/>
    <w:rsid w:val="00867B89"/>
    <w:rsid w:val="00921C1F"/>
    <w:rsid w:val="009260BC"/>
    <w:rsid w:val="00941743"/>
    <w:rsid w:val="00941FE2"/>
    <w:rsid w:val="009714F6"/>
    <w:rsid w:val="009B0851"/>
    <w:rsid w:val="009C610E"/>
    <w:rsid w:val="009F206D"/>
    <w:rsid w:val="00A06848"/>
    <w:rsid w:val="00A10D6B"/>
    <w:rsid w:val="00A26E43"/>
    <w:rsid w:val="00A52980"/>
    <w:rsid w:val="00A620D0"/>
    <w:rsid w:val="00A82A11"/>
    <w:rsid w:val="00A85246"/>
    <w:rsid w:val="00AB2642"/>
    <w:rsid w:val="00AD7326"/>
    <w:rsid w:val="00AE122C"/>
    <w:rsid w:val="00AF0F97"/>
    <w:rsid w:val="00B024D6"/>
    <w:rsid w:val="00B23888"/>
    <w:rsid w:val="00B354F4"/>
    <w:rsid w:val="00B56242"/>
    <w:rsid w:val="00BC4286"/>
    <w:rsid w:val="00BE311E"/>
    <w:rsid w:val="00C07C01"/>
    <w:rsid w:val="00C3696C"/>
    <w:rsid w:val="00C65EA3"/>
    <w:rsid w:val="00CA2119"/>
    <w:rsid w:val="00CB075F"/>
    <w:rsid w:val="00CD0A48"/>
    <w:rsid w:val="00CD440F"/>
    <w:rsid w:val="00CD5E00"/>
    <w:rsid w:val="00CF5D13"/>
    <w:rsid w:val="00D20525"/>
    <w:rsid w:val="00D219EE"/>
    <w:rsid w:val="00D22B7E"/>
    <w:rsid w:val="00D342D1"/>
    <w:rsid w:val="00D55311"/>
    <w:rsid w:val="00D84B2C"/>
    <w:rsid w:val="00DA2CDC"/>
    <w:rsid w:val="00DE7628"/>
    <w:rsid w:val="00E03987"/>
    <w:rsid w:val="00E343C1"/>
    <w:rsid w:val="00E36510"/>
    <w:rsid w:val="00E70F62"/>
    <w:rsid w:val="00E86CEF"/>
    <w:rsid w:val="00E9009B"/>
    <w:rsid w:val="00EA68DD"/>
    <w:rsid w:val="00EA6DD6"/>
    <w:rsid w:val="00ED10EB"/>
    <w:rsid w:val="00EF4007"/>
    <w:rsid w:val="00F0693C"/>
    <w:rsid w:val="00F06F91"/>
    <w:rsid w:val="00F40967"/>
    <w:rsid w:val="00F502EC"/>
    <w:rsid w:val="00F5567F"/>
    <w:rsid w:val="00F857FF"/>
    <w:rsid w:val="00F94E11"/>
    <w:rsid w:val="00FA6289"/>
    <w:rsid w:val="00FE0D9D"/>
    <w:rsid w:val="00FE2DB8"/>
    <w:rsid w:val="00FF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E55B58-688F-4A9C-B197-6D4A0293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3C1"/>
    <w:pPr>
      <w:ind w:left="720"/>
      <w:contextualSpacing/>
    </w:pPr>
  </w:style>
  <w:style w:type="character" w:styleId="Hyperlink">
    <w:name w:val="Hyperlink"/>
    <w:basedOn w:val="DefaultParagraphFont"/>
    <w:uiPriority w:val="99"/>
    <w:unhideWhenUsed/>
    <w:rsid w:val="00A52980"/>
    <w:rPr>
      <w:color w:val="0000FF" w:themeColor="hyperlink"/>
      <w:u w:val="single"/>
    </w:rPr>
  </w:style>
  <w:style w:type="table" w:styleId="TableGrid">
    <w:name w:val="Table Grid"/>
    <w:basedOn w:val="TableNormal"/>
    <w:uiPriority w:val="59"/>
    <w:rsid w:val="00605B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86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sh_oil" TargetMode="External"/><Relationship Id="rId13" Type="http://schemas.openxmlformats.org/officeDocument/2006/relationships/hyperlink" Target="http://en.wikipedia.org/wiki/Ethyl_eicosapentaenoic_acid" TargetMode="External"/><Relationship Id="rId3" Type="http://schemas.openxmlformats.org/officeDocument/2006/relationships/settings" Target="settings.xml"/><Relationship Id="rId7" Type="http://schemas.openxmlformats.org/officeDocument/2006/relationships/hyperlink" Target="http://en.wikipedia.org/wiki/GlaxoSmithKline" TargetMode="External"/><Relationship Id="rId12" Type="http://schemas.openxmlformats.org/officeDocument/2006/relationships/hyperlink" Target="http://en.wikipedia.org/wiki/Amarin_Corpo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jsu.edu/faculty/gerstman/StatPrimer/t-table.pdf" TargetMode="External"/><Relationship Id="rId11" Type="http://schemas.openxmlformats.org/officeDocument/2006/relationships/hyperlink" Target="http://www.rxlist.com/script/main/art.asp?articlekey=13977" TargetMode="External"/><Relationship Id="rId5" Type="http://schemas.openxmlformats.org/officeDocument/2006/relationships/hyperlink" Target="http://www.mathsisfun.com/data/standard-normal-distribution-table.html" TargetMode="External"/><Relationship Id="rId15" Type="http://schemas.openxmlformats.org/officeDocument/2006/relationships/theme" Target="theme/theme1.xml"/><Relationship Id="rId10" Type="http://schemas.openxmlformats.org/officeDocument/2006/relationships/hyperlink" Target="http://en.wikipedia.org/wiki/Triglyceride" TargetMode="External"/><Relationship Id="rId4" Type="http://schemas.openxmlformats.org/officeDocument/2006/relationships/webSettings" Target="webSettings.xml"/><Relationship Id="rId9" Type="http://schemas.openxmlformats.org/officeDocument/2006/relationships/hyperlink" Target="http://en.wikipedia.org/wiki/Food_and_Drug_Administration_(United_St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1110</TotalTime>
  <Pages>5</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Bianka Chaudhury</dc:creator>
  <cp:keywords/>
  <dc:description/>
  <cp:lastModifiedBy>Parikshit Choudhury</cp:lastModifiedBy>
  <cp:revision>92</cp:revision>
  <cp:lastPrinted>2014-06-16T02:55:00Z</cp:lastPrinted>
  <dcterms:created xsi:type="dcterms:W3CDTF">2012-07-05T05:21:00Z</dcterms:created>
  <dcterms:modified xsi:type="dcterms:W3CDTF">2019-03-15T14:04:00Z</dcterms:modified>
</cp:coreProperties>
</file>