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w:hAnsi="Arial"/>
          <w:b/>
          <w:color w:val="1B4F72"/>
          <w:sz w:val="56"/>
        </w:rPr>
        <w:t>AGENTIC WORKFLOW</w:t>
        <w:br/>
        <w:t>ORCHESTRATOR</w:t>
      </w:r>
    </w:p>
    <w:p/>
    <w:p>
      <w:pPr>
        <w:jc w:val="center"/>
      </w:pPr>
      <w:r>
        <w:rPr>
          <w:rFonts w:ascii="Arial" w:hAnsi="Arial"/>
          <w:color w:val="2E86C1"/>
          <w:sz w:val="28"/>
        </w:rPr>
        <w:t>User Guide &amp; Custom Agent Setup for VS Code</w:t>
      </w:r>
    </w:p>
    <w:p/>
    <w:p/>
    <w:p>
      <w:pPr>
        <w:jc w:val="center"/>
      </w:pPr>
      <w:r>
        <w:rPr>
          <w:rFonts w:ascii="Arial" w:hAnsi="Arial"/>
          <w:color w:val="2C3E50"/>
          <w:sz w:val="22"/>
        </w:rPr>
        <w:t>Multi-Agent SDLC Delivery System</w:t>
      </w:r>
    </w:p>
    <w:p>
      <w:pPr>
        <w:jc w:val="center"/>
      </w:pPr>
      <w:r>
        <w:rPr>
          <w:rFonts w:ascii="Arial" w:hAnsi="Arial"/>
          <w:color w:val="7F8C8D"/>
          <w:sz w:val="20"/>
        </w:rPr>
        <w:t>11 Specialized Agents  |  3 Approval Gates  |  Full Lifecycle Coverage</w:t>
      </w:r>
    </w:p>
    <w:p/>
    <w:p/>
    <w:p/>
    <w:p/>
    <w:p/>
    <w:p/>
    <w:p>
      <w:pPr>
        <w:jc w:val="center"/>
      </w:pPr>
      <w:r>
        <w:rPr>
          <w:rFonts w:ascii="Arial" w:hAnsi="Arial"/>
          <w:color w:val="95A5A6"/>
          <w:sz w:val="20"/>
        </w:rPr>
        <w:t>Version 2.0  |  March 2026</w:t>
      </w:r>
    </w:p>
    <w:p>
      <w:r>
        <w:br w:type="page"/>
      </w:r>
    </w:p>
    <w:p>
      <w:pPr>
        <w:pStyle w:val="Heading1"/>
      </w:pPr>
      <w:r>
        <w:t>Table of Contents</w:t>
      </w:r>
    </w:p>
    <w:p>
      <w:pPr>
        <w:spacing w:after="60"/>
      </w:pPr>
      <w:r>
        <w:rPr>
          <w:rFonts w:ascii="Arial" w:hAnsi="Arial"/>
          <w:b/>
          <w:color w:val="2C3E50"/>
          <w:sz w:val="21"/>
        </w:rPr>
        <w:t>1. Introduction</w:t>
      </w:r>
    </w:p>
    <w:p>
      <w:pPr>
        <w:spacing w:after="60"/>
      </w:pPr>
      <w:r>
        <w:rPr>
          <w:rFonts w:ascii="Arial" w:hAnsi="Arial"/>
          <w:color w:val="7F8C8D"/>
          <w:sz w:val="21"/>
        </w:rPr>
        <w:t xml:space="preserve">   1.1 What It Does</w:t>
      </w:r>
    </w:p>
    <w:p>
      <w:pPr>
        <w:spacing w:after="60"/>
      </w:pPr>
      <w:r>
        <w:rPr>
          <w:rFonts w:ascii="Arial" w:hAnsi="Arial"/>
          <w:color w:val="7F8C8D"/>
          <w:sz w:val="21"/>
        </w:rPr>
        <w:t xml:space="preserve">   1.2 The 11 Agents</w:t>
      </w:r>
    </w:p>
    <w:p>
      <w:pPr>
        <w:spacing w:after="60"/>
      </w:pPr>
      <w:r>
        <w:rPr>
          <w:rFonts w:ascii="Arial" w:hAnsi="Arial"/>
          <w:color w:val="7F8C8D"/>
          <w:sz w:val="21"/>
        </w:rPr>
        <w:t xml:space="preserve">   1.3 The 3 Approval Gates</w:t>
      </w:r>
    </w:p>
    <w:p>
      <w:pPr>
        <w:spacing w:after="60"/>
      </w:pPr>
      <w:r>
        <w:rPr>
          <w:rFonts w:ascii="Arial" w:hAnsi="Arial"/>
          <w:b/>
          <w:color w:val="2C3E50"/>
          <w:sz w:val="21"/>
        </w:rPr>
        <w:t>2. Getting Started</w:t>
      </w:r>
    </w:p>
    <w:p>
      <w:pPr>
        <w:spacing w:after="60"/>
      </w:pPr>
      <w:r>
        <w:rPr>
          <w:rFonts w:ascii="Arial" w:hAnsi="Arial"/>
          <w:color w:val="7F8C8D"/>
          <w:sz w:val="21"/>
        </w:rPr>
        <w:t xml:space="preserve">   2.1 Prerequisites</w:t>
      </w:r>
    </w:p>
    <w:p>
      <w:pPr>
        <w:spacing w:after="60"/>
      </w:pPr>
      <w:r>
        <w:rPr>
          <w:rFonts w:ascii="Arial" w:hAnsi="Arial"/>
          <w:color w:val="7F8C8D"/>
          <w:sz w:val="21"/>
        </w:rPr>
        <w:t xml:space="preserve">   2.2 Folder Structure</w:t>
      </w:r>
    </w:p>
    <w:p>
      <w:pPr>
        <w:spacing w:after="60"/>
      </w:pPr>
      <w:r>
        <w:rPr>
          <w:rFonts w:ascii="Arial" w:hAnsi="Arial"/>
          <w:b/>
          <w:color w:val="2C3E50"/>
          <w:sz w:val="21"/>
        </w:rPr>
        <w:t>3. Using the Workflow</w:t>
      </w:r>
    </w:p>
    <w:p>
      <w:pPr>
        <w:spacing w:after="60"/>
      </w:pPr>
      <w:r>
        <w:rPr>
          <w:rFonts w:ascii="Arial" w:hAnsi="Arial"/>
          <w:color w:val="7F8C8D"/>
          <w:sz w:val="21"/>
        </w:rPr>
        <w:t xml:space="preserve">   3.1 Starting a Workflow</w:t>
      </w:r>
    </w:p>
    <w:p>
      <w:pPr>
        <w:spacing w:after="60"/>
      </w:pPr>
      <w:r>
        <w:rPr>
          <w:rFonts w:ascii="Arial" w:hAnsi="Arial"/>
          <w:color w:val="7F8C8D"/>
          <w:sz w:val="21"/>
        </w:rPr>
        <w:t xml:space="preserve">   3.2 Full End-to-End Flow</w:t>
      </w:r>
    </w:p>
    <w:p>
      <w:pPr>
        <w:spacing w:after="60"/>
      </w:pPr>
      <w:r>
        <w:rPr>
          <w:rFonts w:ascii="Arial" w:hAnsi="Arial"/>
          <w:color w:val="7F8C8D"/>
          <w:sz w:val="21"/>
        </w:rPr>
        <w:t xml:space="preserve">   3.3 Hotfix Fast-Track</w:t>
      </w:r>
    </w:p>
    <w:p>
      <w:pPr>
        <w:spacing w:after="60"/>
      </w:pPr>
      <w:r>
        <w:rPr>
          <w:rFonts w:ascii="Arial" w:hAnsi="Arial"/>
          <w:color w:val="7F8C8D"/>
          <w:sz w:val="21"/>
        </w:rPr>
        <w:t xml:space="preserve">   3.4 Resuming a Workflow</w:t>
      </w:r>
    </w:p>
    <w:p>
      <w:pPr>
        <w:spacing w:after="60"/>
      </w:pPr>
      <w:r>
        <w:rPr>
          <w:rFonts w:ascii="Arial" w:hAnsi="Arial"/>
          <w:b/>
          <w:color w:val="2C3E50"/>
          <w:sz w:val="21"/>
        </w:rPr>
        <w:t>4. Adding Custom Agents in VS Code</w:t>
      </w:r>
    </w:p>
    <w:p>
      <w:pPr>
        <w:spacing w:after="60"/>
      </w:pPr>
      <w:r>
        <w:rPr>
          <w:rFonts w:ascii="Arial" w:hAnsi="Arial"/>
          <w:color w:val="7F8C8D"/>
          <w:sz w:val="21"/>
        </w:rPr>
        <w:t xml:space="preserve">   4.1 How Agents Work in VS Code</w:t>
      </w:r>
    </w:p>
    <w:p>
      <w:pPr>
        <w:spacing w:after="60"/>
      </w:pPr>
      <w:r>
        <w:rPr>
          <w:rFonts w:ascii="Arial" w:hAnsi="Arial"/>
          <w:color w:val="7F8C8D"/>
          <w:sz w:val="21"/>
        </w:rPr>
        <w:t xml:space="preserve">   4.2 Agent SKILL.md Structure</w:t>
      </w:r>
    </w:p>
    <w:p>
      <w:pPr>
        <w:spacing w:after="60"/>
      </w:pPr>
      <w:r>
        <w:rPr>
          <w:rFonts w:ascii="Arial" w:hAnsi="Arial"/>
          <w:color w:val="7F8C8D"/>
          <w:sz w:val="21"/>
        </w:rPr>
        <w:t xml:space="preserve">   4.3 Step-by-Step: Adding a New Agent</w:t>
      </w:r>
    </w:p>
    <w:p>
      <w:pPr>
        <w:spacing w:after="60"/>
      </w:pPr>
      <w:r>
        <w:rPr>
          <w:rFonts w:ascii="Arial" w:hAnsi="Arial"/>
          <w:b/>
          <w:color w:val="2C3E50"/>
          <w:sz w:val="21"/>
        </w:rPr>
        <w:t>5. Example: Creating a Custom Agent</w:t>
      </w:r>
    </w:p>
    <w:p>
      <w:pPr>
        <w:spacing w:after="60"/>
      </w:pPr>
      <w:r>
        <w:rPr>
          <w:rFonts w:ascii="Arial" w:hAnsi="Arial"/>
          <w:b/>
          <w:color w:val="2C3E50"/>
          <w:sz w:val="21"/>
        </w:rPr>
        <w:t>6. VS Code Integration Tips</w:t>
      </w:r>
    </w:p>
    <w:p>
      <w:pPr>
        <w:spacing w:after="60"/>
      </w:pPr>
      <w:r>
        <w:rPr>
          <w:rFonts w:ascii="Arial" w:hAnsi="Arial"/>
          <w:color w:val="7F8C8D"/>
          <w:sz w:val="21"/>
        </w:rPr>
        <w:t xml:space="preserve">   6.1 Skill Discovery</w:t>
      </w:r>
    </w:p>
    <w:p>
      <w:pPr>
        <w:spacing w:after="60"/>
      </w:pPr>
      <w:r>
        <w:rPr>
          <w:rFonts w:ascii="Arial" w:hAnsi="Arial"/>
          <w:color w:val="7F8C8D"/>
          <w:sz w:val="21"/>
        </w:rPr>
        <w:t xml:space="preserve">   6.2 Project-Specific Skills</w:t>
      </w:r>
    </w:p>
    <w:p>
      <w:pPr>
        <w:spacing w:after="60"/>
      </w:pPr>
      <w:r>
        <w:rPr>
          <w:rFonts w:ascii="Arial" w:hAnsi="Arial"/>
          <w:color w:val="7F8C8D"/>
          <w:sz w:val="21"/>
        </w:rPr>
        <w:t xml:space="preserve">   6.3 Shared References</w:t>
      </w:r>
    </w:p>
    <w:p>
      <w:pPr>
        <w:spacing w:after="60"/>
      </w:pPr>
      <w:r>
        <w:rPr>
          <w:rFonts w:ascii="Arial" w:hAnsi="Arial"/>
          <w:color w:val="7F8C8D"/>
          <w:sz w:val="21"/>
        </w:rPr>
        <w:t xml:space="preserve">   6.4 Multi-Repo Workflows</w:t>
      </w:r>
    </w:p>
    <w:p>
      <w:pPr>
        <w:spacing w:after="60"/>
      </w:pPr>
      <w:r>
        <w:rPr>
          <w:rFonts w:ascii="Arial" w:hAnsi="Arial"/>
          <w:color w:val="7F8C8D"/>
          <w:sz w:val="21"/>
        </w:rPr>
        <w:t xml:space="preserve">   6.5 Branch Naming Convention</w:t>
      </w:r>
    </w:p>
    <w:p>
      <w:pPr>
        <w:spacing w:after="60"/>
      </w:pPr>
      <w:r>
        <w:rPr>
          <w:rFonts w:ascii="Arial" w:hAnsi="Arial"/>
          <w:b/>
          <w:color w:val="2C3E50"/>
          <w:sz w:val="21"/>
        </w:rPr>
        <w:t>7. Troubleshooting</w:t>
      </w:r>
    </w:p>
    <w:p>
      <w:pPr>
        <w:spacing w:after="60"/>
      </w:pPr>
      <w:r>
        <w:rPr>
          <w:rFonts w:ascii="Arial" w:hAnsi="Arial"/>
          <w:b/>
          <w:color w:val="2C3E50"/>
          <w:sz w:val="21"/>
        </w:rPr>
        <w:t>8. Quick Reference Card</w:t>
      </w:r>
    </w:p>
    <w:p>
      <w:r>
        <w:br w:type="page"/>
      </w:r>
    </w:p>
    <w:p>
      <w:pPr>
        <w:pStyle w:val="Heading1"/>
      </w:pPr>
      <w:r>
        <w:t>1. Introduction</w:t>
      </w:r>
    </w:p>
    <w:p>
      <w:r>
        <w:rPr>
          <w:rFonts w:ascii="Arial" w:hAnsi="Arial"/>
          <w:b w:val="0"/>
          <w:i w:val="0"/>
          <w:color w:val="2C3E50"/>
          <w:sz w:val="21"/>
        </w:rPr>
        <w:t>The Agentic Workflow Orchestrator is a multi-agent delivery system designed for full SDLC coverage. Instead of a single monolithic workflow, it delegates each phase of software delivery to a specialized agent. The orchestrator coordinates handoffs, enforces approval gates, and tracks state across the entire lifecycle from requirements through production release.</w:t>
      </w:r>
    </w:p>
    <w:p>
      <w:r>
        <w:rPr>
          <w:rFonts w:ascii="Arial" w:hAnsi="Arial"/>
          <w:b w:val="0"/>
          <w:i w:val="0"/>
          <w:color w:val="2C3E50"/>
          <w:sz w:val="21"/>
        </w:rPr>
        <w:t>This guide covers how to use the workflow in your daily development process and how to add custom agents to VS Code using Claude Code.</w:t>
      </w:r>
    </w:p>
    <w:p>
      <w:pPr>
        <w:pStyle w:val="Heading2"/>
      </w:pPr>
      <w:r>
        <w:t>1.1 What It Does</w:t>
      </w:r>
    </w:p>
    <w:p>
      <w:r>
        <w:rPr>
          <w:rFonts w:ascii="Arial" w:hAnsi="Arial"/>
          <w:b w:val="0"/>
          <w:i w:val="0"/>
          <w:color w:val="2C3E50"/>
          <w:sz w:val="21"/>
        </w:rPr>
        <w:t>The orchestrator manages the complete journey from a raw requirement to a production release:</w:t>
      </w:r>
    </w:p>
    <w:p>
      <w:pPr>
        <w:pStyle w:val="ListBullet"/>
      </w:pPr>
      <w:r>
        <w:rPr>
          <w:rFonts w:ascii="Arial" w:hAnsi="Arial"/>
          <w:color w:val="2C3E50"/>
          <w:sz w:val="21"/>
        </w:rPr>
        <w:t>Captures and transcribes requirements into structured Jira stories</w:t>
      </w:r>
    </w:p>
    <w:p>
      <w:pPr>
        <w:pStyle w:val="ListBullet"/>
      </w:pPr>
      <w:r>
        <w:rPr>
          <w:rFonts w:ascii="Arial" w:hAnsi="Arial"/>
          <w:color w:val="2C3E50"/>
          <w:sz w:val="21"/>
        </w:rPr>
        <w:t>Performs technical analysis with DB migration, API contract, and multi-repo scope detection</w:t>
      </w:r>
    </w:p>
    <w:p>
      <w:pPr>
        <w:pStyle w:val="ListBullet"/>
      </w:pPr>
      <w:r>
        <w:rPr>
          <w:rFonts w:ascii="Arial" w:hAnsi="Arial"/>
          <w:color w:val="2C3E50"/>
          <w:sz w:val="21"/>
        </w:rPr>
        <w:t>Generates implementation plans with estimation and deployment ordering</w:t>
      </w:r>
    </w:p>
    <w:p>
      <w:pPr>
        <w:pStyle w:val="ListBullet"/>
      </w:pPr>
      <w:r>
        <w:rPr>
          <w:rFonts w:ascii="Arial" w:hAnsi="Arial"/>
          <w:color w:val="2C3E50"/>
          <w:sz w:val="21"/>
        </w:rPr>
        <w:t>Implements code changes across branches, repos, and feature flags</w:t>
      </w:r>
    </w:p>
    <w:p>
      <w:pPr>
        <w:pStyle w:val="ListBullet"/>
      </w:pPr>
      <w:r>
        <w:rPr>
          <w:rFonts w:ascii="Arial" w:hAnsi="Arial"/>
          <w:color w:val="2C3E50"/>
          <w:sz w:val="21"/>
        </w:rPr>
        <w:t>Runs comprehensive testing (unit, integration, contract, E2E, performance)</w:t>
      </w:r>
    </w:p>
    <w:p>
      <w:pPr>
        <w:pStyle w:val="ListBullet"/>
      </w:pPr>
      <w:r>
        <w:rPr>
          <w:rFonts w:ascii="Arial" w:hAnsi="Arial"/>
          <w:color w:val="2C3E50"/>
          <w:sz w:val="21"/>
        </w:rPr>
        <w:t>Scans for security vulnerabilities, leaked secrets, and RBAC gaps</w:t>
      </w:r>
    </w:p>
    <w:p>
      <w:pPr>
        <w:pStyle w:val="ListBullet"/>
      </w:pPr>
      <w:r>
        <w:rPr>
          <w:rFonts w:ascii="Arial" w:hAnsi="Arial"/>
          <w:color w:val="2C3E50"/>
          <w:sz w:val="21"/>
        </w:rPr>
        <w:t>Validates code quality, build artifacts, and observability instrumentation</w:t>
      </w:r>
    </w:p>
    <w:p>
      <w:pPr>
        <w:pStyle w:val="ListBullet"/>
      </w:pPr>
      <w:r>
        <w:rPr>
          <w:rFonts w:ascii="Arial" w:hAnsi="Arial"/>
          <w:color w:val="2C3E50"/>
          <w:sz w:val="21"/>
        </w:rPr>
        <w:t>Creates pull requests with review feedback loops</w:t>
      </w:r>
    </w:p>
    <w:p>
      <w:pPr>
        <w:pStyle w:val="ListBullet"/>
      </w:pPr>
      <w:r>
        <w:rPr>
          <w:rFonts w:ascii="Arial" w:hAnsi="Arial"/>
          <w:color w:val="2C3E50"/>
          <w:sz w:val="21"/>
        </w:rPr>
        <w:t>Manages deployment with staging validation and production promotion</w:t>
      </w:r>
    </w:p>
    <w:p>
      <w:pPr>
        <w:pStyle w:val="ListBullet"/>
      </w:pPr>
      <w:r>
        <w:rPr>
          <w:rFonts w:ascii="Arial" w:hAnsi="Arial"/>
          <w:color w:val="2C3E50"/>
          <w:sz w:val="21"/>
        </w:rPr>
        <w:t>Generates changelogs, release notes, and closes Jira stories</w:t>
      </w:r>
    </w:p>
    <w:p>
      <w:pPr>
        <w:pStyle w:val="Heading2"/>
      </w:pPr>
      <w:r>
        <w:t>1.2 The 11 Agents</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B4F72" w:val="clear"/>
          </w:tcPr>
          <w:p>
            <w:r/>
            <w:r>
              <w:rPr>
                <w:rFonts w:ascii="Arial" w:hAnsi="Arial"/>
                <w:b/>
                <w:color w:val="FFFFFF"/>
                <w:sz w:val="19"/>
              </w:rPr>
              <w:t>#</w:t>
            </w:r>
          </w:p>
        </w:tc>
        <w:tc>
          <w:tcPr>
            <w:tcW w:type="dxa" w:w="2880"/>
            <w:shd w:fill="1B4F72" w:val="clear"/>
          </w:tcPr>
          <w:p>
            <w:r/>
            <w:r>
              <w:rPr>
                <w:rFonts w:ascii="Arial" w:hAnsi="Arial"/>
                <w:b/>
                <w:color w:val="FFFFFF"/>
                <w:sz w:val="19"/>
              </w:rPr>
              <w:t>Agent Name</w:t>
            </w:r>
          </w:p>
        </w:tc>
        <w:tc>
          <w:tcPr>
            <w:tcW w:type="dxa" w:w="5760"/>
            <w:shd w:fill="1B4F72" w:val="clear"/>
          </w:tcPr>
          <w:p>
            <w:r/>
            <w:r>
              <w:rPr>
                <w:rFonts w:ascii="Arial" w:hAnsi="Arial"/>
                <w:b/>
                <w:color w:val="FFFFFF"/>
                <w:sz w:val="19"/>
              </w:rPr>
              <w:t>Responsibility</w:t>
            </w:r>
          </w:p>
        </w:tc>
      </w:tr>
      <w:tr>
        <w:tc>
          <w:tcPr>
            <w:tcW w:type="dxa" w:w="720"/>
            <w:shd w:fill="EBF5FB" w:val="clear"/>
          </w:tcPr>
          <w:p>
            <w:r/>
            <w:r>
              <w:rPr>
                <w:rFonts w:ascii="Arial" w:hAnsi="Arial"/>
                <w:color w:val="2C3E50"/>
                <w:sz w:val="19"/>
              </w:rPr>
              <w:t>01</w:t>
            </w:r>
          </w:p>
        </w:tc>
        <w:tc>
          <w:tcPr>
            <w:tcW w:type="dxa" w:w="2880"/>
            <w:shd w:fill="EBF5FB" w:val="clear"/>
          </w:tcPr>
          <w:p>
            <w:r/>
            <w:r>
              <w:rPr>
                <w:rFonts w:ascii="Arial" w:hAnsi="Arial"/>
                <w:color w:val="2C3E50"/>
                <w:sz w:val="19"/>
              </w:rPr>
              <w:t>Requirements Agent</w:t>
            </w:r>
          </w:p>
        </w:tc>
        <w:tc>
          <w:tcPr>
            <w:tcW w:type="dxa" w:w="5760"/>
            <w:shd w:fill="EBF5FB" w:val="clear"/>
          </w:tcPr>
          <w:p>
            <w:r/>
            <w:r>
              <w:rPr>
                <w:rFonts w:ascii="Arial" w:hAnsi="Arial"/>
                <w:color w:val="2C3E50"/>
                <w:sz w:val="19"/>
              </w:rPr>
              <w:t>Intake, transcription, story sizing, and Jira story creation</w:t>
            </w:r>
          </w:p>
        </w:tc>
      </w:tr>
      <w:tr>
        <w:tc>
          <w:tcPr>
            <w:tcW w:type="dxa" w:w="720"/>
          </w:tcPr>
          <w:p>
            <w:r/>
            <w:r>
              <w:rPr>
                <w:rFonts w:ascii="Arial" w:hAnsi="Arial"/>
                <w:color w:val="2C3E50"/>
                <w:sz w:val="19"/>
              </w:rPr>
              <w:t>02</w:t>
            </w:r>
          </w:p>
        </w:tc>
        <w:tc>
          <w:tcPr>
            <w:tcW w:type="dxa" w:w="2880"/>
          </w:tcPr>
          <w:p>
            <w:r/>
            <w:r>
              <w:rPr>
                <w:rFonts w:ascii="Arial" w:hAnsi="Arial"/>
                <w:color w:val="2C3E50"/>
                <w:sz w:val="19"/>
              </w:rPr>
              <w:t>Story Analysis Agent</w:t>
            </w:r>
          </w:p>
        </w:tc>
        <w:tc>
          <w:tcPr>
            <w:tcW w:type="dxa" w:w="5760"/>
          </w:tcPr>
          <w:p>
            <w:r/>
            <w:r>
              <w:rPr>
                <w:rFonts w:ascii="Arial" w:hAnsi="Arial"/>
                <w:color w:val="2C3E50"/>
                <w:sz w:val="19"/>
              </w:rPr>
              <w:t>Technical analysis, DB migration detection, API contract analysis, multi-repo scope</w:t>
            </w:r>
          </w:p>
        </w:tc>
      </w:tr>
      <w:tr>
        <w:tc>
          <w:tcPr>
            <w:tcW w:type="dxa" w:w="720"/>
            <w:shd w:fill="EBF5FB" w:val="clear"/>
          </w:tcPr>
          <w:p>
            <w:r/>
            <w:r>
              <w:rPr>
                <w:rFonts w:ascii="Arial" w:hAnsi="Arial"/>
                <w:color w:val="2C3E50"/>
                <w:sz w:val="19"/>
              </w:rPr>
              <w:t>03</w:t>
            </w:r>
          </w:p>
        </w:tc>
        <w:tc>
          <w:tcPr>
            <w:tcW w:type="dxa" w:w="2880"/>
            <w:shd w:fill="EBF5FB" w:val="clear"/>
          </w:tcPr>
          <w:p>
            <w:r/>
            <w:r>
              <w:rPr>
                <w:rFonts w:ascii="Arial" w:hAnsi="Arial"/>
                <w:color w:val="2C3E50"/>
                <w:sz w:val="19"/>
              </w:rPr>
              <w:t>Planning Agent</w:t>
            </w:r>
          </w:p>
        </w:tc>
        <w:tc>
          <w:tcPr>
            <w:tcW w:type="dxa" w:w="5760"/>
            <w:shd w:fill="EBF5FB" w:val="clear"/>
          </w:tcPr>
          <w:p>
            <w:r/>
            <w:r>
              <w:rPr>
                <w:rFonts w:ascii="Arial" w:hAnsi="Arial"/>
                <w:color w:val="2C3E50"/>
                <w:sz w:val="19"/>
              </w:rPr>
              <w:t>Implementation plan, estimation, deployment ordering, Gate #1 approval</w:t>
            </w:r>
          </w:p>
        </w:tc>
      </w:tr>
      <w:tr>
        <w:tc>
          <w:tcPr>
            <w:tcW w:type="dxa" w:w="720"/>
          </w:tcPr>
          <w:p>
            <w:r/>
            <w:r>
              <w:rPr>
                <w:rFonts w:ascii="Arial" w:hAnsi="Arial"/>
                <w:color w:val="2C3E50"/>
                <w:sz w:val="19"/>
              </w:rPr>
              <w:t>04</w:t>
            </w:r>
          </w:p>
        </w:tc>
        <w:tc>
          <w:tcPr>
            <w:tcW w:type="dxa" w:w="2880"/>
          </w:tcPr>
          <w:p>
            <w:r/>
            <w:r>
              <w:rPr>
                <w:rFonts w:ascii="Arial" w:hAnsi="Arial"/>
                <w:color w:val="2C3E50"/>
                <w:sz w:val="19"/>
              </w:rPr>
              <w:t>Jira Agent</w:t>
            </w:r>
          </w:p>
        </w:tc>
        <w:tc>
          <w:tcPr>
            <w:tcW w:type="dxa" w:w="5760"/>
          </w:tcPr>
          <w:p>
            <w:r/>
            <w:r>
              <w:rPr>
                <w:rFonts w:ascii="Arial" w:hAnsi="Arial"/>
                <w:color w:val="2C3E50"/>
                <w:sz w:val="19"/>
              </w:rPr>
              <w:t>Auth preflight, create/update stories, status transitions</w:t>
            </w:r>
          </w:p>
        </w:tc>
      </w:tr>
      <w:tr>
        <w:tc>
          <w:tcPr>
            <w:tcW w:type="dxa" w:w="720"/>
            <w:shd w:fill="EBF5FB" w:val="clear"/>
          </w:tcPr>
          <w:p>
            <w:r/>
            <w:r>
              <w:rPr>
                <w:rFonts w:ascii="Arial" w:hAnsi="Arial"/>
                <w:color w:val="2C3E50"/>
                <w:sz w:val="19"/>
              </w:rPr>
              <w:t>05</w:t>
            </w:r>
          </w:p>
        </w:tc>
        <w:tc>
          <w:tcPr>
            <w:tcW w:type="dxa" w:w="2880"/>
            <w:shd w:fill="EBF5FB" w:val="clear"/>
          </w:tcPr>
          <w:p>
            <w:r/>
            <w:r>
              <w:rPr>
                <w:rFonts w:ascii="Arial" w:hAnsi="Arial"/>
                <w:color w:val="2C3E50"/>
                <w:sz w:val="19"/>
              </w:rPr>
              <w:t>Implementation Agent</w:t>
            </w:r>
          </w:p>
        </w:tc>
        <w:tc>
          <w:tcPr>
            <w:tcW w:type="dxa" w:w="5760"/>
            <w:shd w:fill="EBF5FB" w:val="clear"/>
          </w:tcPr>
          <w:p>
            <w:r/>
            <w:r>
              <w:rPr>
                <w:rFonts w:ascii="Arial" w:hAnsi="Arial"/>
                <w:color w:val="2C3E50"/>
                <w:sz w:val="19"/>
              </w:rPr>
              <w:t>Branch creation, code changes, DB migrations, feature flags</w:t>
            </w:r>
          </w:p>
        </w:tc>
      </w:tr>
      <w:tr>
        <w:tc>
          <w:tcPr>
            <w:tcW w:type="dxa" w:w="720"/>
          </w:tcPr>
          <w:p>
            <w:r/>
            <w:r>
              <w:rPr>
                <w:rFonts w:ascii="Arial" w:hAnsi="Arial"/>
                <w:color w:val="2C3E50"/>
                <w:sz w:val="19"/>
              </w:rPr>
              <w:t>06</w:t>
            </w:r>
          </w:p>
        </w:tc>
        <w:tc>
          <w:tcPr>
            <w:tcW w:type="dxa" w:w="2880"/>
          </w:tcPr>
          <w:p>
            <w:r/>
            <w:r>
              <w:rPr>
                <w:rFonts w:ascii="Arial" w:hAnsi="Arial"/>
                <w:color w:val="2C3E50"/>
                <w:sz w:val="19"/>
              </w:rPr>
              <w:t>Testing Agent</w:t>
            </w:r>
          </w:p>
        </w:tc>
        <w:tc>
          <w:tcPr>
            <w:tcW w:type="dxa" w:w="5760"/>
          </w:tcPr>
          <w:p>
            <w:r/>
            <w:r>
              <w:rPr>
                <w:rFonts w:ascii="Arial" w:hAnsi="Arial"/>
                <w:color w:val="2C3E50"/>
                <w:sz w:val="19"/>
              </w:rPr>
              <w:t>Unit, integration, contract, E2E, and performance testing</w:t>
            </w:r>
          </w:p>
        </w:tc>
      </w:tr>
      <w:tr>
        <w:tc>
          <w:tcPr>
            <w:tcW w:type="dxa" w:w="720"/>
            <w:shd w:fill="EBF5FB" w:val="clear"/>
          </w:tcPr>
          <w:p>
            <w:r/>
            <w:r>
              <w:rPr>
                <w:rFonts w:ascii="Arial" w:hAnsi="Arial"/>
                <w:color w:val="2C3E50"/>
                <w:sz w:val="19"/>
              </w:rPr>
              <w:t>07</w:t>
            </w:r>
          </w:p>
        </w:tc>
        <w:tc>
          <w:tcPr>
            <w:tcW w:type="dxa" w:w="2880"/>
            <w:shd w:fill="EBF5FB" w:val="clear"/>
          </w:tcPr>
          <w:p>
            <w:r/>
            <w:r>
              <w:rPr>
                <w:rFonts w:ascii="Arial" w:hAnsi="Arial"/>
                <w:color w:val="2C3E50"/>
                <w:sz w:val="19"/>
              </w:rPr>
              <w:t>Security Agent</w:t>
            </w:r>
          </w:p>
        </w:tc>
        <w:tc>
          <w:tcPr>
            <w:tcW w:type="dxa" w:w="5760"/>
            <w:shd w:fill="EBF5FB" w:val="clear"/>
          </w:tcPr>
          <w:p>
            <w:r/>
            <w:r>
              <w:rPr>
                <w:rFonts w:ascii="Arial" w:hAnsi="Arial"/>
                <w:color w:val="2C3E50"/>
                <w:sz w:val="19"/>
              </w:rPr>
              <w:t>Dependency scan, SAST, secrets detection, RBAC/authz review</w:t>
            </w:r>
          </w:p>
        </w:tc>
      </w:tr>
      <w:tr>
        <w:tc>
          <w:tcPr>
            <w:tcW w:type="dxa" w:w="720"/>
          </w:tcPr>
          <w:p>
            <w:r/>
            <w:r>
              <w:rPr>
                <w:rFonts w:ascii="Arial" w:hAnsi="Arial"/>
                <w:color w:val="2C3E50"/>
                <w:sz w:val="19"/>
              </w:rPr>
              <w:t>08</w:t>
            </w:r>
          </w:p>
        </w:tc>
        <w:tc>
          <w:tcPr>
            <w:tcW w:type="dxa" w:w="2880"/>
          </w:tcPr>
          <w:p>
            <w:r/>
            <w:r>
              <w:rPr>
                <w:rFonts w:ascii="Arial" w:hAnsi="Arial"/>
                <w:color w:val="2C3E50"/>
                <w:sz w:val="19"/>
              </w:rPr>
              <w:t>Quality Agent</w:t>
            </w:r>
          </w:p>
        </w:tc>
        <w:tc>
          <w:tcPr>
            <w:tcW w:type="dxa" w:w="5760"/>
          </w:tcPr>
          <w:p>
            <w:r/>
            <w:r>
              <w:rPr>
                <w:rFonts w:ascii="Arial" w:hAnsi="Arial"/>
                <w:color w:val="2C3E50"/>
                <w:sz w:val="19"/>
              </w:rPr>
              <w:t>JavaDoc, build validation, code quality, observability verification</w:t>
            </w:r>
          </w:p>
        </w:tc>
      </w:tr>
      <w:tr>
        <w:tc>
          <w:tcPr>
            <w:tcW w:type="dxa" w:w="720"/>
            <w:shd w:fill="EBF5FB" w:val="clear"/>
          </w:tcPr>
          <w:p>
            <w:r/>
            <w:r>
              <w:rPr>
                <w:rFonts w:ascii="Arial" w:hAnsi="Arial"/>
                <w:color w:val="2C3E50"/>
                <w:sz w:val="19"/>
              </w:rPr>
              <w:t>09</w:t>
            </w:r>
          </w:p>
        </w:tc>
        <w:tc>
          <w:tcPr>
            <w:tcW w:type="dxa" w:w="2880"/>
            <w:shd w:fill="EBF5FB" w:val="clear"/>
          </w:tcPr>
          <w:p>
            <w:r/>
            <w:r>
              <w:rPr>
                <w:rFonts w:ascii="Arial" w:hAnsi="Arial"/>
                <w:color w:val="2C3E50"/>
                <w:sz w:val="19"/>
              </w:rPr>
              <w:t>PR Agent</w:t>
            </w:r>
          </w:p>
        </w:tc>
        <w:tc>
          <w:tcPr>
            <w:tcW w:type="dxa" w:w="5760"/>
            <w:shd w:fill="EBF5FB" w:val="clear"/>
          </w:tcPr>
          <w:p>
            <w:r/>
            <w:r>
              <w:rPr>
                <w:rFonts w:ascii="Arial" w:hAnsi="Arial"/>
                <w:color w:val="2C3E50"/>
                <w:sz w:val="19"/>
              </w:rPr>
              <w:t>PR draft, Gate #2 approval, PR creation, review feedback loop</w:t>
            </w:r>
          </w:p>
        </w:tc>
      </w:tr>
      <w:tr>
        <w:tc>
          <w:tcPr>
            <w:tcW w:type="dxa" w:w="720"/>
          </w:tcPr>
          <w:p>
            <w:r/>
            <w:r>
              <w:rPr>
                <w:rFonts w:ascii="Arial" w:hAnsi="Arial"/>
                <w:color w:val="2C3E50"/>
                <w:sz w:val="19"/>
              </w:rPr>
              <w:t>10</w:t>
            </w:r>
          </w:p>
        </w:tc>
        <w:tc>
          <w:tcPr>
            <w:tcW w:type="dxa" w:w="2880"/>
          </w:tcPr>
          <w:p>
            <w:r/>
            <w:r>
              <w:rPr>
                <w:rFonts w:ascii="Arial" w:hAnsi="Arial"/>
                <w:color w:val="2C3E50"/>
                <w:sz w:val="19"/>
              </w:rPr>
              <w:t>Deployment Agent</w:t>
            </w:r>
          </w:p>
        </w:tc>
        <w:tc>
          <w:tcPr>
            <w:tcW w:type="dxa" w:w="5760"/>
          </w:tcPr>
          <w:p>
            <w:r/>
            <w:r>
              <w:rPr>
                <w:rFonts w:ascii="Arial" w:hAnsi="Arial"/>
                <w:color w:val="2C3E50"/>
                <w:sz w:val="19"/>
              </w:rPr>
              <w:t>CI/CD verification, staging deploy, smoke tests, Gate #3, rollout</w:t>
            </w:r>
          </w:p>
        </w:tc>
      </w:tr>
      <w:tr>
        <w:tc>
          <w:tcPr>
            <w:tcW w:type="dxa" w:w="720"/>
            <w:shd w:fill="EBF5FB" w:val="clear"/>
          </w:tcPr>
          <w:p>
            <w:r/>
            <w:r>
              <w:rPr>
                <w:rFonts w:ascii="Arial" w:hAnsi="Arial"/>
                <w:color w:val="2C3E50"/>
                <w:sz w:val="19"/>
              </w:rPr>
              <w:t>11</w:t>
            </w:r>
          </w:p>
        </w:tc>
        <w:tc>
          <w:tcPr>
            <w:tcW w:type="dxa" w:w="2880"/>
            <w:shd w:fill="EBF5FB" w:val="clear"/>
          </w:tcPr>
          <w:p>
            <w:r/>
            <w:r>
              <w:rPr>
                <w:rFonts w:ascii="Arial" w:hAnsi="Arial"/>
                <w:color w:val="2C3E50"/>
                <w:sz w:val="19"/>
              </w:rPr>
              <w:t>Release Agent</w:t>
            </w:r>
          </w:p>
        </w:tc>
        <w:tc>
          <w:tcPr>
            <w:tcW w:type="dxa" w:w="5760"/>
            <w:shd w:fill="EBF5FB" w:val="clear"/>
          </w:tcPr>
          <w:p>
            <w:r/>
            <w:r>
              <w:rPr>
                <w:rFonts w:ascii="Arial" w:hAnsi="Arial"/>
                <w:color w:val="2C3E50"/>
                <w:sz w:val="19"/>
              </w:rPr>
              <w:t>Changelog, release notes, feature flag cleanup, Jira closure</w:t>
            </w:r>
          </w:p>
        </w:tc>
      </w:tr>
    </w:tbl>
    <w:p>
      <w:pPr>
        <w:pStyle w:val="Heading2"/>
      </w:pPr>
      <w:r>
        <w:t>1.3 The 3 Approval Gates</w:t>
      </w:r>
    </w:p>
    <w:p>
      <w:r>
        <w:rPr>
          <w:rFonts w:ascii="Arial" w:hAnsi="Arial"/>
          <w:b w:val="0"/>
          <w:i w:val="0"/>
          <w:color w:val="2C3E50"/>
          <w:sz w:val="21"/>
        </w:rPr>
        <w:t>The workflow pauses at three critical checkpoints where you review and approve before proceeding:</w:t>
      </w:r>
    </w:p>
    <w:p>
      <w:pPr>
        <w:pStyle w:val="ListBullet"/>
      </w:pPr>
      <w:r>
        <w:rPr>
          <w:rFonts w:ascii="Arial" w:hAnsi="Arial"/>
          <w:b/>
          <w:color w:val="2C3E50"/>
          <w:sz w:val="21"/>
        </w:rPr>
        <w:t xml:space="preserve">Gate #1 (After Planning):  </w:t>
      </w:r>
      <w:r>
        <w:rPr>
          <w:rFonts w:ascii="Arial" w:hAnsi="Arial"/>
          <w:color w:val="2C3E50"/>
          <w:sz w:val="21"/>
        </w:rPr>
        <w:t>Review the implementation plan, estimation, and deployment strategy. Options: Approve, Rework, or Cancel.</w:t>
      </w:r>
    </w:p>
    <w:p>
      <w:pPr>
        <w:pStyle w:val="ListBullet"/>
      </w:pPr>
      <w:r>
        <w:rPr>
          <w:rFonts w:ascii="Arial" w:hAnsi="Arial"/>
          <w:b/>
          <w:color w:val="2C3E50"/>
          <w:sz w:val="21"/>
        </w:rPr>
        <w:t xml:space="preserve">Gate #2 (After PR Draft):  </w:t>
      </w:r>
      <w:r>
        <w:rPr>
          <w:rFonts w:ascii="Arial" w:hAnsi="Arial"/>
          <w:color w:val="2C3E50"/>
          <w:sz w:val="21"/>
        </w:rPr>
        <w:t>Review the PR summary, changed files, and test results. Options: Approve PR creation, Rework, or Cancel.</w:t>
      </w:r>
    </w:p>
    <w:p>
      <w:pPr>
        <w:pStyle w:val="ListBullet"/>
      </w:pPr>
      <w:r>
        <w:rPr>
          <w:rFonts w:ascii="Arial" w:hAnsi="Arial"/>
          <w:b/>
          <w:color w:val="2C3E50"/>
          <w:sz w:val="21"/>
        </w:rPr>
        <w:t xml:space="preserve">Gate #3 (After Deployment):  </w:t>
      </w:r>
      <w:r>
        <w:rPr>
          <w:rFonts w:ascii="Arial" w:hAnsi="Arial"/>
          <w:color w:val="2C3E50"/>
          <w:sz w:val="21"/>
        </w:rPr>
        <w:t>Review staging deployment results and smoke tests. Options: Promote to production, Rollback, or Hold.</w:t>
      </w:r>
    </w:p>
    <w:p>
      <w:r>
        <w:br w:type="page"/>
      </w:r>
    </w:p>
    <w:p>
      <w:pPr>
        <w:pStyle w:val="Heading1"/>
      </w:pPr>
      <w:r>
        <w:t>2. Getting Started</w:t>
      </w:r>
    </w:p>
    <w:p>
      <w:pPr>
        <w:pStyle w:val="Heading2"/>
      </w:pPr>
      <w:r>
        <w:t>2.1 Prerequisites</w:t>
      </w:r>
    </w:p>
    <w:p>
      <w:pPr>
        <w:pStyle w:val="ListBullet"/>
      </w:pPr>
      <w:r>
        <w:rPr>
          <w:rFonts w:ascii="Arial" w:hAnsi="Arial"/>
          <w:color w:val="2C3E50"/>
          <w:sz w:val="21"/>
        </w:rPr>
        <w:t>VS Code with Claude Code extension installed</w:t>
      </w:r>
    </w:p>
    <w:p>
      <w:pPr>
        <w:pStyle w:val="ListBullet"/>
      </w:pPr>
      <w:r>
        <w:rPr>
          <w:rFonts w:ascii="Arial" w:hAnsi="Arial"/>
          <w:color w:val="2C3E50"/>
          <w:sz w:val="21"/>
        </w:rPr>
        <w:t>Claude Code CLI (claude) available in your terminal</w:t>
      </w:r>
    </w:p>
    <w:p>
      <w:pPr>
        <w:pStyle w:val="ListBullet"/>
      </w:pPr>
      <w:r>
        <w:rPr>
          <w:rFonts w:ascii="Arial" w:hAnsi="Arial"/>
          <w:color w:val="2C3E50"/>
          <w:sz w:val="21"/>
        </w:rPr>
        <w:t>Git configured with SSH access to your repositories</w:t>
      </w:r>
    </w:p>
    <w:p>
      <w:pPr>
        <w:pStyle w:val="ListBullet"/>
      </w:pPr>
      <w:r>
        <w:rPr>
          <w:rFonts w:ascii="Arial" w:hAnsi="Arial"/>
          <w:color w:val="2C3E50"/>
          <w:sz w:val="21"/>
        </w:rPr>
        <w:t>Jira credentials configured (optional, for Jira integration)</w:t>
      </w:r>
    </w:p>
    <w:p>
      <w:pPr>
        <w:pStyle w:val="ListBullet"/>
      </w:pPr>
      <w:r>
        <w:rPr>
          <w:rFonts w:ascii="Arial" w:hAnsi="Arial"/>
          <w:color w:val="2C3E50"/>
          <w:sz w:val="21"/>
        </w:rPr>
        <w:t>Node.js and npm (for JavaScript/TypeScript projects)</w:t>
      </w:r>
    </w:p>
    <w:p>
      <w:pPr>
        <w:pStyle w:val="ListBullet"/>
      </w:pPr>
      <w:r>
        <w:rPr>
          <w:rFonts w:ascii="Arial" w:hAnsi="Arial"/>
          <w:color w:val="2C3E50"/>
          <w:sz w:val="21"/>
        </w:rPr>
        <w:t>Java 21+ and Maven/Gradle (for Spring Boot projects)</w:t>
      </w:r>
    </w:p>
    <w:p>
      <w:pPr>
        <w:pStyle w:val="Heading2"/>
      </w:pPr>
      <w:r>
        <w:t>2.2 Folder Structure</w:t>
      </w:r>
    </w:p>
    <w:p>
      <w:r>
        <w:rPr>
          <w:rFonts w:ascii="Arial" w:hAnsi="Arial"/>
          <w:b w:val="0"/>
          <w:i w:val="0"/>
          <w:color w:val="2C3E50"/>
          <w:sz w:val="21"/>
        </w:rPr>
        <w:t>The orchestrator expects this directory layout in your project:</w:t>
      </w:r>
    </w:p>
    <w:p>
      <w:pPr>
        <w:spacing w:after="20" w:before="20"/>
        <w:ind w:left="432"/>
      </w:pPr>
      <w:r>
        <w:rPr>
          <w:rFonts w:ascii="Courier New" w:hAnsi="Courier New"/>
          <w:color w:val="2C3E50"/>
          <w:sz w:val="18"/>
        </w:rPr>
        <w:t>your-project/</w:t>
      </w:r>
    </w:p>
    <w:p>
      <w:pPr>
        <w:spacing w:after="20" w:before="20"/>
        <w:ind w:left="432"/>
      </w:pPr>
      <w:r>
        <w:rPr>
          <w:rFonts w:ascii="Courier New" w:hAnsi="Courier New"/>
          <w:color w:val="2C3E50"/>
          <w:sz w:val="18"/>
        </w:rPr>
        <w:t xml:space="preserve">  skills/</w:t>
      </w:r>
    </w:p>
    <w:p>
      <w:pPr>
        <w:spacing w:after="20" w:before="20"/>
        <w:ind w:left="432"/>
      </w:pPr>
      <w:r>
        <w:rPr>
          <w:rFonts w:ascii="Courier New" w:hAnsi="Courier New"/>
          <w:color w:val="2C3E50"/>
          <w:sz w:val="18"/>
        </w:rPr>
        <w:t xml:space="preserve">    agentic-workflow-orchestrator/</w:t>
      </w:r>
    </w:p>
    <w:p>
      <w:pPr>
        <w:spacing w:after="20" w:before="20"/>
        <w:ind w:left="432"/>
      </w:pPr>
      <w:r>
        <w:rPr>
          <w:rFonts w:ascii="Courier New" w:hAnsi="Courier New"/>
          <w:color w:val="2C3E50"/>
          <w:sz w:val="18"/>
        </w:rPr>
        <w:t xml:space="preserve">      SKILL.md                          # Main orchestrator</w:t>
      </w:r>
    </w:p>
    <w:p>
      <w:pPr>
        <w:spacing w:after="20" w:before="20"/>
        <w:ind w:left="432"/>
      </w:pPr>
      <w:r>
        <w:rPr>
          <w:rFonts w:ascii="Courier New" w:hAnsi="Courier New"/>
          <w:color w:val="2C3E50"/>
          <w:sz w:val="18"/>
        </w:rPr>
        <w:t xml:space="preserve">      agents/</w:t>
      </w:r>
    </w:p>
    <w:p>
      <w:pPr>
        <w:spacing w:after="20" w:before="20"/>
        <w:ind w:left="432"/>
      </w:pPr>
      <w:r>
        <w:rPr>
          <w:rFonts w:ascii="Courier New" w:hAnsi="Courier New"/>
          <w:color w:val="2C3E50"/>
          <w:sz w:val="18"/>
        </w:rPr>
        <w:t xml:space="preserve">        01-requirements-agent/SKILL.md</w:t>
      </w:r>
    </w:p>
    <w:p>
      <w:pPr>
        <w:spacing w:after="20" w:before="20"/>
        <w:ind w:left="432"/>
      </w:pPr>
      <w:r>
        <w:rPr>
          <w:rFonts w:ascii="Courier New" w:hAnsi="Courier New"/>
          <w:color w:val="2C3E50"/>
          <w:sz w:val="18"/>
        </w:rPr>
        <w:t xml:space="preserve">        02-story-analysis-agent/SKILL.md</w:t>
      </w:r>
    </w:p>
    <w:p>
      <w:pPr>
        <w:spacing w:after="20" w:before="20"/>
        <w:ind w:left="432"/>
      </w:pPr>
      <w:r>
        <w:rPr>
          <w:rFonts w:ascii="Courier New" w:hAnsi="Courier New"/>
          <w:color w:val="2C3E50"/>
          <w:sz w:val="18"/>
        </w:rPr>
        <w:t xml:space="preserve">        03-planning-agent/SKILL.md</w:t>
      </w:r>
    </w:p>
    <w:p>
      <w:pPr>
        <w:spacing w:after="20" w:before="20"/>
        <w:ind w:left="432"/>
      </w:pPr>
      <w:r>
        <w:rPr>
          <w:rFonts w:ascii="Courier New" w:hAnsi="Courier New"/>
          <w:color w:val="2C3E50"/>
          <w:sz w:val="18"/>
        </w:rPr>
        <w:t xml:space="preserve">        04-jira-agent/SKILL.md</w:t>
      </w:r>
    </w:p>
    <w:p>
      <w:pPr>
        <w:spacing w:after="20" w:before="20"/>
        <w:ind w:left="432"/>
      </w:pPr>
      <w:r>
        <w:rPr>
          <w:rFonts w:ascii="Courier New" w:hAnsi="Courier New"/>
          <w:color w:val="2C3E50"/>
          <w:sz w:val="18"/>
        </w:rPr>
        <w:t xml:space="preserve">        05-implementation-agent/SKILL.md</w:t>
      </w:r>
    </w:p>
    <w:p>
      <w:pPr>
        <w:spacing w:after="20" w:before="20"/>
        <w:ind w:left="432"/>
      </w:pPr>
      <w:r>
        <w:rPr>
          <w:rFonts w:ascii="Courier New" w:hAnsi="Courier New"/>
          <w:color w:val="2C3E50"/>
          <w:sz w:val="18"/>
        </w:rPr>
        <w:t xml:space="preserve">        06-testing-agent/SKILL.md</w:t>
      </w:r>
    </w:p>
    <w:p>
      <w:pPr>
        <w:spacing w:after="20" w:before="20"/>
        <w:ind w:left="432"/>
      </w:pPr>
      <w:r>
        <w:rPr>
          <w:rFonts w:ascii="Courier New" w:hAnsi="Courier New"/>
          <w:color w:val="2C3E50"/>
          <w:sz w:val="18"/>
        </w:rPr>
        <w:t xml:space="preserve">        07-security-agent/SKILL.md</w:t>
      </w:r>
    </w:p>
    <w:p>
      <w:pPr>
        <w:spacing w:after="20" w:before="20"/>
        <w:ind w:left="432"/>
      </w:pPr>
      <w:r>
        <w:rPr>
          <w:rFonts w:ascii="Courier New" w:hAnsi="Courier New"/>
          <w:color w:val="2C3E50"/>
          <w:sz w:val="18"/>
        </w:rPr>
        <w:t xml:space="preserve">        08-quality-agent/SKILL.md</w:t>
      </w:r>
    </w:p>
    <w:p>
      <w:pPr>
        <w:spacing w:after="20" w:before="20"/>
        <w:ind w:left="432"/>
      </w:pPr>
      <w:r>
        <w:rPr>
          <w:rFonts w:ascii="Courier New" w:hAnsi="Courier New"/>
          <w:color w:val="2C3E50"/>
          <w:sz w:val="18"/>
        </w:rPr>
        <w:t xml:space="preserve">        09-pr-agent/SKILL.md</w:t>
      </w:r>
    </w:p>
    <w:p>
      <w:pPr>
        <w:spacing w:after="20" w:before="20"/>
        <w:ind w:left="432"/>
      </w:pPr>
      <w:r>
        <w:rPr>
          <w:rFonts w:ascii="Courier New" w:hAnsi="Courier New"/>
          <w:color w:val="2C3E50"/>
          <w:sz w:val="18"/>
        </w:rPr>
        <w:t xml:space="preserve">        10-deployment-agent/SKILL.md</w:t>
      </w:r>
    </w:p>
    <w:p>
      <w:pPr>
        <w:spacing w:after="20" w:before="20"/>
        <w:ind w:left="432"/>
      </w:pPr>
      <w:r>
        <w:rPr>
          <w:rFonts w:ascii="Courier New" w:hAnsi="Courier New"/>
          <w:color w:val="2C3E50"/>
          <w:sz w:val="18"/>
        </w:rPr>
        <w:t xml:space="preserve">        11-release-agent/SKILL.md</w:t>
      </w:r>
    </w:p>
    <w:p>
      <w:pPr>
        <w:spacing w:after="20" w:before="20"/>
        <w:ind w:left="432"/>
      </w:pPr>
      <w:r>
        <w:rPr>
          <w:rFonts w:ascii="Courier New" w:hAnsi="Courier New"/>
          <w:color w:val="2C3E50"/>
          <w:sz w:val="18"/>
        </w:rPr>
        <w:t xml:space="preserve">      references/</w:t>
      </w:r>
    </w:p>
    <w:p>
      <w:pPr>
        <w:spacing w:after="20" w:before="20"/>
        <w:ind w:left="432"/>
      </w:pPr>
      <w:r>
        <w:rPr>
          <w:rFonts w:ascii="Courier New" w:hAnsi="Courier New"/>
          <w:color w:val="2C3E50"/>
          <w:sz w:val="18"/>
        </w:rPr>
        <w:t xml:space="preserve">        workflow-menu.md</w:t>
      </w:r>
    </w:p>
    <w:p>
      <w:pPr>
        <w:spacing w:after="20" w:before="20"/>
        <w:ind w:left="432"/>
      </w:pPr>
      <w:r>
        <w:rPr>
          <w:rFonts w:ascii="Courier New" w:hAnsi="Courier New"/>
          <w:color w:val="2C3E50"/>
          <w:sz w:val="18"/>
        </w:rPr>
        <w:t xml:space="preserve">  .ai/</w:t>
      </w:r>
    </w:p>
    <w:p>
      <w:pPr>
        <w:spacing w:after="20" w:before="20"/>
        <w:ind w:left="432"/>
      </w:pPr>
      <w:r>
        <w:rPr>
          <w:rFonts w:ascii="Courier New" w:hAnsi="Courier New"/>
          <w:color w:val="2C3E50"/>
          <w:sz w:val="18"/>
        </w:rPr>
        <w:t xml:space="preserve">    master-agent-prompt.md</w:t>
      </w:r>
    </w:p>
    <w:p>
      <w:pPr>
        <w:spacing w:after="20" w:before="20"/>
        <w:ind w:left="432"/>
      </w:pPr>
      <w:r>
        <w:rPr>
          <w:rFonts w:ascii="Courier New" w:hAnsi="Courier New"/>
          <w:color w:val="2C3E50"/>
          <w:sz w:val="18"/>
        </w:rPr>
        <w:t xml:space="preserve">    jira-template.md</w:t>
      </w:r>
    </w:p>
    <w:p>
      <w:pPr>
        <w:spacing w:after="20" w:before="20"/>
        <w:ind w:left="432"/>
      </w:pPr>
      <w:r>
        <w:rPr>
          <w:rFonts w:ascii="Courier New" w:hAnsi="Courier New"/>
          <w:color w:val="2C3E50"/>
          <w:sz w:val="18"/>
        </w:rPr>
        <w:t xml:space="preserve">    pr-template.md</w:t>
      </w:r>
    </w:p>
    <w:p>
      <w:pPr>
        <w:spacing w:after="20" w:before="20"/>
        <w:ind w:left="432"/>
      </w:pPr>
      <w:r>
        <w:rPr>
          <w:rFonts w:ascii="Courier New" w:hAnsi="Courier New"/>
          <w:color w:val="2C3E50"/>
          <w:sz w:val="18"/>
        </w:rPr>
        <w:t xml:space="preserve">    coding-guidelines.md</w:t>
      </w:r>
    </w:p>
    <w:tbl>
      <w:tblPr>
        <w:tblStyle w:val="TableGrid"/>
        <w:tblW w:type="auto" w:w="0"/>
        <w:tblLook w:firstColumn="1" w:firstRow="1" w:lastColumn="0" w:lastRow="0" w:noHBand="0" w:noVBand="1" w:val="04A0"/>
      </w:tblPr>
      <w:tblGrid>
        <w:gridCol w:w="9360"/>
      </w:tblGrid>
      <w:tr>
        <w:tc>
          <w:tcPr>
            <w:tcW w:type="dxa" w:w="9360"/>
            <w:shd w:fill="E8F8F5" w:val="clear"/>
          </w:tcPr>
          <w:p>
            <w:r/>
            <w:r>
              <w:rPr>
                <w:rFonts w:ascii="Arial" w:hAnsi="Arial"/>
                <w:b/>
                <w:color w:val="1A8B5E"/>
                <w:sz w:val="20"/>
              </w:rPr>
              <w:t xml:space="preserve">Tip:  </w:t>
            </w:r>
            <w:r>
              <w:rPr>
                <w:rFonts w:ascii="Arial" w:hAnsi="Arial"/>
                <w:color w:val="2C3E50"/>
                <w:sz w:val="20"/>
              </w:rPr>
              <w:t>The .ai/ folder contains shared templates referenced by multiple agents. Keep these at the project root so all agents can access them.</w:t>
            </w:r>
          </w:p>
        </w:tc>
      </w:tr>
    </w:tbl>
    <w:p>
      <w:r>
        <w:br w:type="page"/>
      </w:r>
    </w:p>
    <w:p>
      <w:pPr>
        <w:pStyle w:val="Heading1"/>
      </w:pPr>
      <w:r>
        <w:t>3. Using the Workflow</w:t>
      </w:r>
    </w:p>
    <w:p>
      <w:pPr>
        <w:pStyle w:val="Heading2"/>
      </w:pPr>
      <w:r>
        <w:t>3.1 Starting a Workflow</w:t>
      </w:r>
    </w:p>
    <w:p>
      <w:r>
        <w:rPr>
          <w:rFonts w:ascii="Arial" w:hAnsi="Arial"/>
          <w:b w:val="0"/>
          <w:i w:val="0"/>
          <w:color w:val="2C3E50"/>
          <w:sz w:val="21"/>
        </w:rPr>
        <w:t>Open the Claude Code panel in VS Code and type:</w:t>
      </w:r>
    </w:p>
    <w:p>
      <w:pPr>
        <w:spacing w:after="20" w:before="20"/>
        <w:ind w:left="432"/>
      </w:pPr>
      <w:r>
        <w:rPr>
          <w:rFonts w:ascii="Courier New" w:hAnsi="Courier New"/>
          <w:color w:val="2C3E50"/>
          <w:sz w:val="18"/>
        </w:rPr>
        <w:t>Use $agentic-workflow-orchestrator and start the workflow menu.</w:t>
      </w:r>
    </w:p>
    <w:p>
      <w:r>
        <w:rPr>
          <w:rFonts w:ascii="Arial" w:hAnsi="Arial"/>
          <w:b w:val="0"/>
          <w:i w:val="0"/>
          <w:color w:val="2C3E50"/>
          <w:sz w:val="21"/>
        </w:rPr>
        <w:t>The orchestrator presents an action menu with 11 options. Select the one that matches your current stage: Create Jira, Pull Jira, Plan Only, Implement, Validate, PR Draft, Create PR, Deploy, Release, Hotfix, or Cancel.</w:t>
      </w:r>
    </w:p>
    <w:p>
      <w:pPr>
        <w:pStyle w:val="Heading2"/>
      </w:pPr>
      <w:r>
        <w:t>3.2 Full End-to-End Flow</w:t>
      </w:r>
    </w:p>
    <w:p>
      <w:r>
        <w:rPr>
          <w:rFonts w:ascii="Arial" w:hAnsi="Arial"/>
          <w:b w:val="0"/>
          <w:i w:val="0"/>
          <w:color w:val="2C3E50"/>
          <w:sz w:val="21"/>
        </w:rPr>
        <w:t>For a brand new feature, the typical flow follows these steps:</w:t>
      </w:r>
    </w:p>
    <w:p>
      <w:pPr>
        <w:pStyle w:val="Heading3"/>
      </w:pPr>
      <w:r>
        <w:t>Step 1: Create the Story</w:t>
      </w:r>
    </w:p>
    <w:p>
      <w:r>
        <w:rPr>
          <w:rFonts w:ascii="Arial" w:hAnsi="Arial"/>
          <w:b w:val="0"/>
          <w:i w:val="0"/>
          <w:color w:val="2C3E50"/>
          <w:sz w:val="21"/>
        </w:rPr>
        <w:t>Select "Create Jira" and provide your requirement. You can type it directly or paste a voice transcription. The Requirements Agent structures it into a Jira story with acceptance criteria, technical scope, and sizing.</w:t>
      </w:r>
    </w:p>
    <w:p>
      <w:pPr>
        <w:spacing w:after="60"/>
      </w:pPr>
    </w:p>
    <w:p>
      <w:pPr>
        <w:spacing w:after="120" w:line="276"/>
      </w:pPr>
      <w:r>
        <w:rPr>
          <w:rFonts w:ascii="Arial" w:hAnsi="Arial"/>
          <w:sz w:val="21"/>
          <w:color w:val="2C3E50"/>
          <w:b/>
        </w:rPr>
        <w:t xml:space="preserve">Acceptance Criteria (Mandatory):  </w:t>
      </w:r>
      <w:r>
        <w:rPr>
          <w:rFonts w:ascii="Arial" w:hAnsi="Arial"/>
          <w:sz w:val="21"/>
          <w:color w:val="2C3E50"/>
        </w:rPr>
        <w:t xml:space="preserve">The Requirements Agent enforces that every story includes validated acceptance criteria before it can be handed off. Criteria must use the Given/When/Then format, cover happy path, edge cases, and error scenarios, and meet a minimum count based on story size (3 for Small, 5 for Medium, 8 for Large/XL). The agent runs a four-point validation check: count, coverage of functional requirements, presence of negative scenarios, and correct format. If validation fails, the agent blocks the handoff and presents a gap report.</w:t>
      </w:r>
    </w:p>
    <w:p>
      <w:pPr>
        <w:pStyle w:val="Heading3"/>
      </w:pPr>
      <w:r>
        <w:t>Step 2: Technical Analysis</w:t>
      </w:r>
    </w:p>
    <w:p>
      <w:r>
        <w:rPr>
          <w:rFonts w:ascii="Arial" w:hAnsi="Arial"/>
          <w:b w:val="0"/>
          <w:i w:val="0"/>
          <w:color w:val="2C3E50"/>
          <w:sz w:val="21"/>
        </w:rPr>
        <w:t>The Story Analysis Agent automatically examines your codebase to detect DB migration needs, API contract changes, K8 config impacts, and multi-repo scope.</w:t>
      </w:r>
    </w:p>
    <w:p>
      <w:pPr>
        <w:pStyle w:val="Heading3"/>
      </w:pPr>
      <w:r>
        <w:t>Step 3: Plan and Approve (Gate #1)</w:t>
      </w:r>
    </w:p>
    <w:p>
      <w:r>
        <w:rPr>
          <w:rFonts w:ascii="Arial" w:hAnsi="Arial"/>
          <w:b w:val="0"/>
          <w:i w:val="0"/>
          <w:color w:val="2C3E50"/>
          <w:sz w:val="21"/>
        </w:rPr>
        <w:t>The Planning Agent produces a full plan packet with file-level changes, deployment ordering, and estimation. The workflow pauses for your review. Reply with:</w:t>
      </w:r>
    </w:p>
    <w:p>
      <w:pPr>
        <w:spacing w:after="20" w:before="20"/>
        <w:ind w:left="432"/>
      </w:pPr>
      <w:r>
        <w:rPr>
          <w:rFonts w:ascii="Courier New" w:hAnsi="Courier New"/>
          <w:color w:val="2C3E50"/>
          <w:sz w:val="18"/>
        </w:rPr>
        <w:t>Gate #1 approved. Proceed in approved scope only.</w:t>
      </w:r>
    </w:p>
    <w:p>
      <w:pPr>
        <w:pStyle w:val="Heading3"/>
      </w:pPr>
      <w:r>
        <w:t>Step 4: Implementation</w:t>
      </w:r>
    </w:p>
    <w:p>
      <w:r>
        <w:rPr>
          <w:rFonts w:ascii="Arial" w:hAnsi="Arial"/>
          <w:b w:val="0"/>
          <w:i w:val="0"/>
          <w:color w:val="2C3E50"/>
          <w:sz w:val="21"/>
        </w:rPr>
        <w:t>The Implementation Agent creates a feature branch, makes all code changes, sets up feature flags, and handles DB migration scripts if needed.</w:t>
      </w:r>
    </w:p>
    <w:p>
      <w:pPr>
        <w:pStyle w:val="Heading3"/>
      </w:pPr>
      <w:r>
        <w:t>Step 5: Validation</w:t>
      </w:r>
    </w:p>
    <w:p>
      <w:r>
        <w:rPr>
          <w:rFonts w:ascii="Arial" w:hAnsi="Arial"/>
          <w:b w:val="0"/>
          <w:i w:val="0"/>
          <w:color w:val="2C3E50"/>
          <w:sz w:val="21"/>
        </w:rPr>
        <w:t>Three agents run in sequence: Testing (unit, integration, contract, E2E), Security (SAST, dependency scan, secrets), and Quality (JavaDoc, build, observability).</w:t>
      </w:r>
    </w:p>
    <w:p>
      <w:pPr>
        <w:pStyle w:val="Heading3"/>
      </w:pPr>
      <w:r>
        <w:t>Step 6: PR Review (Gate #2)</w:t>
      </w:r>
    </w:p>
    <w:p>
      <w:r>
        <w:rPr>
          <w:rFonts w:ascii="Arial" w:hAnsi="Arial"/>
          <w:b w:val="0"/>
          <w:i w:val="0"/>
          <w:color w:val="2C3E50"/>
          <w:sz w:val="21"/>
        </w:rPr>
        <w:t>The PR Agent drafts a pull request summary. The workflow pauses for your review. Reply with:</w:t>
      </w:r>
    </w:p>
    <w:p>
      <w:pPr>
        <w:spacing w:after="20" w:before="20"/>
        <w:ind w:left="432"/>
      </w:pPr>
      <w:r>
        <w:rPr>
          <w:rFonts w:ascii="Courier New" w:hAnsi="Courier New"/>
          <w:color w:val="2C3E50"/>
          <w:sz w:val="18"/>
        </w:rPr>
        <w:t>Gate #2 approved. Create PR.</w:t>
      </w:r>
    </w:p>
    <w:p>
      <w:pPr>
        <w:pStyle w:val="Heading3"/>
      </w:pPr>
      <w:r>
        <w:t>Step 7: Deployment (Gate #3)</w:t>
      </w:r>
    </w:p>
    <w:p>
      <w:r>
        <w:rPr>
          <w:rFonts w:ascii="Arial" w:hAnsi="Arial"/>
          <w:b w:val="0"/>
          <w:i w:val="0"/>
          <w:color w:val="2C3E50"/>
          <w:sz w:val="21"/>
        </w:rPr>
        <w:t>After merge, the Deployment Agent verifies CI/CD, deploys to staging, runs smoke tests, and asks for production promotion:</w:t>
      </w:r>
    </w:p>
    <w:p>
      <w:pPr>
        <w:spacing w:after="20" w:before="20"/>
        <w:ind w:left="432"/>
      </w:pPr>
      <w:r>
        <w:rPr>
          <w:rFonts w:ascii="Courier New" w:hAnsi="Courier New"/>
          <w:color w:val="2C3E50"/>
          <w:sz w:val="18"/>
        </w:rPr>
        <w:t>Gate #3 approved. Promote to production.</w:t>
      </w:r>
    </w:p>
    <w:p>
      <w:pPr>
        <w:pStyle w:val="Heading3"/>
      </w:pPr>
      <w:r>
        <w:t>Step 8: Release</w:t>
      </w:r>
    </w:p>
    <w:p>
      <w:r>
        <w:rPr>
          <w:rFonts w:ascii="Arial" w:hAnsi="Arial"/>
          <w:b w:val="0"/>
          <w:i w:val="0"/>
          <w:color w:val="2C3E50"/>
          <w:sz w:val="21"/>
        </w:rPr>
        <w:t>The Release Agent generates the changelog, publishes release notes, creates feature flag cleanup tasks, updates documentation, and transitions Jira to Done.</w:t>
      </w:r>
    </w:p>
    <w:p/>
    <w:tbl>
      <w:tblPr>
        <w:tblStyle w:val="TableGrid"/>
        <w:tblW w:type="auto" w:w="0"/>
        <w:tblLook w:firstColumn="1" w:firstRow="1" w:lastColumn="0" w:lastRow="0" w:noHBand="0" w:noVBand="1" w:val="04A0"/>
      </w:tblPr>
      <w:tblGrid>
        <w:gridCol w:w="9360"/>
      </w:tblGrid>
      <w:tr>
        <w:tc>
          <w:tcPr>
            <w:tcW w:type="dxa" w:w="9360"/>
            <w:shd w:fill="FEF9E7" w:val="clear"/>
          </w:tcPr>
          <w:p>
            <w:r/>
            <w:r>
              <w:rPr>
                <w:rFonts w:ascii="Arial" w:hAnsi="Arial"/>
                <w:b/>
                <w:color w:val="B7950B"/>
                <w:sz w:val="20"/>
              </w:rPr>
              <w:t xml:space="preserve">Important:  </w:t>
            </w:r>
            <w:r>
              <w:rPr>
                <w:rFonts w:ascii="Arial" w:hAnsi="Arial"/>
                <w:color w:val="2C3E50"/>
                <w:sz w:val="20"/>
              </w:rPr>
              <w:t>You can enter the workflow at any point. If you already have a planned story, start with "Implement". If code is ready, start with "Validate" or "PR Draft".</w:t>
            </w:r>
          </w:p>
        </w:tc>
      </w:tr>
    </w:tbl>
    <w:p>
      <w:pPr>
        <w:pStyle w:val="Heading2"/>
      </w:pPr>
      <w:r>
        <w:t>3.3 Hotfix Fast-Track</w:t>
      </w:r>
    </w:p>
    <w:p>
      <w:r>
        <w:rPr>
          <w:rFonts w:ascii="Arial" w:hAnsi="Arial"/>
          <w:b w:val="0"/>
          <w:i w:val="0"/>
          <w:color w:val="2C3E50"/>
          <w:sz w:val="21"/>
        </w:rPr>
        <w:t>For production emergencies, select "Hotfix" from the menu. The orchestrator compresses the flow: it skips deep analysis, abbreviates planning, uses unit + smoke tests only, and creates the PR against main (not develop). Branch naming uses the hotfix/ prefix.</w:t>
      </w:r>
    </w:p>
    <w:p>
      <w:pPr>
        <w:pStyle w:val="Heading2"/>
      </w:pPr>
      <w:r>
        <w:t>3.4 Resuming a Workflow</w:t>
      </w:r>
    </w:p>
    <w:p>
      <w:r>
        <w:rPr>
          <w:rFonts w:ascii="Arial" w:hAnsi="Arial"/>
          <w:b w:val="0"/>
          <w:i w:val="0"/>
          <w:color w:val="2C3E50"/>
          <w:sz w:val="21"/>
        </w:rPr>
        <w:t>If a workflow is interrupted, you can resume mid-flight:</w:t>
      </w:r>
    </w:p>
    <w:p>
      <w:pPr>
        <w:spacing w:after="20" w:before="20"/>
        <w:ind w:left="432"/>
      </w:pPr>
      <w:r>
        <w:rPr>
          <w:rFonts w:ascii="Courier New" w:hAnsi="Courier New"/>
          <w:color w:val="2C3E50"/>
          <w:sz w:val="18"/>
        </w:rPr>
        <w:t>Resume workflow for KAN-456.</w:t>
      </w:r>
    </w:p>
    <w:p>
      <w:pPr>
        <w:spacing w:after="20" w:before="20"/>
        <w:ind w:left="432"/>
      </w:pPr>
      <w:r>
        <w:rPr>
          <w:rFonts w:ascii="Courier New" w:hAnsi="Courier New"/>
          <w:color w:val="2C3E50"/>
          <w:sz w:val="18"/>
        </w:rPr>
        <w:t>Last completed agent: 05.</w:t>
      </w:r>
    </w:p>
    <w:p>
      <w:pPr>
        <w:spacing w:after="20" w:before="20"/>
        <w:ind w:left="432"/>
      </w:pPr>
      <w:r>
        <w:rPr>
          <w:rFonts w:ascii="Courier New" w:hAnsi="Courier New"/>
          <w:color w:val="2C3E50"/>
          <w:sz w:val="18"/>
        </w:rPr>
        <w:t>Continue from Agent 06.</w:t>
      </w:r>
    </w:p>
    <w:p>
      <w:r>
        <w:br w:type="page"/>
      </w:r>
    </w:p>
    <w:p>
      <w:pPr>
        <w:pStyle w:val="Heading1"/>
      </w:pPr>
      <w:r>
        <w:t>4. Adding Custom Agents in VS Code</w:t>
      </w:r>
    </w:p>
    <w:p>
      <w:r>
        <w:rPr>
          <w:rFonts w:ascii="Arial" w:hAnsi="Arial"/>
          <w:b w:val="0"/>
          <w:i w:val="0"/>
          <w:color w:val="2C3E50"/>
          <w:sz w:val="21"/>
        </w:rPr>
        <w:t>The multi-agent architecture is designed to be extensible. You can add new agents for custom phases, project-specific validations, or team-specific workflows.</w:t>
      </w:r>
    </w:p>
    <w:p>
      <w:pPr>
        <w:pStyle w:val="Heading2"/>
      </w:pPr>
      <w:r>
        <w:t>4.1 How Agents Work in VS Code</w:t>
      </w:r>
    </w:p>
    <w:p>
      <w:r>
        <w:rPr>
          <w:rFonts w:ascii="Arial" w:hAnsi="Arial"/>
          <w:b w:val="0"/>
          <w:i w:val="0"/>
          <w:color w:val="2C3E50"/>
          <w:sz w:val="21"/>
        </w:rPr>
        <w:t>Each agent is a SKILL.md file inside a numbered folder under agents/. When the orchestrator delegates work to an agent, it reads that agent’s SKILL.md and follows its instructions. The agent receives a context packet with story details, previous outputs, and workflow state, then produces an output packet declaring its status and artifacts.</w:t>
      </w:r>
    </w:p>
    <w:p>
      <w:r>
        <w:rPr>
          <w:rFonts w:ascii="Arial" w:hAnsi="Arial"/>
          <w:b w:val="0"/>
          <w:i w:val="0"/>
          <w:color w:val="2C3E50"/>
          <w:sz w:val="21"/>
        </w:rPr>
        <w:t>The Agent Context Packet includes: storyId (Jira key), currentStage (workflow state), previousOutput (from the prior agent), impactDimensions (classified impact areas), approvalStatus (gate decisions so far), branchName, and repoList.</w:t>
      </w:r>
    </w:p>
    <w:p>
      <w:r>
        <w:rPr>
          <w:rFonts w:ascii="Arial" w:hAnsi="Arial"/>
          <w:b w:val="0"/>
          <w:i w:val="0"/>
          <w:color w:val="2C3E50"/>
          <w:sz w:val="21"/>
        </w:rPr>
        <w:t>The Agent Output Packet includes: status (COMPLETE, FAILED, BLOCKED, or REWORK_REQUIRED), artifacts (files/outputs produced), exitCriteria (what was verified), nextAgent (who to hand off to), and blockers (any issues).</w:t>
      </w:r>
    </w:p>
    <w:p>
      <w:pPr>
        <w:pStyle w:val="Heading2"/>
      </w:pPr>
      <w:r>
        <w:t>4.2 Agent SKILL.md Structure</w:t>
      </w:r>
    </w:p>
    <w:p>
      <w:r>
        <w:rPr>
          <w:rFonts w:ascii="Arial" w:hAnsi="Arial"/>
          <w:b w:val="0"/>
          <w:i w:val="0"/>
          <w:color w:val="2C3E50"/>
          <w:sz w:val="21"/>
        </w:rPr>
        <w:t>Every agent SKILL.md follows this standard template:</w:t>
      </w:r>
    </w:p>
    <w:p>
      <w:pPr>
        <w:spacing w:after="20" w:before="20"/>
        <w:ind w:left="432"/>
      </w:pPr>
      <w:r>
        <w:rPr>
          <w:rFonts w:ascii="Courier New" w:hAnsi="Courier New"/>
          <w:color w:val="2C3E50"/>
          <w:sz w:val="18"/>
        </w:rPr>
        <w:t>---</w:t>
      </w:r>
    </w:p>
    <w:p>
      <w:pPr>
        <w:spacing w:after="20" w:before="20"/>
        <w:ind w:left="432"/>
      </w:pPr>
      <w:r>
        <w:rPr>
          <w:rFonts w:ascii="Courier New" w:hAnsi="Courier New"/>
          <w:color w:val="2C3E50"/>
          <w:sz w:val="18"/>
        </w:rPr>
        <w:t>name: &lt;seq&gt;-&lt;agent-name&gt;</w:t>
      </w:r>
    </w:p>
    <w:p>
      <w:pPr>
        <w:spacing w:after="20" w:before="20"/>
        <w:ind w:left="432"/>
      </w:pPr>
      <w:r>
        <w:rPr>
          <w:rFonts w:ascii="Courier New" w:hAnsi="Courier New"/>
          <w:color w:val="2C3E50"/>
          <w:sz w:val="18"/>
        </w:rPr>
        <w:t>description: &lt;one-line summary&gt;</w:t>
      </w:r>
    </w:p>
    <w:p>
      <w:pPr>
        <w:spacing w:after="20" w:before="20"/>
        <w:ind w:left="432"/>
      </w:pPr>
      <w:r>
        <w:rPr>
          <w:rFonts w:ascii="Courier New" w:hAnsi="Courier New"/>
          <w:color w:val="2C3E50"/>
          <w:sz w:val="18"/>
        </w:rPr>
        <w: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&lt;Seq&gt; - &lt;Agent Name&gt;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Role</w:t>
      </w:r>
    </w:p>
    <w:p>
      <w:pPr>
        <w:spacing w:after="20" w:before="20"/>
        <w:ind w:left="432"/>
      </w:pPr>
      <w:r>
        <w:rPr>
          <w:rFonts w:ascii="Courier New" w:hAnsi="Courier New"/>
          <w:color w:val="2C3E50"/>
          <w:sz w:val="18"/>
        </w:rPr>
        <w:t>&lt;What this agent is responsible for&gt;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Triggers</w:t>
      </w:r>
    </w:p>
    <w:p>
      <w:pPr>
        <w:spacing w:after="20" w:before="20"/>
        <w:ind w:left="432"/>
      </w:pPr>
      <w:r>
        <w:rPr>
          <w:rFonts w:ascii="Courier New" w:hAnsi="Courier New"/>
          <w:color w:val="2C3E50"/>
          <w:sz w:val="18"/>
        </w:rPr>
        <w:t>&lt;When this agent runs - auto after previous agent, user command, or orchestrator&gt;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Inputs</w:t>
      </w:r>
    </w:p>
    <w:p>
      <w:pPr>
        <w:spacing w:after="20" w:before="20"/>
        <w:ind w:left="432"/>
      </w:pPr>
      <w:r>
        <w:rPr>
          <w:rFonts w:ascii="Courier New" w:hAnsi="Courier New"/>
          <w:color w:val="2C3E50"/>
          <w:sz w:val="18"/>
        </w:rPr>
        <w:t>&lt;What data it needs from prior agents&gt;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Process</w:t>
      </w:r>
    </w:p>
    <w:p>
      <w:pPr>
        <w:spacing w:after="20" w:before="20"/>
        <w:ind w:left="432"/>
      </w:pPr>
      <w:r>
        <w:rPr>
          <w:rFonts w:ascii="Courier New" w:hAnsi="Courier New"/>
          <w:color w:val="2C3E50"/>
          <w:sz w:val="18"/>
        </w:rPr>
        <w:t>### Step 1 - &lt;Step Name&gt;</w:t>
      </w:r>
    </w:p>
    <w:p>
      <w:pPr>
        <w:spacing w:after="20" w:before="20"/>
        <w:ind w:left="432"/>
      </w:pPr>
      <w:r>
        <w:rPr>
          <w:rFonts w:ascii="Courier New" w:hAnsi="Courier New"/>
          <w:color w:val="2C3E50"/>
          <w:sz w:val="18"/>
        </w:rPr>
        <w:t>&lt;Detailed instructions for this step&gt;</w:t>
      </w:r>
    </w:p>
    <w:p>
      <w:pPr>
        <w:spacing w:after="20" w:before="20"/>
        <w:ind w:left="432"/>
      </w:pPr>
      <w:r>
        <w:rPr>
          <w:rFonts w:ascii="Courier New" w:hAnsi="Courier New"/>
          <w:color w:val="2C3E50"/>
          <w:sz w:val="18"/>
        </w:rPr>
        <w:t>### Step 2 - &lt;Step Name&gt;</w:t>
      </w:r>
    </w:p>
    <w:p>
      <w:pPr>
        <w:spacing w:after="20" w:before="20"/>
        <w:ind w:left="432"/>
      </w:pPr>
      <w:r>
        <w:rPr>
          <w:rFonts w:ascii="Courier New" w:hAnsi="Courier New"/>
          <w:color w:val="2C3E50"/>
          <w:sz w:val="18"/>
        </w:rPr>
        <w:t>&lt;Detailed instructions for this step&gt;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Outputs (Agent Output Packet)</w:t>
      </w:r>
    </w:p>
    <w:p>
      <w:pPr>
        <w:spacing w:after="20" w:before="20"/>
        <w:ind w:left="432"/>
      </w:pPr>
      <w:r>
        <w:rPr>
          <w:rFonts w:ascii="Courier New" w:hAnsi="Courier New"/>
          <w:color w:val="2C3E50"/>
          <w:sz w:val="18"/>
        </w:rPr>
        <w:t>status: COMPLETE | FAILED | BLOCKED</w:t>
      </w:r>
    </w:p>
    <w:p>
      <w:pPr>
        <w:spacing w:after="20" w:before="20"/>
        <w:ind w:left="432"/>
      </w:pPr>
      <w:r>
        <w:rPr>
          <w:rFonts w:ascii="Courier New" w:hAnsi="Courier New"/>
          <w:color w:val="2C3E50"/>
          <w:sz w:val="18"/>
        </w:rPr>
        <w:t>artifacts: &lt;list of outputs produced&gt;</w:t>
      </w:r>
    </w:p>
    <w:p>
      <w:pPr>
        <w:spacing w:after="20" w:before="20"/>
        <w:ind w:left="432"/>
      </w:pPr>
      <w:r>
        <w:rPr>
          <w:rFonts w:ascii="Courier New" w:hAnsi="Courier New"/>
          <w:color w:val="2C3E50"/>
          <w:sz w:val="18"/>
        </w:rPr>
        <w:t>exitCriteria: &lt;what must be true to pass&gt;</w:t>
      </w:r>
    </w:p>
    <w:p>
      <w:pPr>
        <w:spacing w:after="20" w:before="20"/>
        <w:ind w:left="432"/>
      </w:pPr>
      <w:r>
        <w:rPr>
          <w:rFonts w:ascii="Courier New" w:hAnsi="Courier New"/>
          <w:color w:val="2C3E50"/>
          <w:sz w:val="18"/>
        </w:rPr>
        <w:t>nextAgent: &lt;next agent sequence or null&gt;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Handoff</w:t>
      </w:r>
    </w:p>
    <w:p>
      <w:pPr>
        <w:spacing w:after="20" w:before="20"/>
        <w:ind w:left="432"/>
      </w:pPr>
      <w:r>
        <w:rPr>
          <w:rFonts w:ascii="Courier New" w:hAnsi="Courier New"/>
          <w:color w:val="2C3E50"/>
          <w:sz w:val="18"/>
        </w:rPr>
        <w:t>&lt;Rules for passing work to the next agent&gt;</w:t>
      </w:r>
    </w:p>
    <w:p>
      <w:pPr>
        <w:pStyle w:val="Heading2"/>
      </w:pPr>
      <w:r>
        <w:t>4.3 Step-by-Step: Adding a New Agent</w:t>
      </w:r>
    </w:p>
    <w:p>
      <w:r>
        <w:rPr>
          <w:rFonts w:ascii="Arial" w:hAnsi="Arial"/>
          <w:b w:val="0"/>
          <w:i w:val="0"/>
          <w:color w:val="2C3E50"/>
          <w:sz w:val="21"/>
        </w:rPr>
        <w:t>Follow these steps to add a custom agent to your workflow:</w:t>
      </w:r>
    </w:p>
    <w:p>
      <w:pPr>
        <w:pStyle w:val="Heading3"/>
      </w:pPr>
      <w:r>
        <w:t>Step 1: Choose a Sequence Number</w:t>
      </w:r>
    </w:p>
    <w:p>
      <w:r>
        <w:rPr>
          <w:rFonts w:ascii="Arial" w:hAnsi="Arial"/>
          <w:b w:val="0"/>
          <w:i w:val="0"/>
          <w:color w:val="2C3E50"/>
          <w:sz w:val="21"/>
        </w:rPr>
        <w:t>Agents execute in numerical order. Insert your agent at the correct position. For example, to add a documentation agent between Quality (08) and PR (09), you could use 08b or renumber.</w:t>
      </w:r>
    </w:p>
    <w:p>
      <w:pPr>
        <w:pStyle w:val="Heading3"/>
      </w:pPr>
      <w:r>
        <w:t>Step 2: Create the Folder</w:t>
      </w:r>
    </w:p>
    <w:p>
      <w:r>
        <w:rPr>
          <w:rFonts w:ascii="Arial" w:hAnsi="Arial"/>
          <w:b w:val="0"/>
          <w:i w:val="0"/>
          <w:color w:val="2C3E50"/>
          <w:sz w:val="21"/>
        </w:rPr>
        <w:t>Open a terminal in VS Code and run:</w:t>
      </w:r>
    </w:p>
    <w:p>
      <w:pPr>
        <w:spacing w:after="20" w:before="20"/>
        <w:ind w:left="432"/>
      </w:pPr>
      <w:r>
        <w:rPr>
          <w:rFonts w:ascii="Courier New" w:hAnsi="Courier New"/>
          <w:color w:val="2C3E50"/>
          <w:sz w:val="18"/>
        </w:rPr>
        <w:t>mkdir -p skills/agentic-workflow-orchestrator/agents/12-your-agent-name</w:t>
      </w:r>
    </w:p>
    <w:p>
      <w:pPr>
        <w:pStyle w:val="Heading3"/>
      </w:pPr>
      <w:r>
        <w:t>Step 3: Write the SKILL.md</w:t>
      </w:r>
    </w:p>
    <w:p>
      <w:r>
        <w:rPr>
          <w:rFonts w:ascii="Arial" w:hAnsi="Arial"/>
          <w:b w:val="0"/>
          <w:i w:val="0"/>
          <w:color w:val="2C3E50"/>
          <w:sz w:val="21"/>
        </w:rPr>
        <w:t>Create the file using the template from Section 4.2. Be specific about what the agent does, what inputs it needs, and what outputs it produces. The more detailed the process steps, the better the agent performs.</w:t>
      </w:r>
    </w:p>
    <w:p>
      <w:pPr>
        <w:pStyle w:val="Heading3"/>
      </w:pPr>
      <w:r>
        <w:t>Step 4: Register in the Orchestrator</w:t>
      </w:r>
    </w:p>
    <w:p>
      <w:r>
        <w:rPr>
          <w:rFonts w:ascii="Arial" w:hAnsi="Arial"/>
          <w:b w:val="0"/>
          <w:i w:val="0"/>
          <w:color w:val="2C3E50"/>
          <w:sz w:val="21"/>
        </w:rPr>
        <w:t>Open skills/agentic-workflow-orchestrator/SKILL.md and add your agent to two places:</w:t>
      </w:r>
    </w:p>
    <w:p>
      <w:pPr>
        <w:pStyle w:val="ListBullet"/>
      </w:pPr>
      <w:r>
        <w:rPr>
          <w:rFonts w:ascii="Arial" w:hAnsi="Arial"/>
          <w:color w:val="2C3E50"/>
          <w:sz w:val="21"/>
        </w:rPr>
        <w:t>The Agents table: add a new row with sequence, name, path, and description</w:t>
      </w:r>
    </w:p>
    <w:p>
      <w:pPr>
        <w:pStyle w:val="ListBullet"/>
      </w:pPr>
      <w:r>
        <w:rPr>
          <w:rFonts w:ascii="Arial" w:hAnsi="Arial"/>
          <w:color w:val="2C3E50"/>
          <w:sz w:val="21"/>
        </w:rPr>
        <w:t>The State Machine: insert the new state at the correct position in the flow</w:t>
      </w:r>
    </w:p>
    <w:p>
      <w:pPr>
        <w:pStyle w:val="Heading3"/>
      </w:pPr>
      <w:r>
        <w:t>Step 5: Update the Workflow Menu</w:t>
      </w:r>
    </w:p>
    <w:p>
      <w:r>
        <w:rPr>
          <w:rFonts w:ascii="Arial" w:hAnsi="Arial"/>
          <w:b w:val="0"/>
          <w:i w:val="0"/>
          <w:color w:val="2C3E50"/>
          <w:sz w:val="21"/>
        </w:rPr>
        <w:t>Add your agent to references/workflow-menu.md in the Agent Delegation Quick Reference table so it appears in the documentation.</w:t>
      </w:r>
    </w:p>
    <w:p>
      <w:pPr>
        <w:pStyle w:val="Heading3"/>
      </w:pPr>
      <w:r>
        <w:t>Step 6: Test the Agent</w:t>
      </w:r>
    </w:p>
    <w:p>
      <w:r>
        <w:rPr>
          <w:rFonts w:ascii="Arial" w:hAnsi="Arial"/>
          <w:b w:val="0"/>
          <w:i w:val="0"/>
          <w:color w:val="2C3E50"/>
          <w:sz w:val="21"/>
        </w:rPr>
        <w:t>Start a workflow in Claude Code and verify your agent executes at the correct stage, receives the right inputs, and produces the expected outputs. You can also test an agent in isolation by asking Claude Code to read its SKILL.md directly.</w:t>
      </w:r>
    </w:p>
    <w:tbl>
      <w:tblPr>
        <w:tblStyle w:val="TableGrid"/>
        <w:tblW w:type="auto" w:w="0"/>
        <w:tblLook w:firstColumn="1" w:firstRow="1" w:lastColumn="0" w:lastRow="0" w:noHBand="0" w:noVBand="1" w:val="04A0"/>
      </w:tblPr>
      <w:tblGrid>
        <w:gridCol w:w="9360"/>
      </w:tblGrid>
      <w:tr>
        <w:tc>
          <w:tcPr>
            <w:tcW w:type="dxa" w:w="9360"/>
            <w:shd w:fill="E8F8F5" w:val="clear"/>
          </w:tcPr>
          <w:p>
            <w:r/>
            <w:r>
              <w:rPr>
                <w:rFonts w:ascii="Arial" w:hAnsi="Arial"/>
                <w:b/>
                <w:color w:val="1A8B5E"/>
                <w:sz w:val="20"/>
              </w:rPr>
              <w:t xml:space="preserve">Tip:  </w:t>
            </w:r>
            <w:r>
              <w:rPr>
                <w:rFonts w:ascii="Arial" w:hAnsi="Arial"/>
                <w:color w:val="2C3E50"/>
                <w:sz w:val="20"/>
              </w:rPr>
              <w:t>Keep agent responsibilities narrow and focused. A small agent that does one thing well is better than a broad agent covering multiple concerns. This makes debugging easier and allows you to swap individual agents without affecting the rest of the chain.</w:t>
            </w:r>
          </w:p>
        </w:tc>
      </w:tr>
    </w:tbl>
    <w:p>
      <w:r>
        <w:br w:type="page"/>
      </w:r>
    </w:p>
    <w:p>
      <w:pPr>
        <w:pStyle w:val="Heading1"/>
      </w:pPr>
      <w:r>
        <w:t>5. Example: Creating a Custom Agent</w:t>
      </w:r>
    </w:p>
    <w:p>
      <w:r>
        <w:rPr>
          <w:rFonts w:ascii="Arial" w:hAnsi="Arial"/>
          <w:b w:val="0"/>
          <w:i w:val="0"/>
          <w:color w:val="2C3E50"/>
          <w:sz w:val="21"/>
        </w:rPr>
        <w:t>Here is a complete example of adding a Performance Benchmarking Agent that runs after the Testing Agent (06) and before the Security Agent (07).</w:t>
      </w:r>
    </w:p>
    <w:p>
      <w:pPr>
        <w:pStyle w:val="Heading3"/>
      </w:pPr>
      <w:r>
        <w:t>Create the Folder</w:t>
      </w:r>
    </w:p>
    <w:p>
      <w:pPr>
        <w:spacing w:after="20" w:before="20"/>
        <w:ind w:left="432"/>
      </w:pPr>
      <w:r>
        <w:rPr>
          <w:rFonts w:ascii="Courier New" w:hAnsi="Courier New"/>
          <w:color w:val="2C3E50"/>
          <w:sz w:val="18"/>
        </w:rPr>
        <w:t>mkdir -p skills/agentic-workflow-orchestrator/agents/06b-performance-agent</w:t>
      </w:r>
    </w:p>
    <w:p>
      <w:pPr>
        <w:pStyle w:val="Heading3"/>
      </w:pPr>
      <w:r>
        <w:t>Write the SKILL.md</w:t>
      </w:r>
    </w:p>
    <w:p>
      <w:pPr>
        <w:spacing w:after="20" w:before="20"/>
        <w:ind w:left="432"/>
      </w:pPr>
      <w:r>
        <w:rPr>
          <w:rFonts w:ascii="Courier New" w:hAnsi="Courier New"/>
          <w:color w:val="2C3E50"/>
          <w:sz w:val="18"/>
        </w:rPr>
        <w:t>---</w:t>
      </w:r>
    </w:p>
    <w:p>
      <w:pPr>
        <w:spacing w:after="20" w:before="20"/>
        <w:ind w:left="432"/>
      </w:pPr>
      <w:r>
        <w:rPr>
          <w:rFonts w:ascii="Courier New" w:hAnsi="Courier New"/>
          <w:color w:val="2C3E50"/>
          <w:sz w:val="18"/>
        </w:rPr>
        <w:t>name: 06b-performance-agent</w:t>
      </w:r>
    </w:p>
    <w:p>
      <w:pPr>
        <w:spacing w:after="20" w:before="20"/>
        <w:ind w:left="432"/>
      </w:pPr>
      <w:r>
        <w:rPr>
          <w:rFonts w:ascii="Courier New" w:hAnsi="Courier New"/>
          <w:color w:val="2C3E50"/>
          <w:sz w:val="18"/>
        </w:rPr>
        <w:t>description: Runs performance benchmarks and detects regressions.</w:t>
      </w:r>
    </w:p>
    <w:p>
      <w:pPr>
        <w:spacing w:after="20" w:before="20"/>
        <w:ind w:left="432"/>
      </w:pPr>
      <w:r>
        <w:rPr>
          <w:rFonts w:ascii="Courier New" w:hAnsi="Courier New"/>
          <w:color w:val="2C3E50"/>
          <w:sz w:val="18"/>
        </w:rPr>
        <w: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06b - Performance Benchmarking Agent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Role</w:t>
      </w:r>
    </w:p>
    <w:p>
      <w:pPr>
        <w:spacing w:after="20" w:before="20"/>
        <w:ind w:left="432"/>
      </w:pPr>
      <w:r>
        <w:rPr>
          <w:rFonts w:ascii="Courier New" w:hAnsi="Courier New"/>
          <w:color w:val="2C3E50"/>
          <w:sz w:val="18"/>
        </w:rPr>
        <w:t>Runs automated performance benchmarks against changed endpoints</w:t>
      </w:r>
    </w:p>
    <w:p>
      <w:pPr>
        <w:spacing w:after="20" w:before="20"/>
        <w:ind w:left="432"/>
      </w:pPr>
      <w:r>
        <w:rPr>
          <w:rFonts w:ascii="Courier New" w:hAnsi="Courier New"/>
          <w:color w:val="2C3E50"/>
          <w:sz w:val="18"/>
        </w:rPr>
        <w:t>and compares results to baseline. Flags any regressions that</w:t>
      </w:r>
    </w:p>
    <w:p>
      <w:pPr>
        <w:spacing w:after="20" w:before="20"/>
        <w:ind w:left="432"/>
      </w:pPr>
      <w:r>
        <w:rPr>
          <w:rFonts w:ascii="Courier New" w:hAnsi="Courier New"/>
          <w:color w:val="2C3E50"/>
          <w:sz w:val="18"/>
        </w:rPr>
        <w:t>exceed defined thresholds.</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Triggers</w:t>
      </w:r>
    </w:p>
    <w:p>
      <w:pPr>
        <w:spacing w:after="20" w:before="20"/>
        <w:ind w:left="432"/>
      </w:pPr>
      <w:r>
        <w:rPr>
          <w:rFonts w:ascii="Courier New" w:hAnsi="Courier New"/>
          <w:color w:val="2C3E50"/>
          <w:sz w:val="18"/>
        </w:rPr>
        <w:t>- Receives output from Agent 06 (Testing Agent)</w:t>
      </w:r>
    </w:p>
    <w:p>
      <w:pPr>
        <w:spacing w:after="20" w:before="20"/>
        <w:ind w:left="432"/>
      </w:pPr>
      <w:r>
        <w:rPr>
          <w:rFonts w:ascii="Courier New" w:hAnsi="Courier New"/>
          <w:color w:val="2C3E50"/>
          <w:sz w:val="18"/>
        </w:rPr>
        <w:t>- User says "Run benchmarks"</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Inputs</w:t>
      </w:r>
    </w:p>
    <w:p>
      <w:pPr>
        <w:spacing w:after="20" w:before="20"/>
        <w:ind w:left="432"/>
      </w:pPr>
      <w:r>
        <w:rPr>
          <w:rFonts w:ascii="Courier New" w:hAnsi="Courier New"/>
          <w:color w:val="2C3E50"/>
          <w:sz w:val="18"/>
        </w:rPr>
        <w:t>- List of changed endpoints from Agent 05</w:t>
      </w:r>
    </w:p>
    <w:p>
      <w:pPr>
        <w:spacing w:after="20" w:before="20"/>
        <w:ind w:left="432"/>
      </w:pPr>
      <w:r>
        <w:rPr>
          <w:rFonts w:ascii="Courier New" w:hAnsi="Courier New"/>
          <w:color w:val="2C3E50"/>
          <w:sz w:val="18"/>
        </w:rPr>
        <w:t>- Test results from Agent 06</w:t>
      </w:r>
    </w:p>
    <w:p>
      <w:pPr>
        <w:spacing w:after="20" w:before="20"/>
        <w:ind w:left="432"/>
      </w:pPr>
      <w:r>
        <w:rPr>
          <w:rFonts w:ascii="Courier New" w:hAnsi="Courier New"/>
          <w:color w:val="2C3E50"/>
          <w:sz w:val="18"/>
        </w:rPr>
        <w:t>- Baseline metrics (stored in .ai/baselines/)</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Process</w:t>
      </w:r>
    </w:p>
    <w:p>
      <w:pPr>
        <w:spacing w:after="20" w:before="20"/>
        <w:ind w:left="432"/>
      </w:pPr>
      <w:r>
        <w:rPr>
          <w:rFonts w:ascii="Courier New" w:hAnsi="Courier New"/>
          <w:color w:val="2C3E50"/>
          <w:sz w:val="18"/>
        </w:rPr>
        <w:t>### Step 1 - Identify Benchmark Targets</w:t>
      </w:r>
    </w:p>
    <w:p>
      <w:pPr>
        <w:spacing w:after="20" w:before="20"/>
        <w:ind w:left="432"/>
      </w:pPr>
      <w:r>
        <w:rPr>
          <w:rFonts w:ascii="Courier New" w:hAnsi="Courier New"/>
          <w:color w:val="2C3E50"/>
          <w:sz w:val="18"/>
        </w:rPr>
        <w:t>Scan changed files for REST/GraphQL endpoints.</w:t>
      </w:r>
    </w:p>
    <w:p>
      <w:pPr>
        <w:spacing w:after="20" w:before="20"/>
        <w:ind w:left="432"/>
      </w:pPr>
      <w:r>
        <w:rPr>
          <w:rFonts w:ascii="Courier New" w:hAnsi="Courier New"/>
          <w:color w:val="2C3E50"/>
          <w:sz w:val="18"/>
        </w:rPr>
        <w:t>Match against baseline catalog.</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Step 2 - Execute Benchmarks</w:t>
      </w:r>
    </w:p>
    <w:p>
      <w:pPr>
        <w:spacing w:after="20" w:before="20"/>
        <w:ind w:left="432"/>
      </w:pPr>
      <w:r>
        <w:rPr>
          <w:rFonts w:ascii="Courier New" w:hAnsi="Courier New"/>
          <w:color w:val="2C3E50"/>
          <w:sz w:val="18"/>
        </w:rPr>
        <w:t>Run load tests with 100 concurrent requests per endpoint.</w:t>
      </w:r>
    </w:p>
    <w:p>
      <w:pPr>
        <w:spacing w:after="20" w:before="20"/>
        <w:ind w:left="432"/>
      </w:pPr>
      <w:r>
        <w:rPr>
          <w:rFonts w:ascii="Courier New" w:hAnsi="Courier New"/>
          <w:color w:val="2C3E50"/>
          <w:sz w:val="18"/>
        </w:rPr>
        <w:t>Measure p50, p95, p99 latency and throughput.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Step 3 - Compare to Baseline</w:t>
      </w:r>
    </w:p>
    <w:p>
      <w:pPr>
        <w:spacing w:after="20" w:before="20"/>
        <w:ind w:left="432"/>
      </w:pPr>
      <w:r>
        <w:rPr>
          <w:rFonts w:ascii="Courier New" w:hAnsi="Courier New"/>
          <w:color w:val="2C3E50"/>
          <w:sz w:val="18"/>
        </w:rPr>
        <w:t>Flag any endpoint where p95 latency increased &gt; 20%</w:t>
      </w:r>
    </w:p>
    <w:p>
      <w:pPr>
        <w:spacing w:after="20" w:before="20"/>
        <w:ind w:left="432"/>
      </w:pPr>
      <w:r>
        <w:rPr>
          <w:rFonts w:ascii="Courier New" w:hAnsi="Courier New"/>
          <w:color w:val="2C3E50"/>
          <w:sz w:val="18"/>
        </w:rPr>
        <w:t>or throughput decreased &gt; 10%.</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Outputs (Agent Output Packet)</w:t>
      </w:r>
    </w:p>
    <w:p>
      <w:pPr>
        <w:spacing w:after="20" w:before="20"/>
        <w:ind w:left="432"/>
      </w:pPr>
      <w:r>
        <w:rPr>
          <w:rFonts w:ascii="Courier New" w:hAnsi="Courier New"/>
          <w:color w:val="2C3E50"/>
          <w:sz w:val="18"/>
        </w:rPr>
        <w:t>status: COMPLETE | REGRESSION_DETECTED</w:t>
      </w:r>
    </w:p>
    <w:p>
      <w:pPr>
        <w:spacing w:after="20" w:before="20"/>
        <w:ind w:left="432"/>
      </w:pPr>
      <w:r>
        <w:rPr>
          <w:rFonts w:ascii="Courier New" w:hAnsi="Courier New"/>
          <w:color w:val="2C3E50"/>
          <w:sz w:val="18"/>
        </w:rPr>
        <w:t>artifacts: benchmark report with comparison table</w:t>
      </w:r>
    </w:p>
    <w:p>
      <w:pPr>
        <w:spacing w:after="20" w:before="20"/>
        <w:ind w:left="432"/>
      </w:pPr>
      <w:r>
        <w:rPr>
          <w:rFonts w:ascii="Courier New" w:hAnsi="Courier New"/>
          <w:color w:val="2C3E50"/>
          <w:sz w:val="18"/>
        </w:rPr>
        <w:t>nextAgent: 07-security-agent</w:t>
      </w:r>
    </w:p>
    <w:p>
      <w:pPr>
        <w:spacing w:after="20" w:before="20"/>
        <w:ind w:left="432"/>
      </w:pPr>
      <w:r>
        <w:rPr>
          <w:rFonts w:ascii="Courier New" w:hAnsi="Courier New"/>
          <w:color w:val="2C3E50"/>
          <w:sz w:val="18"/>
        </w:rPr>
      </w:r>
    </w:p>
    <w:p>
      <w:pPr>
        <w:spacing w:after="20" w:before="20"/>
        <w:ind w:left="432"/>
      </w:pPr>
      <w:r>
        <w:rPr>
          <w:rFonts w:ascii="Courier New" w:hAnsi="Courier New"/>
          <w:color w:val="2C3E50"/>
          <w:sz w:val="18"/>
        </w:rPr>
        <w:t>## Handoff</w:t>
      </w:r>
    </w:p>
    <w:p>
      <w:pPr>
        <w:spacing w:after="20" w:before="20"/>
        <w:ind w:left="432"/>
      </w:pPr>
      <w:r>
        <w:rPr>
          <w:rFonts w:ascii="Courier New" w:hAnsi="Courier New"/>
          <w:color w:val="2C3E50"/>
          <w:sz w:val="18"/>
        </w:rPr>
        <w:t>On COMPLETE, pass to Agent 07 (Security).</w:t>
      </w:r>
    </w:p>
    <w:p>
      <w:pPr>
        <w:spacing w:after="20" w:before="20"/>
        <w:ind w:left="432"/>
      </w:pPr>
      <w:r>
        <w:rPr>
          <w:rFonts w:ascii="Courier New" w:hAnsi="Courier New"/>
          <w:color w:val="2C3E50"/>
          <w:sz w:val="18"/>
        </w:rPr>
        <w:t>On REGRESSION_DETECTED, block and report to user.</w:t>
      </w:r>
    </w:p>
    <w:p>
      <w:pPr>
        <w:pStyle w:val="Heading3"/>
      </w:pPr>
      <w:r>
        <w:t>Register in the Orchestrator</w:t>
      </w:r>
    </w:p>
    <w:p>
      <w:r>
        <w:rPr>
          <w:rFonts w:ascii="Arial" w:hAnsi="Arial"/>
          <w:b w:val="0"/>
          <w:i w:val="0"/>
          <w:color w:val="2C3E50"/>
          <w:sz w:val="21"/>
        </w:rPr>
        <w:t>Add this row to the Agents table in the orchestrator SKILL.md:</w:t>
      </w:r>
    </w:p>
    <w:p>
      <w:pPr>
        <w:spacing w:after="20" w:before="20"/>
        <w:ind w:left="432"/>
      </w:pPr>
      <w:r>
        <w:rPr>
          <w:rFonts w:ascii="Courier New" w:hAnsi="Courier New"/>
          <w:color w:val="2C3E50"/>
          <w:sz w:val="18"/>
        </w:rPr>
        <w:t>| 06b | Performance Agent | agents/06b-performance-agent/SKILL.md | Benchmark endpoints, detect regressions |</w:t>
      </w:r>
    </w:p>
    <w:p>
      <w:r>
        <w:rPr>
          <w:rFonts w:ascii="Arial" w:hAnsi="Arial"/>
          <w:b w:val="0"/>
          <w:i w:val="0"/>
          <w:color w:val="2C3E50"/>
          <w:sz w:val="21"/>
        </w:rPr>
        <w:t>And insert 06b_PERFORMANCE_BENCHMARK between 06_TESTING and 07_SECURITY_SCAN in the State Machine.</w:t>
      </w:r>
    </w:p>
    <w:p>
      <w:r>
        <w:br w:type="page"/>
      </w:r>
    </w:p>
    <w:p>
      <w:pPr>
        <w:pStyle w:val="Heading1"/>
      </w:pPr>
      <w:r>
        <w:t>6. VS Code Integration Tips</w:t>
      </w:r>
    </w:p>
    <w:p>
      <w:pPr>
        <w:pStyle w:val="Heading2"/>
      </w:pPr>
      <w:r>
        <w:t>6.1 Skill Discovery</w:t>
      </w:r>
    </w:p>
    <w:p>
      <w:r>
        <w:rPr>
          <w:rFonts w:ascii="Arial" w:hAnsi="Arial"/>
          <w:b w:val="0"/>
          <w:i w:val="0"/>
          <w:color w:val="2C3E50"/>
          <w:sz w:val="21"/>
        </w:rPr>
        <w:t>Claude Code automatically discovers skills in your project’s skills/ directory and in .claude/skills/. Place the orchestrator in either location. Invoke the skill by referencing it with the $ prefix:</w:t>
      </w:r>
    </w:p>
    <w:p>
      <w:pPr>
        <w:spacing w:after="20" w:before="20"/>
        <w:ind w:left="432"/>
      </w:pPr>
      <w:r>
        <w:rPr>
          <w:rFonts w:ascii="Courier New" w:hAnsi="Courier New"/>
          <w:color w:val="2C3E50"/>
          <w:sz w:val="18"/>
        </w:rPr>
        <w:t>Use $agentic-workflow-orchestrator and start the workflow menu.</w:t>
      </w:r>
    </w:p>
    <w:p>
      <w:pPr>
        <w:pStyle w:val="Heading2"/>
      </w:pPr>
      <w:r>
        <w:t>6.2 Project-Specific Skills</w:t>
      </w:r>
    </w:p>
    <w:p>
      <w:r>
        <w:rPr>
          <w:rFonts w:ascii="Arial" w:hAnsi="Arial"/>
          <w:b w:val="0"/>
          <w:i w:val="0"/>
          <w:color w:val="2C3E50"/>
          <w:sz w:val="21"/>
        </w:rPr>
        <w:t>Each repository can have its own skill. Store service-specific skills in project-skills/&lt;service-name&gt;/SKILL.md. The orchestrator’s Skill Routing Rules section defines which project skill to load based on the impacted area (iOS, Angular, K8 config, etc.).</w:t>
      </w:r>
    </w:p>
    <w:p>
      <w:pPr>
        <w:pStyle w:val="Heading2"/>
      </w:pPr>
      <w:r>
        <w:t>6.3 Shared References</w:t>
      </w:r>
    </w:p>
    <w:p>
      <w:r>
        <w:rPr>
          <w:rFonts w:ascii="Arial" w:hAnsi="Arial"/>
          <w:b w:val="0"/>
          <w:i w:val="0"/>
          <w:color w:val="2C3E50"/>
          <w:sz w:val="21"/>
        </w:rPr>
        <w:t>The .ai/ folder at your project root is the single source of truth for templates used across agents:</w:t>
      </w:r>
    </w:p>
    <w:p>
      <w:pPr>
        <w:pStyle w:val="ListBullet"/>
      </w:pPr>
      <w:r>
        <w:rPr>
          <w:rFonts w:ascii="Arial" w:hAnsi="Arial"/>
          <w:b/>
          <w:color w:val="2C3E50"/>
          <w:sz w:val="21"/>
        </w:rPr>
        <w:t xml:space="preserve">master-agent-prompt.md:  </w:t>
      </w:r>
      <w:r>
        <w:rPr>
          <w:rFonts w:ascii="Arial" w:hAnsi="Arial"/>
          <w:color w:val="2C3E50"/>
          <w:sz w:val="21"/>
        </w:rPr>
        <w:t>12 non-negotiable controls that all agents respect</w:t>
      </w:r>
    </w:p>
    <w:p>
      <w:pPr>
        <w:pStyle w:val="ListBullet"/>
      </w:pPr>
      <w:r>
        <w:rPr>
          <w:rFonts w:ascii="Arial" w:hAnsi="Arial"/>
          <w:b/>
          <w:color w:val="2C3E50"/>
          <w:sz w:val="21"/>
        </w:rPr>
        <w:t xml:space="preserve">jira-template.md:  </w:t>
      </w:r>
      <w:r>
        <w:rPr>
          <w:rFonts w:ascii="Arial" w:hAnsi="Arial"/>
          <w:color w:val="2C3E50"/>
          <w:sz w:val="21"/>
        </w:rPr>
        <w:t>15-section Jira story template</w:t>
      </w:r>
    </w:p>
    <w:p>
      <w:pPr>
        <w:pStyle w:val="ListBullet"/>
      </w:pPr>
      <w:r>
        <w:rPr>
          <w:rFonts w:ascii="Arial" w:hAnsi="Arial"/>
          <w:b/>
          <w:color w:val="2C3E50"/>
          <w:sz w:val="21"/>
        </w:rPr>
        <w:t xml:space="preserve">pr-template.md:  </w:t>
      </w:r>
      <w:r>
        <w:rPr>
          <w:rFonts w:ascii="Arial" w:hAnsi="Arial"/>
          <w:color w:val="2C3E50"/>
          <w:sz w:val="21"/>
        </w:rPr>
        <w:t>PR template with reviewer checklist</w:t>
      </w:r>
    </w:p>
    <w:p>
      <w:pPr>
        <w:pStyle w:val="ListBullet"/>
      </w:pPr>
      <w:r>
        <w:rPr>
          <w:rFonts w:ascii="Arial" w:hAnsi="Arial"/>
          <w:b/>
          <w:color w:val="2C3E50"/>
          <w:sz w:val="21"/>
        </w:rPr>
        <w:t xml:space="preserve">coding-guidelines.md:  </w:t>
      </w:r>
      <w:r>
        <w:rPr>
          <w:rFonts w:ascii="Arial" w:hAnsi="Arial"/>
          <w:color w:val="2C3E50"/>
          <w:sz w:val="21"/>
        </w:rPr>
        <w:t>Language and framework coding standards</w:t>
      </w:r>
    </w:p>
    <w:p>
      <w:pPr>
        <w:pStyle w:val="ListBullet"/>
      </w:pPr>
      <w:r>
        <w:rPr>
          <w:rFonts w:ascii="Arial" w:hAnsi="Arial"/>
          <w:b/>
          <w:color w:val="2C3E50"/>
          <w:sz w:val="21"/>
        </w:rPr>
        <w:t xml:space="preserve">implementation-blueprint.md:  </w:t>
      </w:r>
      <w:r>
        <w:rPr>
          <w:rFonts w:ascii="Arial" w:hAnsi="Arial"/>
          <w:color w:val="2C3E50"/>
          <w:sz w:val="21"/>
        </w:rPr>
        <w:t>Implementation planning template</w:t>
      </w:r>
    </w:p>
    <w:p>
      <w:pPr>
        <w:pStyle w:val="Heading2"/>
      </w:pPr>
      <w:r>
        <w:t>6.4 Multi-Repo Workflows</w:t>
      </w:r>
    </w:p>
    <w:p>
      <w:r>
        <w:rPr>
          <w:rFonts w:ascii="Arial" w:hAnsi="Arial"/>
          <w:b w:val="0"/>
          <w:i w:val="0"/>
          <w:color w:val="2C3E50"/>
          <w:sz w:val="21"/>
        </w:rPr>
        <w:t>When a story spans multiple repositories, the orchestrator coordinates across all of them. The Planning Agent detects multi-repo scope, the Implementation Agent creates branches in each repo, and the PR Agent creates linked PRs with deployment ordering notes. Make sure each repo has its own project skill.</w:t>
      </w:r>
    </w:p>
    <w:p>
      <w:pPr>
        <w:pStyle w:val="Heading2"/>
      </w:pPr>
      <w:r>
        <w:t>6.5 Branch Naming Convention</w:t>
      </w:r>
    </w:p>
    <w:p>
      <w:r>
        <w:rPr>
          <w:rFonts w:ascii="Arial" w:hAnsi="Arial"/>
          <w:b w:val="0"/>
          <w:i w:val="0"/>
          <w:color w:val="2C3E50"/>
          <w:sz w:val="21"/>
        </w:rPr>
        <w:t>The workflow enforces consistent branch naming:</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r/>
            <w:r>
              <w:rPr>
                <w:rFonts w:ascii="Arial" w:hAnsi="Arial"/>
                <w:b/>
                <w:color w:val="FFFFFF"/>
                <w:sz w:val="19"/>
              </w:rPr>
              <w:t>Issue Type</w:t>
            </w:r>
          </w:p>
        </w:tc>
        <w:tc>
          <w:tcPr>
            <w:tcW w:type="dxa" w:w="3600"/>
            <w:shd w:fill="1B4F72" w:val="clear"/>
          </w:tcPr>
          <w:p>
            <w:r/>
            <w:r>
              <w:rPr>
                <w:rFonts w:ascii="Arial" w:hAnsi="Arial"/>
                <w:b/>
                <w:color w:val="FFFFFF"/>
                <w:sz w:val="19"/>
              </w:rPr>
              <w:t>Pattern</w:t>
            </w:r>
          </w:p>
        </w:tc>
        <w:tc>
          <w:tcPr>
            <w:tcW w:type="dxa" w:w="3600"/>
            <w:shd w:fill="1B4F72" w:val="clear"/>
          </w:tcPr>
          <w:p>
            <w:r/>
            <w:r>
              <w:rPr>
                <w:rFonts w:ascii="Arial" w:hAnsi="Arial"/>
                <w:b/>
                <w:color w:val="FFFFFF"/>
                <w:sz w:val="19"/>
              </w:rPr>
              <w:t>Example</w:t>
            </w:r>
          </w:p>
        </w:tc>
      </w:tr>
      <w:tr>
        <w:tc>
          <w:tcPr>
            <w:tcW w:type="dxa" w:w="2160"/>
            <w:shd w:fill="EBF5FB" w:val="clear"/>
          </w:tcPr>
          <w:p>
            <w:r/>
            <w:r>
              <w:rPr>
                <w:rFonts w:ascii="Arial" w:hAnsi="Arial"/>
                <w:color w:val="2C3E50"/>
                <w:sz w:val="19"/>
              </w:rPr>
              <w:t>Story / Task</w:t>
            </w:r>
          </w:p>
        </w:tc>
        <w:tc>
          <w:tcPr>
            <w:tcW w:type="dxa" w:w="3600"/>
            <w:shd w:fill="EBF5FB" w:val="clear"/>
          </w:tcPr>
          <w:p>
            <w:r/>
            <w:r>
              <w:rPr>
                <w:rFonts w:ascii="Arial" w:hAnsi="Arial"/>
                <w:color w:val="2C3E50"/>
                <w:sz w:val="19"/>
              </w:rPr>
              <w:t>feature/&lt;JIRA-ID&gt;-&lt;slug&gt;</w:t>
            </w:r>
          </w:p>
        </w:tc>
        <w:tc>
          <w:tcPr>
            <w:tcW w:type="dxa" w:w="3600"/>
            <w:shd w:fill="EBF5FB" w:val="clear"/>
          </w:tcPr>
          <w:p>
            <w:r/>
            <w:r>
              <w:rPr>
                <w:rFonts w:ascii="Arial" w:hAnsi="Arial"/>
                <w:color w:val="2C3E50"/>
                <w:sz w:val="19"/>
              </w:rPr>
              <w:t>feature/KAN-456-connector-pricing</w:t>
            </w:r>
          </w:p>
        </w:tc>
      </w:tr>
      <w:tr>
        <w:tc>
          <w:tcPr>
            <w:tcW w:type="dxa" w:w="2160"/>
          </w:tcPr>
          <w:p>
            <w:r/>
            <w:r>
              <w:rPr>
                <w:rFonts w:ascii="Arial" w:hAnsi="Arial"/>
                <w:color w:val="2C3E50"/>
                <w:sz w:val="19"/>
              </w:rPr>
              <w:t>Bug / Defect</w:t>
            </w:r>
          </w:p>
        </w:tc>
        <w:tc>
          <w:tcPr>
            <w:tcW w:type="dxa" w:w="3600"/>
          </w:tcPr>
          <w:p>
            <w:r/>
            <w:r>
              <w:rPr>
                <w:rFonts w:ascii="Arial" w:hAnsi="Arial"/>
                <w:color w:val="2C3E50"/>
                <w:sz w:val="19"/>
              </w:rPr>
              <w:t>defect/&lt;JIRA-ID&gt;-&lt;slug&gt;</w:t>
            </w:r>
          </w:p>
        </w:tc>
        <w:tc>
          <w:tcPr>
            <w:tcW w:type="dxa" w:w="3600"/>
          </w:tcPr>
          <w:p>
            <w:r/>
            <w:r>
              <w:rPr>
                <w:rFonts w:ascii="Arial" w:hAnsi="Arial"/>
                <w:color w:val="2C3E50"/>
                <w:sz w:val="19"/>
              </w:rPr>
              <w:t>defect/KAN-789-null-tariff-fix</w:t>
            </w:r>
          </w:p>
        </w:tc>
      </w:tr>
      <w:tr>
        <w:tc>
          <w:tcPr>
            <w:tcW w:type="dxa" w:w="2160"/>
            <w:shd w:fill="EBF5FB" w:val="clear"/>
          </w:tcPr>
          <w:p>
            <w:r/>
            <w:r>
              <w:rPr>
                <w:rFonts w:ascii="Arial" w:hAnsi="Arial"/>
                <w:color w:val="2C3E50"/>
                <w:sz w:val="19"/>
              </w:rPr>
              <w:t>Hotfix</w:t>
            </w:r>
          </w:p>
        </w:tc>
        <w:tc>
          <w:tcPr>
            <w:tcW w:type="dxa" w:w="3600"/>
            <w:shd w:fill="EBF5FB" w:val="clear"/>
          </w:tcPr>
          <w:p>
            <w:r/>
            <w:r>
              <w:rPr>
                <w:rFonts w:ascii="Arial" w:hAnsi="Arial"/>
                <w:color w:val="2C3E50"/>
                <w:sz w:val="19"/>
              </w:rPr>
              <w:t>hotfix/&lt;JIRA-ID&gt;-&lt;slug&gt;</w:t>
            </w:r>
          </w:p>
        </w:tc>
        <w:tc>
          <w:tcPr>
            <w:tcW w:type="dxa" w:w="3600"/>
            <w:shd w:fill="EBF5FB" w:val="clear"/>
          </w:tcPr>
          <w:p>
            <w:r/>
            <w:r>
              <w:rPr>
                <w:rFonts w:ascii="Arial" w:hAnsi="Arial"/>
                <w:color w:val="2C3E50"/>
                <w:sz w:val="19"/>
              </w:rPr>
              <w:t>hotfix/KAN-999-session-crash</w:t>
            </w:r>
          </w:p>
        </w:tc>
      </w:tr>
    </w:tbl>
    <w:p>
      <w:r>
        <w:br w:type="page"/>
      </w:r>
    </w:p>
    <w:p>
      <w:pPr>
        <w:pStyle w:val="Heading1"/>
      </w:pPr>
      <w:r>
        <w:t>7. Troubleshooting</w:t>
      </w:r>
    </w:p>
    <w:p>
      <w:pPr>
        <w:pStyle w:val="Heading2"/>
      </w:pPr>
      <w:r>
        <w:t>7.1 Jira Authentication</w:t>
      </w:r>
    </w:p>
    <w:p>
      <w:r>
        <w:rPr>
          <w:rFonts w:ascii="Arial" w:hAnsi="Arial"/>
          <w:b w:val="0"/>
          <w:i w:val="0"/>
          <w:color w:val="2C3E50"/>
          <w:sz w:val="21"/>
        </w:rPr>
        <w:t>If the Jira Agent reports authentication failures, ensure your credentials are configured. The agent uses jira-validate.sh for auth preflight. You need your Atlassian email and an API token stored in environment variables or a config file. If credentials are not available, the agent saves the story locally as a markdown file instead.</w:t>
      </w:r>
    </w:p>
    <w:p>
      <w:pPr>
        <w:pStyle w:val="Heading2"/>
      </w:pPr>
      <w:r>
        <w:t>7.2 Build Tool Not Found</w:t>
      </w:r>
    </w:p>
    <w:p>
      <w:r>
        <w:rPr>
          <w:rFonts w:ascii="Arial" w:hAnsi="Arial"/>
          <w:b w:val="0"/>
          <w:i w:val="0"/>
          <w:color w:val="2C3E50"/>
          <w:sz w:val="21"/>
        </w:rPr>
        <w:t>If Maven, Gradle, or other build tools are not available in the sandbox environment, the Quality Agent falls back to code-level verification using an exploration agent. For full build validation, run the build locally:</w:t>
      </w:r>
    </w:p>
    <w:p>
      <w:pPr>
        <w:spacing w:after="20" w:before="20"/>
        <w:ind w:left="432"/>
      </w:pPr>
      <w:r>
        <w:rPr>
          <w:rFonts w:ascii="Courier New" w:hAnsi="Courier New"/>
          <w:color w:val="2C3E50"/>
          <w:sz w:val="18"/>
        </w:rPr>
        <w:t>mvn clean verify -DskipTests=false</w:t>
      </w:r>
    </w:p>
    <w:p>
      <w:pPr>
        <w:pStyle w:val="Heading2"/>
      </w:pPr>
      <w:r>
        <w:t>7.3 Git Lock Files</w:t>
      </w:r>
    </w:p>
    <w:p>
      <w:r>
        <w:rPr>
          <w:rFonts w:ascii="Arial" w:hAnsi="Arial"/>
          <w:b w:val="0"/>
          <w:i w:val="0"/>
          <w:color w:val="2C3E50"/>
          <w:sz w:val="21"/>
        </w:rPr>
        <w:t>If git operations fail with "Unable to create index.lock", another git process may be running. Wait for it to finish, or manually remove the lock:</w:t>
      </w:r>
    </w:p>
    <w:p>
      <w:pPr>
        <w:spacing w:after="20" w:before="20"/>
        <w:ind w:left="432"/>
      </w:pPr>
      <w:r>
        <w:rPr>
          <w:rFonts w:ascii="Courier New" w:hAnsi="Courier New"/>
          <w:color w:val="2C3E50"/>
          <w:sz w:val="18"/>
        </w:rPr>
        <w:t>rm -f .git/index.lock</w:t>
      </w:r>
    </w:p>
    <w:p>
      <w:pPr>
        <w:pStyle w:val="Heading2"/>
      </w:pPr>
      <w:r>
        <w:t>7.4 Agent Not Executing</w:t>
      </w:r>
    </w:p>
    <w:p>
      <w:r>
        <w:rPr>
          <w:rFonts w:ascii="Arial" w:hAnsi="Arial"/>
          <w:b w:val="0"/>
          <w:i w:val="0"/>
          <w:color w:val="2C3E50"/>
          <w:sz w:val="21"/>
        </w:rPr>
        <w:t>If an agent is skipped or not recognized, verify three things: the SKILL.md frontmatter has the correct name field, the folder follows the naming convention (&lt;seq&gt;-&lt;name&gt;), and the agent is registered in the orchestrator’s SKILL.md agent table.</w:t>
      </w:r>
    </w:p>
    <w:p/>
    <w:tbl>
      <w:tblPr>
        <w:tblStyle w:val="TableGrid"/>
        <w:tblW w:type="auto" w:w="0"/>
        <w:tblLook w:firstColumn="1" w:firstRow="1" w:lastColumn="0" w:lastRow="0" w:noHBand="0" w:noVBand="1" w:val="04A0"/>
      </w:tblPr>
      <w:tblGrid>
        <w:gridCol w:w="9360"/>
      </w:tblGrid>
      <w:tr>
        <w:tc>
          <w:tcPr>
            <w:tcW w:type="dxa" w:w="9360"/>
            <w:shd w:fill="FEF9E7" w:val="clear"/>
          </w:tcPr>
          <w:p>
            <w:r/>
            <w:r>
              <w:rPr>
                <w:rFonts w:ascii="Arial" w:hAnsi="Arial"/>
                <w:b/>
                <w:color w:val="B7950B"/>
                <w:sz w:val="20"/>
              </w:rPr>
              <w:t xml:space="preserve">Note:  </w:t>
            </w:r>
            <w:r>
              <w:rPr>
                <w:rFonts w:ascii="Arial" w:hAnsi="Arial"/>
                <w:color w:val="2C3E50"/>
                <w:sz w:val="20"/>
              </w:rPr>
              <w:t>Each agent is designed to be independently testable. You can invoke any agent directly by asking Claude Code to read its SKILL.md and execute its process steps.</w:t>
            </w:r>
          </w:p>
        </w:tc>
      </w:tr>
    </w:tbl>
    <w:p>
      <w:r>
        <w:br w:type="page"/>
      </w:r>
    </w:p>
    <w:p>
      <w:pPr>
        <w:pStyle w:val="Heading1"/>
      </w:pPr>
      <w:r>
        <w:t>8. Quick Reference Card</w:t>
      </w:r>
    </w:p>
    <w:tbl>
      <w:tblPr>
        <w:tblStyle w:val="TableGrid"/>
        <w:tblW w:type="auto" w:w="0"/>
        <w:jc w:val="center"/>
        <w:tblLook w:firstColumn="1" w:firstRow="1" w:lastColumn="0" w:lastRow="0" w:noHBand="0" w:noVBand="1" w:val="04A0"/>
      </w:tblPr>
      <w:tblGrid>
        <w:gridCol w:w="4680"/>
        <w:gridCol w:w="4680"/>
      </w:tblGrid>
      <w:tr>
        <w:tc>
          <w:tcPr>
            <w:tcW w:type="dxa" w:w="3600"/>
            <w:shd w:fill="1B4F72" w:val="clear"/>
          </w:tcPr>
          <w:p>
            <w:r/>
            <w:r>
              <w:rPr>
                <w:rFonts w:ascii="Arial" w:hAnsi="Arial"/>
                <w:b/>
                <w:color w:val="FFFFFF"/>
                <w:sz w:val="19"/>
              </w:rPr>
              <w:t>What You Want</w:t>
            </w:r>
          </w:p>
        </w:tc>
        <w:tc>
          <w:tcPr>
            <w:tcW w:type="dxa" w:w="5760"/>
            <w:shd w:fill="1B4F72" w:val="clear"/>
          </w:tcPr>
          <w:p>
            <w:r/>
            <w:r>
              <w:rPr>
                <w:rFonts w:ascii="Arial" w:hAnsi="Arial"/>
                <w:b/>
                <w:color w:val="FFFFFF"/>
                <w:sz w:val="19"/>
              </w:rPr>
              <w:t>What to Type</w:t>
            </w:r>
          </w:p>
        </w:tc>
      </w:tr>
      <w:tr>
        <w:tc>
          <w:tcPr>
            <w:tcW w:type="dxa" w:w="3600"/>
            <w:shd w:fill="EBF5FB" w:val="clear"/>
          </w:tcPr>
          <w:p>
            <w:r/>
            <w:r>
              <w:rPr>
                <w:rFonts w:ascii="Arial" w:hAnsi="Arial"/>
                <w:color w:val="2C3E50"/>
                <w:sz w:val="19"/>
              </w:rPr>
              <w:t>Start fresh workflow</w:t>
            </w:r>
          </w:p>
        </w:tc>
        <w:tc>
          <w:tcPr>
            <w:tcW w:type="dxa" w:w="5760"/>
            <w:shd w:fill="EBF5FB" w:val="clear"/>
          </w:tcPr>
          <w:p>
            <w:r/>
            <w:r>
              <w:rPr>
                <w:rFonts w:ascii="Arial" w:hAnsi="Arial"/>
                <w:color w:val="2C3E50"/>
                <w:sz w:val="19"/>
              </w:rPr>
              <w:t>Use $agentic-workflow-orchestrator and start the workflow menu.</w:t>
            </w:r>
          </w:p>
        </w:tc>
      </w:tr>
      <w:tr>
        <w:tc>
          <w:tcPr>
            <w:tcW w:type="dxa" w:w="3600"/>
          </w:tcPr>
          <w:p>
            <w:r/>
            <w:r>
              <w:rPr>
                <w:rFonts w:ascii="Arial" w:hAnsi="Arial"/>
                <w:color w:val="2C3E50"/>
                <w:sz w:val="19"/>
              </w:rPr>
              <w:t>Approve Gate #1</w:t>
            </w:r>
          </w:p>
        </w:tc>
        <w:tc>
          <w:tcPr>
            <w:tcW w:type="dxa" w:w="5760"/>
          </w:tcPr>
          <w:p>
            <w:r/>
            <w:r>
              <w:rPr>
                <w:rFonts w:ascii="Arial" w:hAnsi="Arial"/>
                <w:color w:val="2C3E50"/>
                <w:sz w:val="19"/>
              </w:rPr>
              <w:t>Gate #1 approved. Proceed in approved scope only.</w:t>
            </w:r>
          </w:p>
        </w:tc>
      </w:tr>
      <w:tr>
        <w:tc>
          <w:tcPr>
            <w:tcW w:type="dxa" w:w="3600"/>
            <w:shd w:fill="EBF5FB" w:val="clear"/>
          </w:tcPr>
          <w:p>
            <w:r/>
            <w:r>
              <w:rPr>
                <w:rFonts w:ascii="Arial" w:hAnsi="Arial"/>
                <w:color w:val="2C3E50"/>
                <w:sz w:val="19"/>
              </w:rPr>
              <w:t>Rework Gate #1</w:t>
            </w:r>
          </w:p>
        </w:tc>
        <w:tc>
          <w:tcPr>
            <w:tcW w:type="dxa" w:w="5760"/>
            <w:shd w:fill="EBF5FB" w:val="clear"/>
          </w:tcPr>
          <w:p>
            <w:r/>
            <w:r>
              <w:rPr>
                <w:rFonts w:ascii="Arial" w:hAnsi="Arial"/>
                <w:color w:val="2C3E50"/>
                <w:sz w:val="19"/>
              </w:rPr>
              <w:t>Gate #1 rejected. Rework plan with corrections: ...</w:t>
            </w:r>
          </w:p>
        </w:tc>
      </w:tr>
      <w:tr>
        <w:tc>
          <w:tcPr>
            <w:tcW w:type="dxa" w:w="3600"/>
          </w:tcPr>
          <w:p>
            <w:r/>
            <w:r>
              <w:rPr>
                <w:rFonts w:ascii="Arial" w:hAnsi="Arial"/>
                <w:color w:val="2C3E50"/>
                <w:sz w:val="19"/>
              </w:rPr>
              <w:t>Approve Gate #2</w:t>
            </w:r>
          </w:p>
        </w:tc>
        <w:tc>
          <w:tcPr>
            <w:tcW w:type="dxa" w:w="5760"/>
          </w:tcPr>
          <w:p>
            <w:r/>
            <w:r>
              <w:rPr>
                <w:rFonts w:ascii="Arial" w:hAnsi="Arial"/>
                <w:color w:val="2C3E50"/>
                <w:sz w:val="19"/>
              </w:rPr>
              <w:t>Gate #2 approved. Create PR.</w:t>
            </w:r>
          </w:p>
        </w:tc>
      </w:tr>
      <w:tr>
        <w:tc>
          <w:tcPr>
            <w:tcW w:type="dxa" w:w="3600"/>
            <w:shd w:fill="EBF5FB" w:val="clear"/>
          </w:tcPr>
          <w:p>
            <w:r/>
            <w:r>
              <w:rPr>
                <w:rFonts w:ascii="Arial" w:hAnsi="Arial"/>
                <w:color w:val="2C3E50"/>
                <w:sz w:val="19"/>
              </w:rPr>
              <w:t>Promote to production</w:t>
            </w:r>
          </w:p>
        </w:tc>
        <w:tc>
          <w:tcPr>
            <w:tcW w:type="dxa" w:w="5760"/>
            <w:shd w:fill="EBF5FB" w:val="clear"/>
          </w:tcPr>
          <w:p>
            <w:r/>
            <w:r>
              <w:rPr>
                <w:rFonts w:ascii="Arial" w:hAnsi="Arial"/>
                <w:color w:val="2C3E50"/>
                <w:sz w:val="19"/>
              </w:rPr>
              <w:t>Gate #3 approved. Promote to production.</w:t>
            </w:r>
          </w:p>
        </w:tc>
      </w:tr>
      <w:tr>
        <w:tc>
          <w:tcPr>
            <w:tcW w:type="dxa" w:w="3600"/>
          </w:tcPr>
          <w:p>
            <w:r/>
            <w:r>
              <w:rPr>
                <w:rFonts w:ascii="Arial" w:hAnsi="Arial"/>
                <w:color w:val="2C3E50"/>
                <w:sz w:val="19"/>
              </w:rPr>
              <w:t>Rollback deployment</w:t>
            </w:r>
          </w:p>
        </w:tc>
        <w:tc>
          <w:tcPr>
            <w:tcW w:type="dxa" w:w="5760"/>
          </w:tcPr>
          <w:p>
            <w:r/>
            <w:r>
              <w:rPr>
                <w:rFonts w:ascii="Arial" w:hAnsi="Arial"/>
                <w:color w:val="2C3E50"/>
                <w:sz w:val="19"/>
              </w:rPr>
              <w:t>Gate #3 rejected. Rollback staging deployment.</w:t>
            </w:r>
          </w:p>
        </w:tc>
      </w:tr>
      <w:tr>
        <w:tc>
          <w:tcPr>
            <w:tcW w:type="dxa" w:w="3600"/>
            <w:shd w:fill="EBF5FB" w:val="clear"/>
          </w:tcPr>
          <w:p>
            <w:r/>
            <w:r>
              <w:rPr>
                <w:rFonts w:ascii="Arial" w:hAnsi="Arial"/>
                <w:color w:val="2C3E50"/>
                <w:sz w:val="19"/>
              </w:rPr>
              <w:t>Hold on staging</w:t>
            </w:r>
          </w:p>
        </w:tc>
        <w:tc>
          <w:tcPr>
            <w:tcW w:type="dxa" w:w="5760"/>
            <w:shd w:fill="EBF5FB" w:val="clear"/>
          </w:tcPr>
          <w:p>
            <w:r/>
            <w:r>
              <w:rPr>
                <w:rFonts w:ascii="Arial" w:hAnsi="Arial"/>
                <w:color w:val="2C3E50"/>
                <w:sz w:val="19"/>
              </w:rPr>
              <w:t>Gate #3 hold. Keep on staging for manual validation.</w:t>
            </w:r>
          </w:p>
        </w:tc>
      </w:tr>
      <w:tr>
        <w:tc>
          <w:tcPr>
            <w:tcW w:type="dxa" w:w="3600"/>
          </w:tcPr>
          <w:p>
            <w:r/>
            <w:r>
              <w:rPr>
                <w:rFonts w:ascii="Arial" w:hAnsi="Arial"/>
                <w:color w:val="2C3E50"/>
                <w:sz w:val="19"/>
              </w:rPr>
              <w:t>Resume mid-flight</w:t>
            </w:r>
          </w:p>
        </w:tc>
        <w:tc>
          <w:tcPr>
            <w:tcW w:type="dxa" w:w="5760"/>
          </w:tcPr>
          <w:p>
            <w:r/>
            <w:r>
              <w:rPr>
                <w:rFonts w:ascii="Arial" w:hAnsi="Arial"/>
                <w:color w:val="2C3E50"/>
                <w:sz w:val="19"/>
              </w:rPr>
              <w:t>Resume workflow for &lt;JIRA-KEY&gt;. Last agent: &lt;N&gt;.</w:t>
            </w:r>
          </w:p>
        </w:tc>
      </w:tr>
      <w:tr>
        <w:tc>
          <w:tcPr>
            <w:tcW w:type="dxa" w:w="3600"/>
            <w:shd w:fill="EBF5FB" w:val="clear"/>
          </w:tcPr>
          <w:p>
            <w:r/>
            <w:r>
              <w:rPr>
                <w:rFonts w:ascii="Arial" w:hAnsi="Arial"/>
                <w:color w:val="2C3E50"/>
                <w:sz w:val="19"/>
              </w:rPr>
              <w:t>Run hotfix</w:t>
            </w:r>
          </w:p>
        </w:tc>
        <w:tc>
          <w:tcPr>
            <w:tcW w:type="dxa" w:w="5760"/>
            <w:shd w:fill="EBF5FB" w:val="clear"/>
          </w:tcPr>
          <w:p>
            <w:r/>
            <w:r>
              <w:rPr>
                <w:rFonts w:ascii="Arial" w:hAnsi="Arial"/>
                <w:color w:val="2C3E50"/>
                <w:sz w:val="19"/>
              </w:rPr>
              <w:t>Use $agentic-workflow-orchestrator. Select Hotfix.</w:t>
            </w:r>
          </w:p>
        </w:tc>
      </w:tr>
    </w:tbl>
    <w:p/>
    <w:p/>
    <w:p>
      <w:pPr>
        <w:jc w:val="center"/>
      </w:pPr>
      <w:r>
        <w:rPr>
          <w:rFonts w:ascii="Arial" w:hAnsi="Arial"/>
          <w:i/>
          <w:color w:val="95A5A6"/>
          <w:sz w:val="18"/>
        </w:rPr>
        <w:t>Built with the Agentic Workflow Orchestrator v2.0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