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64"/>
        </w:rPr>
        <w:t>ElectraHub CSMS</w:t>
      </w:r>
    </w:p>
    <w:p>
      <w:pPr>
        <w:jc w:val="center"/>
      </w:pPr>
      <w:r>
        <w:rPr>
          <w:rFonts w:ascii="Arial" w:hAnsi="Arial"/>
          <w:color w:val="2C5F8A"/>
          <w:sz w:val="40"/>
        </w:rPr>
        <w:t>Microservices LLD Alignment Audit Report</w:t>
      </w:r>
    </w:p>
    <w:p/>
    <w:tbl>
      <w:tblPr>
        <w:tblW w:type="auto" w:w="0"/>
        <w:jc w:val="center"/>
        <w:tblLook w:firstColumn="1" w:firstRow="1" w:lastColumn="0" w:lastRow="0" w:noHBand="0" w:noVBand="1" w:val="04A0"/>
      </w:tblPr>
      <w:tblGrid>
        <w:gridCol w:w="4680"/>
        <w:gridCol w:w="4680"/>
      </w:tblGrid>
      <w:tr>
        <w:tc>
          <w:tcPr>
            <w:tcW w:type="dxa" w:w="4680"/>
            <w:shd w:val="clear" w:color="auto" w:fill="E8EFF5"/>
            <w:tcMar>
              <w:top w:w="50" w:type="dxa"/>
              <w:start w:w="80" w:type="dxa"/>
              <w:bottom w:w="50" w:type="dxa"/>
              <w:end w:w="80" w:type="dxa"/>
            </w:tcMar>
          </w:tcPr>
          <w:p>
            <w:pPr>
              <w:jc w:val="center"/>
            </w:pPr>
            <w:r>
              <w:rPr>
                <w:rFonts w:ascii="Arial" w:hAnsi="Arial"/>
                <w:b/>
                <w:sz w:val="22"/>
              </w:rPr>
              <w:t>Date</w:t>
            </w:r>
          </w:p>
        </w:tc>
        <w:tc>
          <w:tcPr>
            <w:tcW w:type="dxa" w:w="4680"/>
            <w:tcMar>
              <w:top w:w="50" w:type="dxa"/>
              <w:start w:w="80" w:type="dxa"/>
              <w:bottom w:w="50" w:type="dxa"/>
              <w:end w:w="80" w:type="dxa"/>
            </w:tcMar>
          </w:tcPr>
          <w:p>
            <w:pPr>
              <w:jc w:val="center"/>
            </w:pPr>
            <w:r>
              <w:rPr>
                <w:rFonts w:ascii="Arial" w:hAnsi="Arial"/>
                <w:sz w:val="22"/>
              </w:rPr>
              <w:t>March 20, 2026</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Version</w:t>
            </w:r>
          </w:p>
        </w:tc>
        <w:tc>
          <w:tcPr>
            <w:tcW w:type="dxa" w:w="4680"/>
            <w:tcMar>
              <w:top w:w="50" w:type="dxa"/>
              <w:start w:w="80" w:type="dxa"/>
              <w:bottom w:w="50" w:type="dxa"/>
              <w:end w:w="80" w:type="dxa"/>
            </w:tcMar>
          </w:tcPr>
          <w:p>
            <w:pPr>
              <w:jc w:val="center"/>
            </w:pPr>
            <w:r>
              <w:rPr>
                <w:rFonts w:ascii="Arial" w:hAnsi="Arial"/>
                <w:sz w:val="22"/>
              </w:rPr>
              <w:t>1.0</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Platform</w:t>
            </w:r>
          </w:p>
        </w:tc>
        <w:tc>
          <w:tcPr>
            <w:tcW w:type="dxa" w:w="4680"/>
            <w:tcMar>
              <w:top w:w="50" w:type="dxa"/>
              <w:start w:w="80" w:type="dxa"/>
              <w:bottom w:w="50" w:type="dxa"/>
              <w:end w:w="80" w:type="dxa"/>
            </w:tcMar>
          </w:tcPr>
          <w:p>
            <w:pPr>
              <w:jc w:val="center"/>
            </w:pPr>
            <w:r>
              <w:rPr>
                <w:rFonts w:ascii="Arial" w:hAnsi="Arial"/>
                <w:sz w:val="22"/>
              </w:rPr>
              <w:t>ElectraHub EV Charging Platform</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Scope</w:t>
            </w:r>
          </w:p>
        </w:tc>
        <w:tc>
          <w:tcPr>
            <w:tcW w:type="dxa" w:w="4680"/>
            <w:tcMar>
              <w:top w:w="50" w:type="dxa"/>
              <w:start w:w="80" w:type="dxa"/>
              <w:bottom w:w="50" w:type="dxa"/>
              <w:end w:w="80" w:type="dxa"/>
            </w:tcMar>
          </w:tcPr>
          <w:p>
            <w:pPr>
              <w:jc w:val="center"/>
            </w:pPr>
            <w:r>
              <w:rPr>
                <w:rFonts w:ascii="Arial" w:hAnsi="Arial"/>
                <w:sz w:val="22"/>
              </w:rPr>
              <w:t>5 CSMS Microservices vs Low Level Design</w:t>
            </w:r>
          </w:p>
        </w:tc>
      </w:tr>
    </w:tbl>
    <w:p>
      <w:r>
        <w:br w:type="page"/>
      </w:r>
    </w:p>
    <w:p>
      <w:pPr>
        <w:pStyle w:val="Heading1"/>
      </w:pPr>
      <w:r>
        <w:rPr>
          <w:rFonts w:ascii="Arial" w:hAnsi="Arial"/>
          <w:color w:val="1B3A5C"/>
        </w:rPr>
        <w:t>Table of Contents</w:t>
      </w:r>
    </w:p>
    <w:p>
      <w:pPr>
        <w:spacing w:after="80"/>
      </w:pPr>
      <w:r>
        <w:rPr>
          <w:rFonts w:ascii="Arial" w:hAnsi="Arial"/>
          <w:sz w:val="22"/>
        </w:rPr>
        <w:t>1. Executive Summary</w:t>
      </w:r>
    </w:p>
    <w:p>
      <w:pPr>
        <w:spacing w:after="80"/>
      </w:pPr>
      <w:r>
        <w:rPr>
          <w:rFonts w:ascii="Arial" w:hAnsi="Arial"/>
          <w:sz w:val="22"/>
        </w:rPr>
        <w:t>2. Alignment Overview Dashboard</w:t>
      </w:r>
    </w:p>
    <w:p>
      <w:pPr>
        <w:spacing w:after="80"/>
      </w:pPr>
      <w:r>
        <w:rPr>
          <w:rFonts w:ascii="Arial" w:hAnsi="Arial"/>
          <w:sz w:val="22"/>
        </w:rPr>
        <w:t>3. station-management-service (Port 8081)</w:t>
      </w:r>
    </w:p>
    <w:p>
      <w:pPr>
        <w:spacing w:after="80"/>
      </w:pPr>
      <w:r>
        <w:rPr>
          <w:rFonts w:ascii="Arial" w:hAnsi="Arial"/>
          <w:sz w:val="22"/>
        </w:rPr>
        <w:t>4. session-service (Port 8083)</w:t>
      </w:r>
    </w:p>
    <w:p>
      <w:pPr>
        <w:spacing w:after="80"/>
      </w:pPr>
      <w:r>
        <w:rPr>
          <w:rFonts w:ascii="Arial" w:hAnsi="Arial"/>
          <w:sz w:val="22"/>
        </w:rPr>
        <w:t>5. ocpp-service (Port 8082)</w:t>
      </w:r>
    </w:p>
    <w:p>
      <w:pPr>
        <w:spacing w:after="80"/>
      </w:pPr>
      <w:r>
        <w:rPr>
          <w:rFonts w:ascii="Arial" w:hAnsi="Arial"/>
          <w:sz w:val="22"/>
        </w:rPr>
        <w:t>6. billing-service (Port 8085)</w:t>
      </w:r>
    </w:p>
    <w:p>
      <w:pPr>
        <w:spacing w:after="80"/>
      </w:pPr>
      <w:r>
        <w:rPr>
          <w:rFonts w:ascii="Arial" w:hAnsi="Arial"/>
          <w:sz w:val="22"/>
        </w:rPr>
        <w:t>7. ocpi-service (Port 8084)</w:t>
      </w:r>
    </w:p>
    <w:p>
      <w:pPr>
        <w:spacing w:after="80"/>
      </w:pPr>
      <w:r>
        <w:rPr>
          <w:rFonts w:ascii="Arial" w:hAnsi="Arial"/>
          <w:sz w:val="22"/>
        </w:rPr>
        <w:t>8. Cross-Cutting Concerns</w:t>
      </w:r>
    </w:p>
    <w:p>
      <w:pPr>
        <w:spacing w:after="80"/>
      </w:pPr>
      <w:r>
        <w:rPr>
          <w:rFonts w:ascii="Arial" w:hAnsi="Arial"/>
          <w:sz w:val="22"/>
        </w:rPr>
        <w:t>9. Priority Remediation Roadmap</w:t>
      </w:r>
    </w:p>
    <w:p>
      <w:pPr>
        <w:spacing w:after="80"/>
      </w:pPr>
      <w:r>
        <w:rPr>
          <w:rFonts w:ascii="Arial" w:hAnsi="Arial"/>
          <w:sz w:val="22"/>
        </w:rPr>
        <w:t>10. Conclusion</w:t>
      </w:r>
    </w:p>
    <w:p>
      <w:r>
        <w:br w:type="page"/>
      </w:r>
    </w:p>
    <w:p>
      <w:pPr>
        <w:pStyle w:val="Heading1"/>
      </w:pPr>
      <w:r>
        <w:rPr>
          <w:rFonts w:ascii="Arial" w:hAnsi="Arial"/>
          <w:color w:val="1B3A5C"/>
        </w:rPr>
        <w:t>1. Executive Summary</w:t>
      </w:r>
    </w:p>
    <w:p>
      <w:pPr>
        <w:spacing w:after="120"/>
      </w:pPr>
      <w:r>
        <w:rPr>
          <w:rFonts w:ascii="Arial" w:hAnsi="Arial"/>
          <w:b w:val="0"/>
          <w:sz w:val="22"/>
        </w:rPr>
        <w:t>This report presents the results of a comprehensive alignment audit of the five ElectraHub CSMS microservices against the Low Level Design (LLD) document. Each service was evaluated across its domain model, API contracts, service layer logic, data persistence, configuration, error handling, and integration patterns.</w:t>
      </w:r>
    </w:p>
    <w:p>
      <w:pPr>
        <w:spacing w:after="120"/>
      </w:pPr>
      <w:r>
        <w:rPr>
          <w:rFonts w:ascii="Arial" w:hAnsi="Arial"/>
          <w:b w:val="0"/>
          <w:sz w:val="22"/>
        </w:rPr>
        <w:t>The audit found that all five services successfully implement the foundational architecture defined in the LLD. The station-management-service achieves near-complete alignment at 98.8%, while the billing-service has the most significant gaps at approximately 75% alignment. The overall weighted alignment across all services is approximately 85%.</w:t>
      </w:r>
    </w:p>
    <w:p>
      <w:pPr>
        <w:spacing w:after="120"/>
      </w:pPr>
      <w:r>
        <w:rPr>
          <w:rFonts w:ascii="Arial" w:hAnsi="Arial"/>
          <w:b/>
          <w:sz w:val="22"/>
        </w:rPr>
        <w:t>Key findings:</w:t>
      </w:r>
    </w:p>
    <w:p>
      <w:pPr>
        <w:pStyle w:val="ListBullet"/>
      </w:pPr>
      <w:r>
        <w:rPr>
          <w:rFonts w:ascii="Arial" w:hAnsi="Arial"/>
          <w:sz w:val="20"/>
        </w:rPr>
        <w:t>All services follow the prescribed package structure, entity patterns, and Spring Boot 4.0.1 conventions.</w:t>
      </w:r>
    </w:p>
    <w:p>
      <w:pPr>
        <w:pStyle w:val="ListBullet"/>
      </w:pPr>
      <w:r>
        <w:rPr>
          <w:rFonts w:ascii="Arial" w:hAnsi="Arial"/>
          <w:sz w:val="20"/>
        </w:rPr>
        <w:t>Core domain models and REST API contracts are implemented as specified in the LLD.</w:t>
      </w:r>
    </w:p>
    <w:p>
      <w:pPr>
        <w:pStyle w:val="ListBullet"/>
      </w:pPr>
      <w:r>
        <w:rPr>
          <w:rFonts w:ascii="Arial" w:hAnsi="Arial"/>
          <w:sz w:val="20"/>
        </w:rPr>
        <w:t>The most significant gaps are in advanced algorithmic logic (charging periods, tariff snapshots, authorization chains) rather than in structural design.</w:t>
      </w:r>
    </w:p>
    <w:p>
      <w:pPr>
        <w:pStyle w:val="ListBullet"/>
      </w:pPr>
      <w:r>
        <w:rPr>
          <w:rFonts w:ascii="Arial" w:hAnsi="Arial"/>
          <w:sz w:val="20"/>
        </w:rPr>
        <w:t>Cross-service integration patterns (RestClient, Redis Pub/Sub) are partially implemented and need hardening.</w:t>
      </w:r>
    </w:p>
    <w:p>
      <w:pPr>
        <w:pStyle w:val="ListBullet"/>
      </w:pPr>
      <w:r>
        <w:rPr>
          <w:rFonts w:ascii="Arial" w:hAnsi="Arial"/>
          <w:sz w:val="20"/>
        </w:rPr>
        <w:t>Observability and resilience patterns (circuit breakers, dead letter queues, structured metrics) are the least implemented cross-cutting concerns.</w:t>
      </w:r>
    </w:p>
    <w:p>
      <w:r>
        <w:br w:type="page"/>
      </w:r>
    </w:p>
    <w:p>
      <w:pPr>
        <w:pStyle w:val="Heading1"/>
      </w:pPr>
      <w:r>
        <w:rPr>
          <w:rFonts w:ascii="Arial" w:hAnsi="Arial"/>
          <w:color w:val="1B3A5C"/>
        </w:rPr>
        <w:t>2. Alignment Overview Dashboard</w:t>
      </w:r>
    </w:p>
    <w:p>
      <w:pPr>
        <w:spacing w:after="120"/>
      </w:pPr>
      <w:r>
        <w:rPr>
          <w:rFonts w:ascii="Arial" w:hAnsi="Arial"/>
          <w:b/>
          <w:sz w:val="24"/>
        </w:rPr>
        <w:t>Service Alignment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B3A5C"/>
            <w:tcMar>
              <w:top w:w="50" w:type="dxa"/>
              <w:start w:w="80" w:type="dxa"/>
              <w:bottom w:w="50" w:type="dxa"/>
              <w:end w:w="80" w:type="dxa"/>
            </w:tcMar>
          </w:tcPr>
          <w:p>
            <w:pPr>
              <w:jc w:val="left"/>
            </w:pPr>
            <w:r/>
            <w:r>
              <w:rPr>
                <w:rFonts w:ascii="Arial" w:hAnsi="Arial"/>
                <w:b/>
                <w:color w:val="FFFFFF"/>
                <w:sz w:val="18"/>
              </w:rPr>
              <w:t>Service</w:t>
            </w:r>
          </w:p>
        </w:tc>
        <w:tc>
          <w:tcPr>
            <w:tcW w:type="dxa" w:w="864"/>
            <w:shd w:val="clear" w:color="auto" w:fill="1B3A5C"/>
            <w:tcMar>
              <w:top w:w="50" w:type="dxa"/>
              <w:start w:w="80" w:type="dxa"/>
              <w:bottom w:w="50" w:type="dxa"/>
              <w:end w:w="80" w:type="dxa"/>
            </w:tcMar>
          </w:tcPr>
          <w:p>
            <w:pPr>
              <w:jc w:val="left"/>
            </w:pPr>
            <w:r/>
            <w:r>
              <w:rPr>
                <w:rFonts w:ascii="Arial" w:hAnsi="Arial"/>
                <w:b/>
                <w:color w:val="FFFFFF"/>
                <w:sz w:val="18"/>
              </w:rPr>
              <w:t>Port</w:t>
            </w:r>
          </w:p>
        </w:tc>
        <w:tc>
          <w:tcPr>
            <w:tcW w:type="dxa" w:w="1296"/>
            <w:shd w:val="clear" w:color="auto" w:fill="1B3A5C"/>
            <w:tcMar>
              <w:top w:w="50" w:type="dxa"/>
              <w:start w:w="80" w:type="dxa"/>
              <w:bottom w:w="50" w:type="dxa"/>
              <w:end w:w="80" w:type="dxa"/>
            </w:tcMar>
          </w:tcPr>
          <w:p>
            <w:pPr>
              <w:jc w:val="left"/>
            </w:pPr>
            <w:r/>
            <w:r>
              <w:rPr>
                <w:rFonts w:ascii="Arial" w:hAnsi="Arial"/>
                <w:b/>
                <w:color w:val="FFFFFF"/>
                <w:sz w:val="18"/>
              </w:rPr>
              <w:t>Alignment</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Status</w:t>
            </w:r>
          </w:p>
        </w:tc>
        <w:tc>
          <w:tcPr>
            <w:tcW w:type="dxa" w:w="2304"/>
            <w:shd w:val="clear" w:color="auto" w:fill="1B3A5C"/>
            <w:tcMar>
              <w:top w:w="50" w:type="dxa"/>
              <w:start w:w="80" w:type="dxa"/>
              <w:bottom w:w="50" w:type="dxa"/>
              <w:end w:w="80" w:type="dxa"/>
            </w:tcMar>
          </w:tcPr>
          <w:p>
            <w:pPr>
              <w:jc w:val="left"/>
            </w:pPr>
            <w:r/>
            <w:r>
              <w:rPr>
                <w:rFonts w:ascii="Arial" w:hAnsi="Arial"/>
                <w:b/>
                <w:color w:val="FFFFFF"/>
                <w:sz w:val="18"/>
              </w:rPr>
              <w:t>Critical Gaps</w:t>
            </w:r>
          </w:p>
        </w:tc>
      </w:tr>
      <w:tr>
        <w:tc>
          <w:tcPr>
            <w:tcW w:type="dxa" w:w="3168"/>
            <w:tcMar>
              <w:top w:w="50" w:type="dxa"/>
              <w:start w:w="80" w:type="dxa"/>
              <w:bottom w:w="50" w:type="dxa"/>
              <w:end w:w="80" w:type="dxa"/>
            </w:tcMar>
          </w:tcPr>
          <w:p>
            <w:r/>
            <w:r>
              <w:rPr>
                <w:rFonts w:ascii="Arial" w:hAnsi="Arial"/>
                <w:sz w:val="18"/>
              </w:rPr>
              <w:t>station-management-service</w:t>
            </w:r>
          </w:p>
        </w:tc>
        <w:tc>
          <w:tcPr>
            <w:tcW w:type="dxa" w:w="864"/>
            <w:tcMar>
              <w:top w:w="50" w:type="dxa"/>
              <w:start w:w="80" w:type="dxa"/>
              <w:bottom w:w="50" w:type="dxa"/>
              <w:end w:w="80" w:type="dxa"/>
            </w:tcMar>
          </w:tcPr>
          <w:p>
            <w:r/>
            <w:r>
              <w:rPr>
                <w:rFonts w:ascii="Arial" w:hAnsi="Arial"/>
                <w:sz w:val="18"/>
              </w:rPr>
              <w:t>8081</w:t>
            </w:r>
          </w:p>
        </w:tc>
        <w:tc>
          <w:tcPr>
            <w:tcW w:type="dxa" w:w="1296"/>
            <w:tcMar>
              <w:top w:w="50" w:type="dxa"/>
              <w:start w:w="80" w:type="dxa"/>
              <w:bottom w:w="50" w:type="dxa"/>
              <w:end w:w="80" w:type="dxa"/>
            </w:tcMar>
          </w:tcPr>
          <w:p>
            <w:r/>
            <w:r>
              <w:rPr>
                <w:rFonts w:ascii="Arial" w:hAnsi="Arial"/>
                <w:sz w:val="18"/>
              </w:rPr>
              <w:t>98.8%</w:t>
            </w:r>
          </w:p>
        </w:tc>
        <w:tc>
          <w:tcPr>
            <w:tcW w:type="dxa" w:w="1440"/>
            <w:tcMar>
              <w:top w:w="50" w:type="dxa"/>
              <w:start w:w="80" w:type="dxa"/>
              <w:bottom w:w="50" w:type="dxa"/>
              <w:end w:w="80" w:type="dxa"/>
            </w:tcMar>
          </w:tcPr>
          <w:p>
            <w:r/>
            <w:r>
              <w:rPr>
                <w:rFonts w:ascii="Arial" w:hAnsi="Arial"/>
                <w:sz w:val="18"/>
              </w:rPr>
              <w:t>Excellent</w:t>
            </w:r>
          </w:p>
        </w:tc>
        <w:tc>
          <w:tcPr>
            <w:tcW w:type="dxa" w:w="2304"/>
            <w:tcMar>
              <w:top w:w="50" w:type="dxa"/>
              <w:start w:w="80" w:type="dxa"/>
              <w:bottom w:w="50" w:type="dxa"/>
              <w:end w:w="80" w:type="dxa"/>
            </w:tcMar>
          </w:tcPr>
          <w:p>
            <w:r/>
            <w:r>
              <w:rPr>
                <w:rFonts w:ascii="Arial" w:hAnsi="Arial"/>
                <w:sz w:val="18"/>
              </w:rPr>
              <w:t>1 minor</w:t>
            </w:r>
          </w:p>
        </w:tc>
      </w:tr>
      <w:tr>
        <w:tc>
          <w:tcPr>
            <w:tcW w:type="dxa" w:w="3168"/>
            <w:shd w:val="clear" w:color="auto" w:fill="F2F6FA"/>
            <w:tcMar>
              <w:top w:w="50" w:type="dxa"/>
              <w:start w:w="80" w:type="dxa"/>
              <w:bottom w:w="50" w:type="dxa"/>
              <w:end w:w="80" w:type="dxa"/>
            </w:tcMar>
          </w:tcPr>
          <w:p>
            <w:r/>
            <w:r>
              <w:rPr>
                <w:rFonts w:ascii="Arial" w:hAnsi="Arial"/>
                <w:sz w:val="18"/>
              </w:rPr>
              <w:t>session-service</w:t>
            </w:r>
          </w:p>
        </w:tc>
        <w:tc>
          <w:tcPr>
            <w:tcW w:type="dxa" w:w="864"/>
            <w:shd w:val="clear" w:color="auto" w:fill="F2F6FA"/>
            <w:tcMar>
              <w:top w:w="50" w:type="dxa"/>
              <w:start w:w="80" w:type="dxa"/>
              <w:bottom w:w="50" w:type="dxa"/>
              <w:end w:w="80" w:type="dxa"/>
            </w:tcMar>
          </w:tcPr>
          <w:p>
            <w:r/>
            <w:r>
              <w:rPr>
                <w:rFonts w:ascii="Arial" w:hAnsi="Arial"/>
                <w:sz w:val="18"/>
              </w:rPr>
              <w:t>8083</w:t>
            </w:r>
          </w:p>
        </w:tc>
        <w:tc>
          <w:tcPr>
            <w:tcW w:type="dxa" w:w="1296"/>
            <w:shd w:val="clear" w:color="auto" w:fill="F2F6FA"/>
            <w:tcMar>
              <w:top w:w="50" w:type="dxa"/>
              <w:start w:w="80" w:type="dxa"/>
              <w:bottom w:w="50" w:type="dxa"/>
              <w:end w:w="80" w:type="dxa"/>
            </w:tcMar>
          </w:tcPr>
          <w:p>
            <w:r/>
            <w:r>
              <w:rPr>
                <w:rFonts w:ascii="Arial" w:hAnsi="Arial"/>
                <w:sz w:val="18"/>
              </w:rPr>
              <w:t>88-93%</w:t>
            </w:r>
          </w:p>
        </w:tc>
        <w:tc>
          <w:tcPr>
            <w:tcW w:type="dxa" w:w="1440"/>
            <w:shd w:val="clear" w:color="auto" w:fill="F2F6FA"/>
            <w:tcMar>
              <w:top w:w="50" w:type="dxa"/>
              <w:start w:w="80" w:type="dxa"/>
              <w:bottom w:w="50" w:type="dxa"/>
              <w:end w:w="80" w:type="dxa"/>
            </w:tcMar>
          </w:tcPr>
          <w:p>
            <w:r/>
            <w:r>
              <w:rPr>
                <w:rFonts w:ascii="Arial" w:hAnsi="Arial"/>
                <w:sz w:val="18"/>
              </w:rPr>
              <w:t>Good</w:t>
            </w:r>
          </w:p>
        </w:tc>
        <w:tc>
          <w:tcPr>
            <w:tcW w:type="dxa" w:w="2304"/>
            <w:shd w:val="clear" w:color="auto" w:fill="F2F6FA"/>
            <w:tcMar>
              <w:top w:w="50" w:type="dxa"/>
              <w:start w:w="80" w:type="dxa"/>
              <w:bottom w:w="50" w:type="dxa"/>
              <w:end w:w="80" w:type="dxa"/>
            </w:tcMar>
          </w:tcPr>
          <w:p>
            <w:r/>
            <w:r>
              <w:rPr>
                <w:rFonts w:ascii="Arial" w:hAnsi="Arial"/>
                <w:sz w:val="18"/>
              </w:rPr>
              <w:t>5 moderate</w:t>
            </w:r>
          </w:p>
        </w:tc>
      </w:tr>
      <w:tr>
        <w:tc>
          <w:tcPr>
            <w:tcW w:type="dxa" w:w="3168"/>
            <w:tcMar>
              <w:top w:w="50" w:type="dxa"/>
              <w:start w:w="80" w:type="dxa"/>
              <w:bottom w:w="50" w:type="dxa"/>
              <w:end w:w="80" w:type="dxa"/>
            </w:tcMar>
          </w:tcPr>
          <w:p>
            <w:r/>
            <w:r>
              <w:rPr>
                <w:rFonts w:ascii="Arial" w:hAnsi="Arial"/>
                <w:sz w:val="18"/>
              </w:rPr>
              <w:t>ocpp-service</w:t>
            </w:r>
          </w:p>
        </w:tc>
        <w:tc>
          <w:tcPr>
            <w:tcW w:type="dxa" w:w="864"/>
            <w:tcMar>
              <w:top w:w="50" w:type="dxa"/>
              <w:start w:w="80" w:type="dxa"/>
              <w:bottom w:w="50" w:type="dxa"/>
              <w:end w:w="80" w:type="dxa"/>
            </w:tcMar>
          </w:tcPr>
          <w:p>
            <w:r/>
            <w:r>
              <w:rPr>
                <w:rFonts w:ascii="Arial" w:hAnsi="Arial"/>
                <w:sz w:val="18"/>
              </w:rPr>
              <w:t>8082</w:t>
            </w:r>
          </w:p>
        </w:tc>
        <w:tc>
          <w:tcPr>
            <w:tcW w:type="dxa" w:w="1296"/>
            <w:tcMar>
              <w:top w:w="50" w:type="dxa"/>
              <w:start w:w="80" w:type="dxa"/>
              <w:bottom w:w="50" w:type="dxa"/>
              <w:end w:w="80" w:type="dxa"/>
            </w:tcMar>
          </w:tcPr>
          <w:p>
            <w:r/>
            <w:r>
              <w:rPr>
                <w:rFonts w:ascii="Arial" w:hAnsi="Arial"/>
                <w:sz w:val="18"/>
              </w:rPr>
              <w:t>~80%</w:t>
            </w:r>
          </w:p>
        </w:tc>
        <w:tc>
          <w:tcPr>
            <w:tcW w:type="dxa" w:w="1440"/>
            <w:tcMar>
              <w:top w:w="50" w:type="dxa"/>
              <w:start w:w="80" w:type="dxa"/>
              <w:bottom w:w="50" w:type="dxa"/>
              <w:end w:w="80" w:type="dxa"/>
            </w:tcMar>
          </w:tcPr>
          <w:p>
            <w:r/>
            <w:r>
              <w:rPr>
                <w:rFonts w:ascii="Arial" w:hAnsi="Arial"/>
                <w:sz w:val="18"/>
              </w:rPr>
              <w:t>Needs Work</w:t>
            </w:r>
          </w:p>
        </w:tc>
        <w:tc>
          <w:tcPr>
            <w:tcW w:type="dxa" w:w="2304"/>
            <w:tcMar>
              <w:top w:w="50" w:type="dxa"/>
              <w:start w:w="80" w:type="dxa"/>
              <w:bottom w:w="50" w:type="dxa"/>
              <w:end w:w="80" w:type="dxa"/>
            </w:tcMar>
          </w:tcPr>
          <w:p>
            <w:r/>
            <w:r>
              <w:rPr>
                <w:rFonts w:ascii="Arial" w:hAnsi="Arial"/>
                <w:sz w:val="18"/>
              </w:rPr>
              <w:t>6 significant</w:t>
            </w:r>
          </w:p>
        </w:tc>
      </w:tr>
      <w:tr>
        <w:tc>
          <w:tcPr>
            <w:tcW w:type="dxa" w:w="3168"/>
            <w:shd w:val="clear" w:color="auto" w:fill="F2F6FA"/>
            <w:tcMar>
              <w:top w:w="50" w:type="dxa"/>
              <w:start w:w="80" w:type="dxa"/>
              <w:bottom w:w="50" w:type="dxa"/>
              <w:end w:w="80" w:type="dxa"/>
            </w:tcMar>
          </w:tcPr>
          <w:p>
            <w:r/>
            <w:r>
              <w:rPr>
                <w:rFonts w:ascii="Arial" w:hAnsi="Arial"/>
                <w:sz w:val="18"/>
              </w:rPr>
              <w:t>billing-service</w:t>
            </w:r>
          </w:p>
        </w:tc>
        <w:tc>
          <w:tcPr>
            <w:tcW w:type="dxa" w:w="864"/>
            <w:shd w:val="clear" w:color="auto" w:fill="F2F6FA"/>
            <w:tcMar>
              <w:top w:w="50" w:type="dxa"/>
              <w:start w:w="80" w:type="dxa"/>
              <w:bottom w:w="50" w:type="dxa"/>
              <w:end w:w="80" w:type="dxa"/>
            </w:tcMar>
          </w:tcPr>
          <w:p>
            <w:r/>
            <w:r>
              <w:rPr>
                <w:rFonts w:ascii="Arial" w:hAnsi="Arial"/>
                <w:sz w:val="18"/>
              </w:rPr>
              <w:t>8085</w:t>
            </w:r>
          </w:p>
        </w:tc>
        <w:tc>
          <w:tcPr>
            <w:tcW w:type="dxa" w:w="1296"/>
            <w:shd w:val="clear" w:color="auto" w:fill="F2F6FA"/>
            <w:tcMar>
              <w:top w:w="50" w:type="dxa"/>
              <w:start w:w="80" w:type="dxa"/>
              <w:bottom w:w="50" w:type="dxa"/>
              <w:end w:w="80" w:type="dxa"/>
            </w:tcMar>
          </w:tcPr>
          <w:p>
            <w:r/>
            <w:r>
              <w:rPr>
                <w:rFonts w:ascii="Arial" w:hAnsi="Arial"/>
                <w:sz w:val="18"/>
              </w:rPr>
              <w:t>~75%</w:t>
            </w:r>
          </w:p>
        </w:tc>
        <w:tc>
          <w:tcPr>
            <w:tcW w:type="dxa" w:w="1440"/>
            <w:shd w:val="clear" w:color="auto" w:fill="F2F6FA"/>
            <w:tcMar>
              <w:top w:w="50" w:type="dxa"/>
              <w:start w:w="80" w:type="dxa"/>
              <w:bottom w:w="50" w:type="dxa"/>
              <w:end w:w="80" w:type="dxa"/>
            </w:tcMar>
          </w:tcPr>
          <w:p>
            <w:r/>
            <w:r>
              <w:rPr>
                <w:rFonts w:ascii="Arial" w:hAnsi="Arial"/>
                <w:sz w:val="18"/>
              </w:rPr>
              <w:t>Needs Work</w:t>
            </w:r>
          </w:p>
        </w:tc>
        <w:tc>
          <w:tcPr>
            <w:tcW w:type="dxa" w:w="2304"/>
            <w:shd w:val="clear" w:color="auto" w:fill="F2F6FA"/>
            <w:tcMar>
              <w:top w:w="50" w:type="dxa"/>
              <w:start w:w="80" w:type="dxa"/>
              <w:bottom w:w="50" w:type="dxa"/>
              <w:end w:w="80" w:type="dxa"/>
            </w:tcMar>
          </w:tcPr>
          <w:p>
            <w:r/>
            <w:r>
              <w:rPr>
                <w:rFonts w:ascii="Arial" w:hAnsi="Arial"/>
                <w:sz w:val="18"/>
              </w:rPr>
              <w:t>7 significant</w:t>
            </w:r>
          </w:p>
        </w:tc>
      </w:tr>
      <w:tr>
        <w:tc>
          <w:tcPr>
            <w:tcW w:type="dxa" w:w="3168"/>
            <w:tcMar>
              <w:top w:w="50" w:type="dxa"/>
              <w:start w:w="80" w:type="dxa"/>
              <w:bottom w:w="50" w:type="dxa"/>
              <w:end w:w="80" w:type="dxa"/>
            </w:tcMar>
          </w:tcPr>
          <w:p>
            <w:r/>
            <w:r>
              <w:rPr>
                <w:rFonts w:ascii="Arial" w:hAnsi="Arial"/>
                <w:sz w:val="18"/>
              </w:rPr>
              <w:t>ocpi-service</w:t>
            </w:r>
          </w:p>
        </w:tc>
        <w:tc>
          <w:tcPr>
            <w:tcW w:type="dxa" w:w="864"/>
            <w:tcMar>
              <w:top w:w="50" w:type="dxa"/>
              <w:start w:w="80" w:type="dxa"/>
              <w:bottom w:w="50" w:type="dxa"/>
              <w:end w:w="80" w:type="dxa"/>
            </w:tcMar>
          </w:tcPr>
          <w:p>
            <w:r/>
            <w:r>
              <w:rPr>
                <w:rFonts w:ascii="Arial" w:hAnsi="Arial"/>
                <w:sz w:val="18"/>
              </w:rPr>
              <w:t>8084</w:t>
            </w:r>
          </w:p>
        </w:tc>
        <w:tc>
          <w:tcPr>
            <w:tcW w:type="dxa" w:w="1296"/>
            <w:tcMar>
              <w:top w:w="50" w:type="dxa"/>
              <w:start w:w="80" w:type="dxa"/>
              <w:bottom w:w="50" w:type="dxa"/>
              <w:end w:w="80" w:type="dxa"/>
            </w:tcMar>
          </w:tcPr>
          <w:p>
            <w:r/>
            <w:r>
              <w:rPr>
                <w:rFonts w:ascii="Arial" w:hAnsi="Arial"/>
                <w:sz w:val="18"/>
              </w:rPr>
              <w:t>~85%</w:t>
            </w:r>
          </w:p>
        </w:tc>
        <w:tc>
          <w:tcPr>
            <w:tcW w:type="dxa" w:w="1440"/>
            <w:tcMar>
              <w:top w:w="50" w:type="dxa"/>
              <w:start w:w="80" w:type="dxa"/>
              <w:bottom w:w="50" w:type="dxa"/>
              <w:end w:w="80" w:type="dxa"/>
            </w:tcMar>
          </w:tcPr>
          <w:p>
            <w:r/>
            <w:r>
              <w:rPr>
                <w:rFonts w:ascii="Arial" w:hAnsi="Arial"/>
                <w:sz w:val="18"/>
              </w:rPr>
              <w:t>Good</w:t>
            </w:r>
          </w:p>
        </w:tc>
        <w:tc>
          <w:tcPr>
            <w:tcW w:type="dxa" w:w="2304"/>
            <w:tcMar>
              <w:top w:w="50" w:type="dxa"/>
              <w:start w:w="80" w:type="dxa"/>
              <w:bottom w:w="50" w:type="dxa"/>
              <w:end w:w="80" w:type="dxa"/>
            </w:tcMar>
          </w:tcPr>
          <w:p>
            <w:r/>
            <w:r>
              <w:rPr>
                <w:rFonts w:ascii="Arial" w:hAnsi="Arial"/>
                <w:sz w:val="18"/>
              </w:rPr>
              <w:t>5 moderate</w:t>
            </w:r>
          </w:p>
        </w:tc>
      </w:tr>
    </w:tbl>
    <w:p/>
    <w:p>
      <w:pPr>
        <w:spacing w:after="120"/>
      </w:pPr>
      <w:r>
        <w:rPr>
          <w:rFonts w:ascii="Arial" w:hAnsi="Arial"/>
          <w:b/>
          <w:sz w:val="24"/>
        </w:rPr>
        <w:t>Alignment by Category Across All Services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1B3A5C"/>
            <w:tcMar>
              <w:top w:w="50" w:type="dxa"/>
              <w:start w:w="80" w:type="dxa"/>
              <w:bottom w:w="50" w:type="dxa"/>
              <w:end w:w="80" w:type="dxa"/>
            </w:tcMar>
          </w:tcPr>
          <w:p>
            <w:pPr>
              <w:jc w:val="left"/>
            </w:pPr>
            <w:r/>
            <w:r>
              <w:rPr>
                <w:rFonts w:ascii="Arial" w:hAnsi="Arial"/>
                <w:b/>
                <w:color w:val="FFFFFF"/>
                <w:sz w:val="18"/>
              </w:rPr>
              <w:t>Category</w:t>
            </w:r>
          </w:p>
        </w:tc>
        <w:tc>
          <w:tcPr>
            <w:tcW w:type="dxa" w:w="1584"/>
            <w:shd w:val="clear" w:color="auto" w:fill="1B3A5C"/>
            <w:tcMar>
              <w:top w:w="50" w:type="dxa"/>
              <w:start w:w="80" w:type="dxa"/>
              <w:bottom w:w="50" w:type="dxa"/>
              <w:end w:w="80" w:type="dxa"/>
            </w:tcMar>
          </w:tcPr>
          <w:p>
            <w:pPr>
              <w:jc w:val="left"/>
            </w:pPr>
            <w:r/>
            <w:r>
              <w:rPr>
                <w:rFonts w:ascii="Arial" w:hAnsi="Arial"/>
                <w:b/>
                <w:color w:val="FFFFFF"/>
                <w:sz w:val="18"/>
              </w:rPr>
              <w:t>station-mgmt</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session</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ocpp</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billing</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ocpi</w:t>
            </w:r>
          </w:p>
        </w:tc>
      </w:tr>
      <w:tr>
        <w:tc>
          <w:tcPr>
            <w:tcW w:type="dxa" w:w="2160"/>
            <w:tcMar>
              <w:top w:w="50" w:type="dxa"/>
              <w:start w:w="80" w:type="dxa"/>
              <w:bottom w:w="50" w:type="dxa"/>
              <w:end w:w="80" w:type="dxa"/>
            </w:tcMar>
          </w:tcPr>
          <w:p>
            <w:r/>
            <w:r>
              <w:rPr>
                <w:rFonts w:ascii="Arial" w:hAnsi="Arial"/>
                <w:sz w:val="18"/>
              </w:rPr>
              <w:t>Domain Model</w:t>
            </w:r>
          </w:p>
        </w:tc>
        <w:tc>
          <w:tcPr>
            <w:tcW w:type="dxa" w:w="1584"/>
            <w:tcMar>
              <w:top w:w="50" w:type="dxa"/>
              <w:start w:w="80" w:type="dxa"/>
              <w:bottom w:w="50" w:type="dxa"/>
              <w:end w:w="80" w:type="dxa"/>
            </w:tcMar>
          </w:tcPr>
          <w:p>
            <w:r/>
            <w:r>
              <w:rPr>
                <w:rFonts w:ascii="Arial" w:hAnsi="Arial"/>
                <w:sz w:val="18"/>
              </w:rPr>
              <w:t>99%</w:t>
            </w:r>
          </w:p>
        </w:tc>
        <w:tc>
          <w:tcPr>
            <w:tcW w:type="dxa" w:w="1440"/>
            <w:tcMar>
              <w:top w:w="50" w:type="dxa"/>
              <w:start w:w="80" w:type="dxa"/>
              <w:bottom w:w="50" w:type="dxa"/>
              <w:end w:w="80" w:type="dxa"/>
            </w:tcMar>
          </w:tcPr>
          <w:p>
            <w:r/>
            <w:r>
              <w:rPr>
                <w:rFonts w:ascii="Arial" w:hAnsi="Arial"/>
                <w:sz w:val="18"/>
              </w:rPr>
              <w:t>90%</w:t>
            </w:r>
          </w:p>
        </w:tc>
        <w:tc>
          <w:tcPr>
            <w:tcW w:type="dxa" w:w="1440"/>
            <w:tcMar>
              <w:top w:w="50" w:type="dxa"/>
              <w:start w:w="80" w:type="dxa"/>
              <w:bottom w:w="50" w:type="dxa"/>
              <w:end w:w="80" w:type="dxa"/>
            </w:tcMar>
          </w:tcPr>
          <w:p>
            <w:r/>
            <w:r>
              <w:rPr>
                <w:rFonts w:ascii="Arial" w:hAnsi="Arial"/>
                <w:sz w:val="18"/>
              </w:rPr>
              <w:t>85%</w:t>
            </w:r>
          </w:p>
        </w:tc>
        <w:tc>
          <w:tcPr>
            <w:tcW w:type="dxa" w:w="1440"/>
            <w:tcMar>
              <w:top w:w="50" w:type="dxa"/>
              <w:start w:w="80" w:type="dxa"/>
              <w:bottom w:w="50" w:type="dxa"/>
              <w:end w:w="80" w:type="dxa"/>
            </w:tcMar>
          </w:tcPr>
          <w:p>
            <w:r/>
            <w:r>
              <w:rPr>
                <w:rFonts w:ascii="Arial" w:hAnsi="Arial"/>
                <w:sz w:val="18"/>
              </w:rPr>
              <w:t>80%</w:t>
            </w:r>
          </w:p>
        </w:tc>
        <w:tc>
          <w:tcPr>
            <w:tcW w:type="dxa" w:w="1440"/>
            <w:tcMar>
              <w:top w:w="50" w:type="dxa"/>
              <w:start w:w="80" w:type="dxa"/>
              <w:bottom w:w="50" w:type="dxa"/>
              <w:end w:w="80" w:type="dxa"/>
            </w:tcMar>
          </w:tcPr>
          <w:p>
            <w:r/>
            <w:r>
              <w:rPr>
                <w:rFonts w:ascii="Arial" w:hAnsi="Arial"/>
                <w:sz w:val="18"/>
              </w:rPr>
              <w:t>88%</w:t>
            </w:r>
          </w:p>
        </w:tc>
      </w:tr>
      <w:tr>
        <w:tc>
          <w:tcPr>
            <w:tcW w:type="dxa" w:w="2160"/>
            <w:shd w:val="clear" w:color="auto" w:fill="F2F6FA"/>
            <w:tcMar>
              <w:top w:w="50" w:type="dxa"/>
              <w:start w:w="80" w:type="dxa"/>
              <w:bottom w:w="50" w:type="dxa"/>
              <w:end w:w="80" w:type="dxa"/>
            </w:tcMar>
          </w:tcPr>
          <w:p>
            <w:r/>
            <w:r>
              <w:rPr>
                <w:rFonts w:ascii="Arial" w:hAnsi="Arial"/>
                <w:sz w:val="18"/>
              </w:rPr>
              <w:t>API Contracts</w:t>
            </w:r>
          </w:p>
        </w:tc>
        <w:tc>
          <w:tcPr>
            <w:tcW w:type="dxa" w:w="1584"/>
            <w:shd w:val="clear" w:color="auto" w:fill="F2F6FA"/>
            <w:tcMar>
              <w:top w:w="50" w:type="dxa"/>
              <w:start w:w="80" w:type="dxa"/>
              <w:bottom w:w="50" w:type="dxa"/>
              <w:end w:w="80" w:type="dxa"/>
            </w:tcMar>
          </w:tcPr>
          <w:p>
            <w:r/>
            <w:r>
              <w:rPr>
                <w:rFonts w:ascii="Arial" w:hAnsi="Arial"/>
                <w:sz w:val="18"/>
              </w:rPr>
              <w:t>99%</w:t>
            </w:r>
          </w:p>
        </w:tc>
        <w:tc>
          <w:tcPr>
            <w:tcW w:type="dxa" w:w="1440"/>
            <w:shd w:val="clear" w:color="auto" w:fill="F2F6FA"/>
            <w:tcMar>
              <w:top w:w="50" w:type="dxa"/>
              <w:start w:w="80" w:type="dxa"/>
              <w:bottom w:w="50" w:type="dxa"/>
              <w:end w:w="80" w:type="dxa"/>
            </w:tcMar>
          </w:tcPr>
          <w:p>
            <w:r/>
            <w:r>
              <w:rPr>
                <w:rFonts w:ascii="Arial" w:hAnsi="Arial"/>
                <w:sz w:val="18"/>
              </w:rPr>
              <w:t>95%</w:t>
            </w:r>
          </w:p>
        </w:tc>
        <w:tc>
          <w:tcPr>
            <w:tcW w:type="dxa" w:w="1440"/>
            <w:shd w:val="clear" w:color="auto" w:fill="F2F6FA"/>
            <w:tcMar>
              <w:top w:w="50" w:type="dxa"/>
              <w:start w:w="80" w:type="dxa"/>
              <w:bottom w:w="50" w:type="dxa"/>
              <w:end w:w="80" w:type="dxa"/>
            </w:tcMar>
          </w:tcPr>
          <w:p>
            <w:r/>
            <w:r>
              <w:rPr>
                <w:rFonts w:ascii="Arial" w:hAnsi="Arial"/>
                <w:sz w:val="18"/>
              </w:rPr>
              <w:t>85%</w:t>
            </w:r>
          </w:p>
        </w:tc>
        <w:tc>
          <w:tcPr>
            <w:tcW w:type="dxa" w:w="1440"/>
            <w:shd w:val="clear" w:color="auto" w:fill="F2F6FA"/>
            <w:tcMar>
              <w:top w:w="50" w:type="dxa"/>
              <w:start w:w="80" w:type="dxa"/>
              <w:bottom w:w="50" w:type="dxa"/>
              <w:end w:w="80" w:type="dxa"/>
            </w:tcMar>
          </w:tcPr>
          <w:p>
            <w:r/>
            <w:r>
              <w:rPr>
                <w:rFonts w:ascii="Arial" w:hAnsi="Arial"/>
                <w:sz w:val="18"/>
              </w:rPr>
              <w:t>75%</w:t>
            </w:r>
          </w:p>
        </w:tc>
        <w:tc>
          <w:tcPr>
            <w:tcW w:type="dxa" w:w="1440"/>
            <w:shd w:val="clear" w:color="auto" w:fill="F2F6FA"/>
            <w:tcMar>
              <w:top w:w="50" w:type="dxa"/>
              <w:start w:w="80" w:type="dxa"/>
              <w:bottom w:w="50" w:type="dxa"/>
              <w:end w:w="80" w:type="dxa"/>
            </w:tcMar>
          </w:tcPr>
          <w:p>
            <w:r/>
            <w:r>
              <w:rPr>
                <w:rFonts w:ascii="Arial" w:hAnsi="Arial"/>
                <w:sz w:val="18"/>
              </w:rPr>
              <w:t>90%</w:t>
            </w:r>
          </w:p>
        </w:tc>
      </w:tr>
      <w:tr>
        <w:tc>
          <w:tcPr>
            <w:tcW w:type="dxa" w:w="2160"/>
            <w:tcMar>
              <w:top w:w="50" w:type="dxa"/>
              <w:start w:w="80" w:type="dxa"/>
              <w:bottom w:w="50" w:type="dxa"/>
              <w:end w:w="80" w:type="dxa"/>
            </w:tcMar>
          </w:tcPr>
          <w:p>
            <w:r/>
            <w:r>
              <w:rPr>
                <w:rFonts w:ascii="Arial" w:hAnsi="Arial"/>
                <w:sz w:val="18"/>
              </w:rPr>
              <w:t>Service Logic</w:t>
            </w:r>
          </w:p>
        </w:tc>
        <w:tc>
          <w:tcPr>
            <w:tcW w:type="dxa" w:w="1584"/>
            <w:tcMar>
              <w:top w:w="50" w:type="dxa"/>
              <w:start w:w="80" w:type="dxa"/>
              <w:bottom w:w="50" w:type="dxa"/>
              <w:end w:w="80" w:type="dxa"/>
            </w:tcMar>
          </w:tcPr>
          <w:p>
            <w:r/>
            <w:r>
              <w:rPr>
                <w:rFonts w:ascii="Arial" w:hAnsi="Arial"/>
                <w:sz w:val="18"/>
              </w:rPr>
              <w:t>98%</w:t>
            </w:r>
          </w:p>
        </w:tc>
        <w:tc>
          <w:tcPr>
            <w:tcW w:type="dxa" w:w="1440"/>
            <w:tcMar>
              <w:top w:w="50" w:type="dxa"/>
              <w:start w:w="80" w:type="dxa"/>
              <w:bottom w:w="50" w:type="dxa"/>
              <w:end w:w="80" w:type="dxa"/>
            </w:tcMar>
          </w:tcPr>
          <w:p>
            <w:r/>
            <w:r>
              <w:rPr>
                <w:rFonts w:ascii="Arial" w:hAnsi="Arial"/>
                <w:sz w:val="18"/>
              </w:rPr>
              <w:t>85%</w:t>
            </w:r>
          </w:p>
        </w:tc>
        <w:tc>
          <w:tcPr>
            <w:tcW w:type="dxa" w:w="1440"/>
            <w:tcMar>
              <w:top w:w="50" w:type="dxa"/>
              <w:start w:w="80" w:type="dxa"/>
              <w:bottom w:w="50" w:type="dxa"/>
              <w:end w:w="80" w:type="dxa"/>
            </w:tcMar>
          </w:tcPr>
          <w:p>
            <w:r/>
            <w:r>
              <w:rPr>
                <w:rFonts w:ascii="Arial" w:hAnsi="Arial"/>
                <w:sz w:val="18"/>
              </w:rPr>
              <w:t>75%</w:t>
            </w:r>
          </w:p>
        </w:tc>
        <w:tc>
          <w:tcPr>
            <w:tcW w:type="dxa" w:w="1440"/>
            <w:tcMar>
              <w:top w:w="50" w:type="dxa"/>
              <w:start w:w="80" w:type="dxa"/>
              <w:bottom w:w="50" w:type="dxa"/>
              <w:end w:w="80" w:type="dxa"/>
            </w:tcMar>
          </w:tcPr>
          <w:p>
            <w:r/>
            <w:r>
              <w:rPr>
                <w:rFonts w:ascii="Arial" w:hAnsi="Arial"/>
                <w:sz w:val="18"/>
              </w:rPr>
              <w:t>70%</w:t>
            </w:r>
          </w:p>
        </w:tc>
        <w:tc>
          <w:tcPr>
            <w:tcW w:type="dxa" w:w="1440"/>
            <w:tcMar>
              <w:top w:w="50" w:type="dxa"/>
              <w:start w:w="80" w:type="dxa"/>
              <w:bottom w:w="50" w:type="dxa"/>
              <w:end w:w="80" w:type="dxa"/>
            </w:tcMar>
          </w:tcPr>
          <w:p>
            <w:r/>
            <w:r>
              <w:rPr>
                <w:rFonts w:ascii="Arial" w:hAnsi="Arial"/>
                <w:sz w:val="18"/>
              </w:rPr>
              <w:t>80%</w:t>
            </w:r>
          </w:p>
        </w:tc>
      </w:tr>
      <w:tr>
        <w:tc>
          <w:tcPr>
            <w:tcW w:type="dxa" w:w="2160"/>
            <w:shd w:val="clear" w:color="auto" w:fill="F2F6FA"/>
            <w:tcMar>
              <w:top w:w="50" w:type="dxa"/>
              <w:start w:w="80" w:type="dxa"/>
              <w:bottom w:w="50" w:type="dxa"/>
              <w:end w:w="80" w:type="dxa"/>
            </w:tcMar>
          </w:tcPr>
          <w:p>
            <w:r/>
            <w:r>
              <w:rPr>
                <w:rFonts w:ascii="Arial" w:hAnsi="Arial"/>
                <w:sz w:val="18"/>
              </w:rPr>
              <w:t>Data Persistence</w:t>
            </w:r>
          </w:p>
        </w:tc>
        <w:tc>
          <w:tcPr>
            <w:tcW w:type="dxa" w:w="1584"/>
            <w:shd w:val="clear" w:color="auto" w:fill="F2F6FA"/>
            <w:tcMar>
              <w:top w:w="50" w:type="dxa"/>
              <w:start w:w="80" w:type="dxa"/>
              <w:bottom w:w="50" w:type="dxa"/>
              <w:end w:w="80" w:type="dxa"/>
            </w:tcMar>
          </w:tcPr>
          <w:p>
            <w:r/>
            <w:r>
              <w:rPr>
                <w:rFonts w:ascii="Arial" w:hAnsi="Arial"/>
                <w:sz w:val="18"/>
              </w:rPr>
              <w:t>99%</w:t>
            </w:r>
          </w:p>
        </w:tc>
        <w:tc>
          <w:tcPr>
            <w:tcW w:type="dxa" w:w="1440"/>
            <w:shd w:val="clear" w:color="auto" w:fill="F2F6FA"/>
            <w:tcMar>
              <w:top w:w="50" w:type="dxa"/>
              <w:start w:w="80" w:type="dxa"/>
              <w:bottom w:w="50" w:type="dxa"/>
              <w:end w:w="80" w:type="dxa"/>
            </w:tcMar>
          </w:tcPr>
          <w:p>
            <w:r/>
            <w:r>
              <w:rPr>
                <w:rFonts w:ascii="Arial" w:hAnsi="Arial"/>
                <w:sz w:val="18"/>
              </w:rPr>
              <w:t>85%</w:t>
            </w:r>
          </w:p>
        </w:tc>
        <w:tc>
          <w:tcPr>
            <w:tcW w:type="dxa" w:w="1440"/>
            <w:shd w:val="clear" w:color="auto" w:fill="F2F6FA"/>
            <w:tcMar>
              <w:top w:w="50" w:type="dxa"/>
              <w:start w:w="80" w:type="dxa"/>
              <w:bottom w:w="50" w:type="dxa"/>
              <w:end w:w="80" w:type="dxa"/>
            </w:tcMar>
          </w:tcPr>
          <w:p>
            <w:r/>
            <w:r>
              <w:rPr>
                <w:rFonts w:ascii="Arial" w:hAnsi="Arial"/>
                <w:sz w:val="18"/>
              </w:rPr>
              <w:t>80%</w:t>
            </w:r>
          </w:p>
        </w:tc>
        <w:tc>
          <w:tcPr>
            <w:tcW w:type="dxa" w:w="1440"/>
            <w:shd w:val="clear" w:color="auto" w:fill="F2F6FA"/>
            <w:tcMar>
              <w:top w:w="50" w:type="dxa"/>
              <w:start w:w="80" w:type="dxa"/>
              <w:bottom w:w="50" w:type="dxa"/>
              <w:end w:w="80" w:type="dxa"/>
            </w:tcMar>
          </w:tcPr>
          <w:p>
            <w:r/>
            <w:r>
              <w:rPr>
                <w:rFonts w:ascii="Arial" w:hAnsi="Arial"/>
                <w:sz w:val="18"/>
              </w:rPr>
              <w:t>70%</w:t>
            </w:r>
          </w:p>
        </w:tc>
        <w:tc>
          <w:tcPr>
            <w:tcW w:type="dxa" w:w="1440"/>
            <w:shd w:val="clear" w:color="auto" w:fill="F2F6FA"/>
            <w:tcMar>
              <w:top w:w="50" w:type="dxa"/>
              <w:start w:w="80" w:type="dxa"/>
              <w:bottom w:w="50" w:type="dxa"/>
              <w:end w:w="80" w:type="dxa"/>
            </w:tcMar>
          </w:tcPr>
          <w:p>
            <w:r/>
            <w:r>
              <w:rPr>
                <w:rFonts w:ascii="Arial" w:hAnsi="Arial"/>
                <w:sz w:val="18"/>
              </w:rPr>
              <w:t>85%</w:t>
            </w:r>
          </w:p>
        </w:tc>
      </w:tr>
      <w:tr>
        <w:tc>
          <w:tcPr>
            <w:tcW w:type="dxa" w:w="2160"/>
            <w:tcMar>
              <w:top w:w="50" w:type="dxa"/>
              <w:start w:w="80" w:type="dxa"/>
              <w:bottom w:w="50" w:type="dxa"/>
              <w:end w:w="80" w:type="dxa"/>
            </w:tcMar>
          </w:tcPr>
          <w:p>
            <w:r/>
            <w:r>
              <w:rPr>
                <w:rFonts w:ascii="Arial" w:hAnsi="Arial"/>
                <w:sz w:val="18"/>
              </w:rPr>
              <w:t>Configuration</w:t>
            </w:r>
          </w:p>
        </w:tc>
        <w:tc>
          <w:tcPr>
            <w:tcW w:type="dxa" w:w="1584"/>
            <w:tcMar>
              <w:top w:w="50" w:type="dxa"/>
              <w:start w:w="80" w:type="dxa"/>
              <w:bottom w:w="50" w:type="dxa"/>
              <w:end w:w="80" w:type="dxa"/>
            </w:tcMar>
          </w:tcPr>
          <w:p>
            <w:r/>
            <w:r>
              <w:rPr>
                <w:rFonts w:ascii="Arial" w:hAnsi="Arial"/>
                <w:sz w:val="18"/>
              </w:rPr>
              <w:t>100%</w:t>
            </w:r>
          </w:p>
        </w:tc>
        <w:tc>
          <w:tcPr>
            <w:tcW w:type="dxa" w:w="1440"/>
            <w:tcMar>
              <w:top w:w="50" w:type="dxa"/>
              <w:start w:w="80" w:type="dxa"/>
              <w:bottom w:w="50" w:type="dxa"/>
              <w:end w:w="80" w:type="dxa"/>
            </w:tcMar>
          </w:tcPr>
          <w:p>
            <w:r/>
            <w:r>
              <w:rPr>
                <w:rFonts w:ascii="Arial" w:hAnsi="Arial"/>
                <w:sz w:val="18"/>
              </w:rPr>
              <w:t>90%</w:t>
            </w:r>
          </w:p>
        </w:tc>
        <w:tc>
          <w:tcPr>
            <w:tcW w:type="dxa" w:w="1440"/>
            <w:tcMar>
              <w:top w:w="50" w:type="dxa"/>
              <w:start w:w="80" w:type="dxa"/>
              <w:bottom w:w="50" w:type="dxa"/>
              <w:end w:w="80" w:type="dxa"/>
            </w:tcMar>
          </w:tcPr>
          <w:p>
            <w:r/>
            <w:r>
              <w:rPr>
                <w:rFonts w:ascii="Arial" w:hAnsi="Arial"/>
                <w:sz w:val="18"/>
              </w:rPr>
              <w:t>80%</w:t>
            </w:r>
          </w:p>
        </w:tc>
        <w:tc>
          <w:tcPr>
            <w:tcW w:type="dxa" w:w="1440"/>
            <w:tcMar>
              <w:top w:w="50" w:type="dxa"/>
              <w:start w:w="80" w:type="dxa"/>
              <w:bottom w:w="50" w:type="dxa"/>
              <w:end w:w="80" w:type="dxa"/>
            </w:tcMar>
          </w:tcPr>
          <w:p>
            <w:r/>
            <w:r>
              <w:rPr>
                <w:rFonts w:ascii="Arial" w:hAnsi="Arial"/>
                <w:sz w:val="18"/>
              </w:rPr>
              <w:t>80%</w:t>
            </w:r>
          </w:p>
        </w:tc>
        <w:tc>
          <w:tcPr>
            <w:tcW w:type="dxa" w:w="1440"/>
            <w:tcMar>
              <w:top w:w="50" w:type="dxa"/>
              <w:start w:w="80" w:type="dxa"/>
              <w:bottom w:w="50" w:type="dxa"/>
              <w:end w:w="80" w:type="dxa"/>
            </w:tcMar>
          </w:tcPr>
          <w:p>
            <w:r/>
            <w:r>
              <w:rPr>
                <w:rFonts w:ascii="Arial" w:hAnsi="Arial"/>
                <w:sz w:val="18"/>
              </w:rPr>
              <w:t>85%</w:t>
            </w:r>
          </w:p>
        </w:tc>
      </w:tr>
      <w:tr>
        <w:tc>
          <w:tcPr>
            <w:tcW w:type="dxa" w:w="2160"/>
            <w:shd w:val="clear" w:color="auto" w:fill="F2F6FA"/>
            <w:tcMar>
              <w:top w:w="50" w:type="dxa"/>
              <w:start w:w="80" w:type="dxa"/>
              <w:bottom w:w="50" w:type="dxa"/>
              <w:end w:w="80" w:type="dxa"/>
            </w:tcMar>
          </w:tcPr>
          <w:p>
            <w:r/>
            <w:r>
              <w:rPr>
                <w:rFonts w:ascii="Arial" w:hAnsi="Arial"/>
                <w:sz w:val="18"/>
              </w:rPr>
              <w:t>Error Handling</w:t>
            </w:r>
          </w:p>
        </w:tc>
        <w:tc>
          <w:tcPr>
            <w:tcW w:type="dxa" w:w="1584"/>
            <w:shd w:val="clear" w:color="auto" w:fill="F2F6FA"/>
            <w:tcMar>
              <w:top w:w="50" w:type="dxa"/>
              <w:start w:w="80" w:type="dxa"/>
              <w:bottom w:w="50" w:type="dxa"/>
              <w:end w:w="80" w:type="dxa"/>
            </w:tcMar>
          </w:tcPr>
          <w:p>
            <w:r/>
            <w:r>
              <w:rPr>
                <w:rFonts w:ascii="Arial" w:hAnsi="Arial"/>
                <w:sz w:val="18"/>
              </w:rPr>
              <w:t>98%</w:t>
            </w:r>
          </w:p>
        </w:tc>
        <w:tc>
          <w:tcPr>
            <w:tcW w:type="dxa" w:w="1440"/>
            <w:shd w:val="clear" w:color="auto" w:fill="F2F6FA"/>
            <w:tcMar>
              <w:top w:w="50" w:type="dxa"/>
              <w:start w:w="80" w:type="dxa"/>
              <w:bottom w:w="50" w:type="dxa"/>
              <w:end w:w="80" w:type="dxa"/>
            </w:tcMar>
          </w:tcPr>
          <w:p>
            <w:r/>
            <w:r>
              <w:rPr>
                <w:rFonts w:ascii="Arial" w:hAnsi="Arial"/>
                <w:sz w:val="18"/>
              </w:rPr>
              <w:t>90%</w:t>
            </w:r>
          </w:p>
        </w:tc>
        <w:tc>
          <w:tcPr>
            <w:tcW w:type="dxa" w:w="1440"/>
            <w:shd w:val="clear" w:color="auto" w:fill="F2F6FA"/>
            <w:tcMar>
              <w:top w:w="50" w:type="dxa"/>
              <w:start w:w="80" w:type="dxa"/>
              <w:bottom w:w="50" w:type="dxa"/>
              <w:end w:w="80" w:type="dxa"/>
            </w:tcMar>
          </w:tcPr>
          <w:p>
            <w:r/>
            <w:r>
              <w:rPr>
                <w:rFonts w:ascii="Arial" w:hAnsi="Arial"/>
                <w:sz w:val="18"/>
              </w:rPr>
              <w:t>80%</w:t>
            </w:r>
          </w:p>
        </w:tc>
        <w:tc>
          <w:tcPr>
            <w:tcW w:type="dxa" w:w="1440"/>
            <w:shd w:val="clear" w:color="auto" w:fill="F2F6FA"/>
            <w:tcMar>
              <w:top w:w="50" w:type="dxa"/>
              <w:start w:w="80" w:type="dxa"/>
              <w:bottom w:w="50" w:type="dxa"/>
              <w:end w:w="80" w:type="dxa"/>
            </w:tcMar>
          </w:tcPr>
          <w:p>
            <w:r/>
            <w:r>
              <w:rPr>
                <w:rFonts w:ascii="Arial" w:hAnsi="Arial"/>
                <w:sz w:val="18"/>
              </w:rPr>
              <w:t>75%</w:t>
            </w:r>
          </w:p>
        </w:tc>
        <w:tc>
          <w:tcPr>
            <w:tcW w:type="dxa" w:w="1440"/>
            <w:shd w:val="clear" w:color="auto" w:fill="F2F6FA"/>
            <w:tcMar>
              <w:top w:w="50" w:type="dxa"/>
              <w:start w:w="80" w:type="dxa"/>
              <w:bottom w:w="50" w:type="dxa"/>
              <w:end w:w="80" w:type="dxa"/>
            </w:tcMar>
          </w:tcPr>
          <w:p>
            <w:r/>
            <w:r>
              <w:rPr>
                <w:rFonts w:ascii="Arial" w:hAnsi="Arial"/>
                <w:sz w:val="18"/>
              </w:rPr>
              <w:t>80%</w:t>
            </w:r>
          </w:p>
        </w:tc>
      </w:tr>
      <w:tr>
        <w:tc>
          <w:tcPr>
            <w:tcW w:type="dxa" w:w="2160"/>
            <w:tcMar>
              <w:top w:w="50" w:type="dxa"/>
              <w:start w:w="80" w:type="dxa"/>
              <w:bottom w:w="50" w:type="dxa"/>
              <w:end w:w="80" w:type="dxa"/>
            </w:tcMar>
          </w:tcPr>
          <w:p>
            <w:r/>
            <w:r>
              <w:rPr>
                <w:rFonts w:ascii="Arial" w:hAnsi="Arial"/>
                <w:sz w:val="18"/>
              </w:rPr>
              <w:t>Integration</w:t>
            </w:r>
          </w:p>
        </w:tc>
        <w:tc>
          <w:tcPr>
            <w:tcW w:type="dxa" w:w="1584"/>
            <w:tcMar>
              <w:top w:w="50" w:type="dxa"/>
              <w:start w:w="80" w:type="dxa"/>
              <w:bottom w:w="50" w:type="dxa"/>
              <w:end w:w="80" w:type="dxa"/>
            </w:tcMar>
          </w:tcPr>
          <w:p>
            <w:r/>
            <w:r>
              <w:rPr>
                <w:rFonts w:ascii="Arial" w:hAnsi="Arial"/>
                <w:sz w:val="18"/>
              </w:rPr>
              <w:t>98%</w:t>
            </w:r>
          </w:p>
        </w:tc>
        <w:tc>
          <w:tcPr>
            <w:tcW w:type="dxa" w:w="1440"/>
            <w:tcMar>
              <w:top w:w="50" w:type="dxa"/>
              <w:start w:w="80" w:type="dxa"/>
              <w:bottom w:w="50" w:type="dxa"/>
              <w:end w:w="80" w:type="dxa"/>
            </w:tcMar>
          </w:tcPr>
          <w:p>
            <w:r/>
            <w:r>
              <w:rPr>
                <w:rFonts w:ascii="Arial" w:hAnsi="Arial"/>
                <w:sz w:val="18"/>
              </w:rPr>
              <w:t>85%</w:t>
            </w:r>
          </w:p>
        </w:tc>
        <w:tc>
          <w:tcPr>
            <w:tcW w:type="dxa" w:w="1440"/>
            <w:tcMar>
              <w:top w:w="50" w:type="dxa"/>
              <w:start w:w="80" w:type="dxa"/>
              <w:bottom w:w="50" w:type="dxa"/>
              <w:end w:w="80" w:type="dxa"/>
            </w:tcMar>
          </w:tcPr>
          <w:p>
            <w:r/>
            <w:r>
              <w:rPr>
                <w:rFonts w:ascii="Arial" w:hAnsi="Arial"/>
                <w:sz w:val="18"/>
              </w:rPr>
              <w:t>70%</w:t>
            </w:r>
          </w:p>
        </w:tc>
        <w:tc>
          <w:tcPr>
            <w:tcW w:type="dxa" w:w="1440"/>
            <w:tcMar>
              <w:top w:w="50" w:type="dxa"/>
              <w:start w:w="80" w:type="dxa"/>
              <w:bottom w:w="50" w:type="dxa"/>
              <w:end w:w="80" w:type="dxa"/>
            </w:tcMar>
          </w:tcPr>
          <w:p>
            <w:r/>
            <w:r>
              <w:rPr>
                <w:rFonts w:ascii="Arial" w:hAnsi="Arial"/>
                <w:sz w:val="18"/>
              </w:rPr>
              <w:t>75%</w:t>
            </w:r>
          </w:p>
        </w:tc>
        <w:tc>
          <w:tcPr>
            <w:tcW w:type="dxa" w:w="1440"/>
            <w:tcMar>
              <w:top w:w="50" w:type="dxa"/>
              <w:start w:w="80" w:type="dxa"/>
              <w:bottom w:w="50" w:type="dxa"/>
              <w:end w:w="80" w:type="dxa"/>
            </w:tcMar>
          </w:tcPr>
          <w:p>
            <w:r/>
            <w:r>
              <w:rPr>
                <w:rFonts w:ascii="Arial" w:hAnsi="Arial"/>
                <w:sz w:val="18"/>
              </w:rPr>
              <w:t>82%</w:t>
            </w:r>
          </w:p>
        </w:tc>
      </w:tr>
    </w:tbl>
    <w:p>
      <w:r>
        <w:br w:type="page"/>
      </w:r>
    </w:p>
    <w:p>
      <w:pPr>
        <w:pStyle w:val="Heading1"/>
      </w:pPr>
      <w:r>
        <w:rPr>
          <w:rFonts w:ascii="Arial" w:hAnsi="Arial"/>
          <w:color w:val="1B3A5C"/>
        </w:rPr>
        <w:t>3. station-management-service (Port 8081)</w:t>
      </w:r>
    </w:p>
    <w:p>
      <w:r>
        <w:rPr>
          <w:rFonts w:ascii="Arial" w:hAnsi="Arial"/>
          <w:b/>
          <w:sz w:val="22"/>
        </w:rPr>
        <w:t xml:space="preserve">Overall Alignment: </w:t>
      </w:r>
      <w:r>
        <w:rPr>
          <w:rFonts w:ascii="Arial" w:hAnsi="Arial"/>
          <w:b/>
          <w:color w:val="27AE60"/>
          <w:sz w:val="22"/>
        </w:rPr>
        <w:t>98.8% — Excellent</w:t>
      </w:r>
    </w:p>
    <w:p>
      <w:pPr>
        <w:pStyle w:val="Heading2"/>
      </w:pPr>
      <w:r>
        <w:rPr>
          <w:rFonts w:ascii="Arial" w:hAnsi="Arial"/>
          <w:color w:val="1B3A5C"/>
        </w:rPr>
        <w:t>3.1 What Is Aligned</w:t>
      </w:r>
    </w:p>
    <w:p>
      <w:pPr>
        <w:pStyle w:val="ListBullet"/>
      </w:pPr>
      <w:r>
        <w:rPr>
          <w:rFonts w:ascii="Arial" w:hAnsi="Arial"/>
          <w:sz w:val="20"/>
        </w:rPr>
        <w:t>Complete entity hierarchy: Organization, Location, EVSE, Connector, ChargingStation, ConnectorStatusHistory, ChargingProfile.</w:t>
      </w:r>
    </w:p>
    <w:p>
      <w:pPr>
        <w:pStyle w:val="ListBullet"/>
      </w:pPr>
      <w:r>
        <w:rPr>
          <w:rFonts w:ascii="Arial" w:hAnsi="Arial"/>
          <w:sz w:val="20"/>
        </w:rPr>
        <w:t>All JPA repositories with standard Spring Data methods.</w:t>
      </w:r>
    </w:p>
    <w:p>
      <w:pPr>
        <w:pStyle w:val="ListBullet"/>
      </w:pPr>
      <w:r>
        <w:rPr>
          <w:rFonts w:ascii="Arial" w:hAnsi="Arial"/>
          <w:sz w:val="20"/>
        </w:rPr>
        <w:t>Full CRUD controllers for stations, locations, EVSEs, and connectors.</w:t>
      </w:r>
    </w:p>
    <w:p>
      <w:pPr>
        <w:pStyle w:val="ListBullet"/>
      </w:pPr>
      <w:r>
        <w:rPr>
          <w:rFonts w:ascii="Arial" w:hAnsi="Arial"/>
          <w:sz w:val="20"/>
        </w:rPr>
        <w:t>7 Liquibase migrations in correct dependency order.</w:t>
      </w:r>
    </w:p>
    <w:p>
      <w:pPr>
        <w:pStyle w:val="ListBullet"/>
      </w:pPr>
      <w:r>
        <w:rPr>
          <w:rFonts w:ascii="Arial" w:hAnsi="Arial"/>
          <w:sz w:val="20"/>
        </w:rPr>
        <w:t>All enums: ConnectorStatus, ConnectorStandard, ConnectorFormat, PowerType, OcppProtocol.</w:t>
      </w:r>
    </w:p>
    <w:p>
      <w:pPr>
        <w:pStyle w:val="ListBullet"/>
      </w:pPr>
      <w:r>
        <w:rPr>
          <w:rFonts w:ascii="Arial" w:hAnsi="Arial"/>
          <w:sz w:val="20"/>
        </w:rPr>
        <w:t>SecurityConfig, OpenApiConfig, JpaConfig, JacksonConfig as specified.</w:t>
      </w:r>
    </w:p>
    <w:p>
      <w:pPr>
        <w:pStyle w:val="ListBullet"/>
      </w:pPr>
      <w:r>
        <w:rPr>
          <w:rFonts w:ascii="Arial" w:hAnsi="Arial"/>
          <w:sz w:val="20"/>
        </w:rPr>
        <w:t>Dockerfile with multi-stage build, non-root user, JVM tuning.</w:t>
      </w:r>
    </w:p>
    <w:p>
      <w:pPr>
        <w:pStyle w:val="ListBullet"/>
      </w:pPr>
      <w:r>
        <w:rPr>
          <w:rFonts w:ascii="Arial" w:hAnsi="Arial"/>
          <w:sz w:val="20"/>
        </w:rPr>
        <w:t>RestExceptionHandler with @ControllerAdvice pattern.</w:t>
      </w:r>
    </w:p>
    <w:p>
      <w:pPr>
        <w:pStyle w:val="Heading2"/>
      </w:pPr>
      <w:r>
        <w:rPr>
          <w:rFonts w:ascii="Arial" w:hAnsi="Arial"/>
          <w:color w:val="1B3A5C"/>
        </w:rPr>
        <w:t>3.2 Gaps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Gap</w:t>
            </w:r>
          </w:p>
        </w:tc>
        <w:tc>
          <w:tcPr>
            <w:tcW w:type="dxa" w:w="1008"/>
            <w:shd w:val="clear" w:color="auto" w:fill="1B3A5C"/>
            <w:tcMar>
              <w:top w:w="50" w:type="dxa"/>
              <w:start w:w="80" w:type="dxa"/>
              <w:bottom w:w="50" w:type="dxa"/>
              <w:end w:w="80" w:type="dxa"/>
            </w:tcMar>
          </w:tcPr>
          <w:p>
            <w:pPr>
              <w:jc w:val="left"/>
            </w:pPr>
            <w:r/>
            <w:r>
              <w:rPr>
                <w:rFonts w:ascii="Arial" w:hAnsi="Arial"/>
                <w:b/>
                <w:color w:val="FFFFFF"/>
                <w:sz w:val="18"/>
              </w:rPr>
              <w:t>Severity</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LLD Spec</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Current Implementation</w:t>
            </w:r>
          </w:p>
        </w:tc>
      </w:tr>
      <w:tr>
        <w:tc>
          <w:tcPr>
            <w:tcW w:type="dxa" w:w="432"/>
            <w:tcMar>
              <w:top w:w="50" w:type="dxa"/>
              <w:start w:w="80" w:type="dxa"/>
              <w:bottom w:w="50" w:type="dxa"/>
              <w:end w:w="80" w:type="dxa"/>
            </w:tcMar>
          </w:tcPr>
          <w:p>
            <w:r/>
            <w:r>
              <w:rPr>
                <w:rFonts w:ascii="Arial" w:hAnsi="Arial"/>
                <w:sz w:val="18"/>
              </w:rPr>
              <w:t>1</w:t>
            </w:r>
          </w:p>
        </w:tc>
        <w:tc>
          <w:tcPr>
            <w:tcW w:type="dxa" w:w="2160"/>
            <w:tcMar>
              <w:top w:w="50" w:type="dxa"/>
              <w:start w:w="80" w:type="dxa"/>
              <w:bottom w:w="50" w:type="dxa"/>
              <w:end w:w="80" w:type="dxa"/>
            </w:tcMar>
          </w:tcPr>
          <w:p>
            <w:r/>
            <w:r>
              <w:rPr>
                <w:rFonts w:ascii="Arial" w:hAnsi="Arial"/>
                <w:sz w:val="18"/>
              </w:rPr>
              <w:t>boot_info column type</w:t>
            </w:r>
          </w:p>
        </w:tc>
        <w:tc>
          <w:tcPr>
            <w:tcW w:type="dxa" w:w="1008"/>
            <w:tcMar>
              <w:top w:w="50" w:type="dxa"/>
              <w:start w:w="80" w:type="dxa"/>
              <w:bottom w:w="50" w:type="dxa"/>
              <w:end w:w="80" w:type="dxa"/>
            </w:tcMar>
          </w:tcPr>
          <w:p>
            <w:r/>
            <w:r>
              <w:rPr>
                <w:rFonts w:ascii="Arial" w:hAnsi="Arial"/>
                <w:sz w:val="18"/>
              </w:rPr>
              <w:t>Low</w:t>
            </w:r>
          </w:p>
        </w:tc>
        <w:tc>
          <w:tcPr>
            <w:tcW w:type="dxa" w:w="2592"/>
            <w:tcMar>
              <w:top w:w="50" w:type="dxa"/>
              <w:start w:w="80" w:type="dxa"/>
              <w:bottom w:w="50" w:type="dxa"/>
              <w:end w:w="80" w:type="dxa"/>
            </w:tcMar>
          </w:tcPr>
          <w:p>
            <w:r/>
            <w:r>
              <w:rPr>
                <w:rFonts w:ascii="Arial" w:hAnsi="Arial"/>
                <w:sz w:val="18"/>
              </w:rPr>
              <w:t>JSONB for structured boot data</w:t>
            </w:r>
          </w:p>
        </w:tc>
        <w:tc>
          <w:tcPr>
            <w:tcW w:type="dxa" w:w="2880"/>
            <w:tcMar>
              <w:top w:w="50" w:type="dxa"/>
              <w:start w:w="80" w:type="dxa"/>
              <w:bottom w:w="50" w:type="dxa"/>
              <w:end w:w="80" w:type="dxa"/>
            </w:tcMar>
          </w:tcPr>
          <w:p>
            <w:r/>
            <w:r>
              <w:rPr>
                <w:rFonts w:ascii="Arial" w:hAnsi="Arial"/>
                <w:sz w:val="18"/>
              </w:rPr>
              <w:t>TIMESTAMP (lastBootAt)</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2160"/>
            <w:shd w:val="clear" w:color="auto" w:fill="F2F6FA"/>
            <w:tcMar>
              <w:top w:w="50" w:type="dxa"/>
              <w:start w:w="80" w:type="dxa"/>
              <w:bottom w:w="50" w:type="dxa"/>
              <w:end w:w="80" w:type="dxa"/>
            </w:tcMar>
          </w:tcPr>
          <w:p>
            <w:r/>
            <w:r>
              <w:rPr>
                <w:rFonts w:ascii="Arial" w:hAnsi="Arial"/>
                <w:sz w:val="18"/>
              </w:rPr>
              <w:t>OrganizationRepository queries</w:t>
            </w:r>
          </w:p>
        </w:tc>
        <w:tc>
          <w:tcPr>
            <w:tcW w:type="dxa" w:w="1008"/>
            <w:shd w:val="clear" w:color="auto" w:fill="F2F6FA"/>
            <w:tcMar>
              <w:top w:w="50" w:type="dxa"/>
              <w:start w:w="80" w:type="dxa"/>
              <w:bottom w:w="50" w:type="dxa"/>
              <w:end w:w="80" w:type="dxa"/>
            </w:tcMar>
          </w:tcPr>
          <w:p>
            <w:r/>
            <w:r>
              <w:rPr>
                <w:rFonts w:ascii="Arial" w:hAnsi="Arial"/>
                <w:sz w:val="18"/>
              </w:rPr>
              <w:t>Low</w:t>
            </w:r>
          </w:p>
        </w:tc>
        <w:tc>
          <w:tcPr>
            <w:tcW w:type="dxa" w:w="2592"/>
            <w:shd w:val="clear" w:color="auto" w:fill="F2F6FA"/>
            <w:tcMar>
              <w:top w:w="50" w:type="dxa"/>
              <w:start w:w="80" w:type="dxa"/>
              <w:bottom w:w="50" w:type="dxa"/>
              <w:end w:w="80" w:type="dxa"/>
            </w:tcMar>
          </w:tcPr>
          <w:p>
            <w:r/>
            <w:r>
              <w:rPr>
                <w:rFonts w:ascii="Arial" w:hAnsi="Arial"/>
                <w:sz w:val="18"/>
              </w:rPr>
              <w:t>Convenience query methods</w:t>
            </w:r>
          </w:p>
        </w:tc>
        <w:tc>
          <w:tcPr>
            <w:tcW w:type="dxa" w:w="2880"/>
            <w:shd w:val="clear" w:color="auto" w:fill="F2F6FA"/>
            <w:tcMar>
              <w:top w:w="50" w:type="dxa"/>
              <w:start w:w="80" w:type="dxa"/>
              <w:bottom w:w="50" w:type="dxa"/>
              <w:end w:w="80" w:type="dxa"/>
            </w:tcMar>
          </w:tcPr>
          <w:p>
            <w:r/>
            <w:r>
              <w:rPr>
                <w:rFonts w:ascii="Arial" w:hAnsi="Arial"/>
                <w:sz w:val="18"/>
              </w:rPr>
              <w:t>Standard JpaRepository only</w:t>
            </w:r>
          </w:p>
        </w:tc>
      </w:tr>
    </w:tbl>
    <w:p>
      <w:pPr>
        <w:pStyle w:val="Heading2"/>
      </w:pPr>
      <w:r>
        <w:rPr>
          <w:rFonts w:ascii="Arial" w:hAnsi="Arial"/>
          <w:color w:val="1B3A5C"/>
        </w:rPr>
        <w:t>3.3 Recommendation</w:t>
      </w:r>
    </w:p>
    <w:p>
      <w:pPr>
        <w:spacing w:after="120"/>
      </w:pPr>
      <w:r>
        <w:rPr>
          <w:rFonts w:ascii="Arial" w:hAnsi="Arial"/>
          <w:b w:val="0"/>
          <w:sz w:val="22"/>
        </w:rPr>
        <w:t>This service is production-ready with minimal remediation. Consider adding a boot_info JSONB column to ChargingStation for storing structured OCPP BootNotification data, and add findByName/findByStatus convenience queries to OrganizationRepository.</w:t>
      </w:r>
    </w:p>
    <w:p>
      <w:r>
        <w:br w:type="page"/>
      </w:r>
    </w:p>
    <w:p>
      <w:pPr>
        <w:pStyle w:val="Heading1"/>
      </w:pPr>
      <w:r>
        <w:rPr>
          <w:rFonts w:ascii="Arial" w:hAnsi="Arial"/>
          <w:color w:val="1B3A5C"/>
        </w:rPr>
        <w:t>4. session-service (Port 8083)</w:t>
      </w:r>
    </w:p>
    <w:p>
      <w:r>
        <w:rPr>
          <w:rFonts w:ascii="Arial" w:hAnsi="Arial"/>
          <w:b/>
          <w:sz w:val="22"/>
        </w:rPr>
        <w:t xml:space="preserve">Overall Alignment: </w:t>
      </w:r>
      <w:r>
        <w:rPr>
          <w:rFonts w:ascii="Arial" w:hAnsi="Arial"/>
          <w:b/>
          <w:color w:val="F39C12"/>
          <w:sz w:val="22"/>
        </w:rPr>
        <w:t>90% — Good</w:t>
      </w:r>
    </w:p>
    <w:p>
      <w:pPr>
        <w:pStyle w:val="Heading2"/>
      </w:pPr>
      <w:r>
        <w:rPr>
          <w:rFonts w:ascii="Arial" w:hAnsi="Arial"/>
          <w:color w:val="1B3A5C"/>
        </w:rPr>
        <w:t>4.1 What Is Aligned</w:t>
      </w:r>
    </w:p>
    <w:p>
      <w:pPr>
        <w:pStyle w:val="ListBullet"/>
      </w:pPr>
      <w:r>
        <w:rPr>
          <w:rFonts w:ascii="Arial" w:hAnsi="Arial"/>
          <w:sz w:val="20"/>
        </w:rPr>
        <w:t>Core entities: ChargingSession, IdToken, Driver, SessionEvent, AuthorizationLog, MeterValue.</w:t>
      </w:r>
    </w:p>
    <w:p>
      <w:pPr>
        <w:pStyle w:val="ListBullet"/>
      </w:pPr>
      <w:r>
        <w:rPr>
          <w:rFonts w:ascii="Arial" w:hAnsi="Arial"/>
          <w:sz w:val="20"/>
        </w:rPr>
        <w:t>Session lifecycle management with state transitions.</w:t>
      </w:r>
    </w:p>
    <w:p>
      <w:pPr>
        <w:pStyle w:val="ListBullet"/>
      </w:pPr>
      <w:r>
        <w:rPr>
          <w:rFonts w:ascii="Arial" w:hAnsi="Arial"/>
          <w:sz w:val="20"/>
        </w:rPr>
        <w:t>Authorization service with multi-handler chain pattern.</w:t>
      </w:r>
    </w:p>
    <w:p>
      <w:pPr>
        <w:pStyle w:val="ListBullet"/>
      </w:pPr>
      <w:r>
        <w:rPr>
          <w:rFonts w:ascii="Arial" w:hAnsi="Arial"/>
          <w:sz w:val="20"/>
        </w:rPr>
        <w:t>5 authorization handlers: RFID, eMAID, CreditCard, RemoteStart, PlugAndCharge.</w:t>
      </w:r>
    </w:p>
    <w:p>
      <w:pPr>
        <w:pStyle w:val="ListBullet"/>
      </w:pPr>
      <w:r>
        <w:rPr>
          <w:rFonts w:ascii="Arial" w:hAnsi="Arial"/>
          <w:sz w:val="20"/>
        </w:rPr>
        <w:t>REST controllers for sessions, authorization, meter values, and IdTokens.</w:t>
      </w:r>
    </w:p>
    <w:p>
      <w:pPr>
        <w:pStyle w:val="ListBullet"/>
      </w:pPr>
      <w:r>
        <w:rPr>
          <w:rFonts w:ascii="Arial" w:hAnsi="Arial"/>
          <w:sz w:val="20"/>
        </w:rPr>
        <w:t>Liquibase migrations for all tables.</w:t>
      </w:r>
    </w:p>
    <w:p>
      <w:pPr>
        <w:pStyle w:val="ListBullet"/>
      </w:pPr>
      <w:r>
        <w:rPr>
          <w:rFonts w:ascii="Arial" w:hAnsi="Arial"/>
          <w:sz w:val="20"/>
        </w:rPr>
        <w:t>Integration clients: StationServiceClient, PaymentServiceClient.</w:t>
      </w:r>
    </w:p>
    <w:p>
      <w:pPr>
        <w:pStyle w:val="Heading2"/>
      </w:pPr>
      <w:r>
        <w:rPr>
          <w:rFonts w:ascii="Arial" w:hAnsi="Arial"/>
          <w:color w:val="1B3A5C"/>
        </w:rPr>
        <w:t>4.2 Gaps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2304"/>
            <w:shd w:val="clear" w:color="auto" w:fill="1B3A5C"/>
            <w:tcMar>
              <w:top w:w="50" w:type="dxa"/>
              <w:start w:w="80" w:type="dxa"/>
              <w:bottom w:w="50" w:type="dxa"/>
              <w:end w:w="80" w:type="dxa"/>
            </w:tcMar>
          </w:tcPr>
          <w:p>
            <w:pPr>
              <w:jc w:val="left"/>
            </w:pPr>
            <w:r/>
            <w:r>
              <w:rPr>
                <w:rFonts w:ascii="Arial" w:hAnsi="Arial"/>
                <w:b/>
                <w:color w:val="FFFFFF"/>
                <w:sz w:val="18"/>
              </w:rPr>
              <w:t>Gap</w:t>
            </w:r>
          </w:p>
        </w:tc>
        <w:tc>
          <w:tcPr>
            <w:tcW w:type="dxa" w:w="1008"/>
            <w:shd w:val="clear" w:color="auto" w:fill="1B3A5C"/>
            <w:tcMar>
              <w:top w:w="50" w:type="dxa"/>
              <w:start w:w="80" w:type="dxa"/>
              <w:bottom w:w="50" w:type="dxa"/>
              <w:end w:w="80" w:type="dxa"/>
            </w:tcMar>
          </w:tcPr>
          <w:p>
            <w:pPr>
              <w:jc w:val="left"/>
            </w:pPr>
            <w:r/>
            <w:r>
              <w:rPr>
                <w:rFonts w:ascii="Arial" w:hAnsi="Arial"/>
                <w:b/>
                <w:color w:val="FFFFFF"/>
                <w:sz w:val="18"/>
              </w:rPr>
              <w:t>Severity</w:t>
            </w:r>
          </w:p>
        </w:tc>
        <w:tc>
          <w:tcPr>
            <w:tcW w:type="dxa" w:w="2448"/>
            <w:shd w:val="clear" w:color="auto" w:fill="1B3A5C"/>
            <w:tcMar>
              <w:top w:w="50" w:type="dxa"/>
              <w:start w:w="80" w:type="dxa"/>
              <w:bottom w:w="50" w:type="dxa"/>
              <w:end w:w="80" w:type="dxa"/>
            </w:tcMar>
          </w:tcPr>
          <w:p>
            <w:pPr>
              <w:jc w:val="left"/>
            </w:pPr>
            <w:r/>
            <w:r>
              <w:rPr>
                <w:rFonts w:ascii="Arial" w:hAnsi="Arial"/>
                <w:b/>
                <w:color w:val="FFFFFF"/>
                <w:sz w:val="18"/>
              </w:rPr>
              <w:t>LLD Spec</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Remediation</w:t>
            </w:r>
          </w:p>
        </w:tc>
      </w:tr>
      <w:tr>
        <w:tc>
          <w:tcPr>
            <w:tcW w:type="dxa" w:w="432"/>
            <w:tcMar>
              <w:top w:w="50" w:type="dxa"/>
              <w:start w:w="80" w:type="dxa"/>
              <w:bottom w:w="50" w:type="dxa"/>
              <w:end w:w="80" w:type="dxa"/>
            </w:tcMar>
          </w:tcPr>
          <w:p>
            <w:r/>
            <w:r>
              <w:rPr>
                <w:rFonts w:ascii="Arial" w:hAnsi="Arial"/>
                <w:sz w:val="18"/>
              </w:rPr>
              <w:t>1</w:t>
            </w:r>
          </w:p>
        </w:tc>
        <w:tc>
          <w:tcPr>
            <w:tcW w:type="dxa" w:w="2304"/>
            <w:tcMar>
              <w:top w:w="50" w:type="dxa"/>
              <w:start w:w="80" w:type="dxa"/>
              <w:bottom w:w="50" w:type="dxa"/>
              <w:end w:w="80" w:type="dxa"/>
            </w:tcMar>
          </w:tcPr>
          <w:p>
            <w:r/>
            <w:r>
              <w:rPr>
                <w:rFonts w:ascii="Arial" w:hAnsi="Arial"/>
                <w:sz w:val="18"/>
              </w:rPr>
              <w:t>TimescaleDB hypertable for meter_values</w:t>
            </w:r>
          </w:p>
        </w:tc>
        <w:tc>
          <w:tcPr>
            <w:tcW w:type="dxa" w:w="1008"/>
            <w:tcMar>
              <w:top w:w="50" w:type="dxa"/>
              <w:start w:w="80" w:type="dxa"/>
              <w:bottom w:w="50" w:type="dxa"/>
              <w:end w:w="80" w:type="dxa"/>
            </w:tcMar>
          </w:tcPr>
          <w:p>
            <w:r/>
            <w:r>
              <w:rPr>
                <w:rFonts w:ascii="Arial" w:hAnsi="Arial"/>
                <w:sz w:val="18"/>
              </w:rPr>
              <w:t>High</w:t>
            </w:r>
          </w:p>
        </w:tc>
        <w:tc>
          <w:tcPr>
            <w:tcW w:type="dxa" w:w="2448"/>
            <w:tcMar>
              <w:top w:w="50" w:type="dxa"/>
              <w:start w:w="80" w:type="dxa"/>
              <w:bottom w:w="50" w:type="dxa"/>
              <w:end w:w="80" w:type="dxa"/>
            </w:tcMar>
          </w:tcPr>
          <w:p>
            <w:r/>
            <w:r>
              <w:rPr>
                <w:rFonts w:ascii="Arial" w:hAnsi="Arial"/>
                <w:sz w:val="18"/>
              </w:rPr>
              <w:t>meter_values as TimescaleDB hypertable for time-series queries</w:t>
            </w:r>
          </w:p>
        </w:tc>
        <w:tc>
          <w:tcPr>
            <w:tcW w:type="dxa" w:w="2880"/>
            <w:tcMar>
              <w:top w:w="50" w:type="dxa"/>
              <w:start w:w="80" w:type="dxa"/>
              <w:bottom w:w="50" w:type="dxa"/>
              <w:end w:w="80" w:type="dxa"/>
            </w:tcMar>
          </w:tcPr>
          <w:p>
            <w:r/>
            <w:r>
              <w:rPr>
                <w:rFonts w:ascii="Arial" w:hAnsi="Arial"/>
                <w:sz w:val="18"/>
              </w:rPr>
              <w:t>Add TimescaleDB extension, convert meter_values to hypertable</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2304"/>
            <w:shd w:val="clear" w:color="auto" w:fill="F2F6FA"/>
            <w:tcMar>
              <w:top w:w="50" w:type="dxa"/>
              <w:start w:w="80" w:type="dxa"/>
              <w:bottom w:w="50" w:type="dxa"/>
              <w:end w:w="80" w:type="dxa"/>
            </w:tcMar>
          </w:tcPr>
          <w:p>
            <w:r/>
            <w:r>
              <w:rPr>
                <w:rFonts w:ascii="Arial" w:hAnsi="Arial"/>
                <w:sz w:val="18"/>
              </w:rPr>
              <w:t>SessionEvent missing fields</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seq_no (sequence number) and trigger_reason fields</w:t>
            </w:r>
          </w:p>
        </w:tc>
        <w:tc>
          <w:tcPr>
            <w:tcW w:type="dxa" w:w="2880"/>
            <w:shd w:val="clear" w:color="auto" w:fill="F2F6FA"/>
            <w:tcMar>
              <w:top w:w="50" w:type="dxa"/>
              <w:start w:w="80" w:type="dxa"/>
              <w:bottom w:w="50" w:type="dxa"/>
              <w:end w:w="80" w:type="dxa"/>
            </w:tcMar>
          </w:tcPr>
          <w:p>
            <w:r/>
            <w:r>
              <w:rPr>
                <w:rFonts w:ascii="Arial" w:hAnsi="Arial"/>
                <w:sz w:val="18"/>
              </w:rPr>
              <w:t>Add seq_no BIGINT and trigger_reason VARCHAR columns</w:t>
            </w:r>
          </w:p>
        </w:tc>
      </w:tr>
      <w:tr>
        <w:tc>
          <w:tcPr>
            <w:tcW w:type="dxa" w:w="432"/>
            <w:tcMar>
              <w:top w:w="50" w:type="dxa"/>
              <w:start w:w="80" w:type="dxa"/>
              <w:bottom w:w="50" w:type="dxa"/>
              <w:end w:w="80" w:type="dxa"/>
            </w:tcMar>
          </w:tcPr>
          <w:p>
            <w:r/>
            <w:r>
              <w:rPr>
                <w:rFonts w:ascii="Arial" w:hAnsi="Arial"/>
                <w:sz w:val="18"/>
              </w:rPr>
              <w:t>3</w:t>
            </w:r>
          </w:p>
        </w:tc>
        <w:tc>
          <w:tcPr>
            <w:tcW w:type="dxa" w:w="2304"/>
            <w:tcMar>
              <w:top w:w="50" w:type="dxa"/>
              <w:start w:w="80" w:type="dxa"/>
              <w:bottom w:w="50" w:type="dxa"/>
              <w:end w:w="80" w:type="dxa"/>
            </w:tcMar>
          </w:tcPr>
          <w:p>
            <w:r/>
            <w:r>
              <w:rPr>
                <w:rFonts w:ascii="Arial" w:hAnsi="Arial"/>
                <w:sz w:val="18"/>
              </w:rPr>
              <w:t>Meter value validation pipeline incomplete</w:t>
            </w:r>
          </w:p>
        </w:tc>
        <w:tc>
          <w:tcPr>
            <w:tcW w:type="dxa" w:w="1008"/>
            <w:tcMar>
              <w:top w:w="50" w:type="dxa"/>
              <w:start w:w="80" w:type="dxa"/>
              <w:bottom w:w="50" w:type="dxa"/>
              <w:end w:w="80" w:type="dxa"/>
            </w:tcMar>
          </w:tcPr>
          <w:p>
            <w:r/>
            <w:r>
              <w:rPr>
                <w:rFonts w:ascii="Arial" w:hAnsi="Arial"/>
                <w:sz w:val="18"/>
              </w:rPr>
              <w:t>Medium</w:t>
            </w:r>
          </w:p>
        </w:tc>
        <w:tc>
          <w:tcPr>
            <w:tcW w:type="dxa" w:w="2448"/>
            <w:tcMar>
              <w:top w:w="50" w:type="dxa"/>
              <w:start w:w="80" w:type="dxa"/>
              <w:bottom w:w="50" w:type="dxa"/>
              <w:end w:w="80" w:type="dxa"/>
            </w:tcMar>
          </w:tcPr>
          <w:p>
            <w:r/>
            <w:r>
              <w:rPr>
                <w:rFonts w:ascii="Arial" w:hAnsi="Arial"/>
                <w:sz w:val="18"/>
              </w:rPr>
              <w:t>5-stage pipeline: Parse, Validate, Store, Calculate, Alert</w:t>
            </w:r>
          </w:p>
        </w:tc>
        <w:tc>
          <w:tcPr>
            <w:tcW w:type="dxa" w:w="2880"/>
            <w:tcMar>
              <w:top w:w="50" w:type="dxa"/>
              <w:start w:w="80" w:type="dxa"/>
              <w:bottom w:w="50" w:type="dxa"/>
              <w:end w:w="80" w:type="dxa"/>
            </w:tcMar>
          </w:tcPr>
          <w:p>
            <w:r/>
            <w:r>
              <w:rPr>
                <w:rFonts w:ascii="Arial" w:hAnsi="Arial"/>
                <w:sz w:val="18"/>
              </w:rPr>
              <w:t>Currently only Store + partial Calculate; add Parse, Validate, Alert stages</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2304"/>
            <w:shd w:val="clear" w:color="auto" w:fill="F2F6FA"/>
            <w:tcMar>
              <w:top w:w="50" w:type="dxa"/>
              <w:start w:w="80" w:type="dxa"/>
              <w:bottom w:w="50" w:type="dxa"/>
              <w:end w:w="80" w:type="dxa"/>
            </w:tcMar>
          </w:tcPr>
          <w:p>
            <w:r/>
            <w:r>
              <w:rPr>
                <w:rFonts w:ascii="Arial" w:hAnsi="Arial"/>
                <w:sz w:val="18"/>
              </w:rPr>
              <w:t>Missing session states</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SUSPENDED_EV, SUSPENDED_EVSE, COMPLETING states</w:t>
            </w:r>
          </w:p>
        </w:tc>
        <w:tc>
          <w:tcPr>
            <w:tcW w:type="dxa" w:w="2880"/>
            <w:shd w:val="clear" w:color="auto" w:fill="F2F6FA"/>
            <w:tcMar>
              <w:top w:w="50" w:type="dxa"/>
              <w:start w:w="80" w:type="dxa"/>
              <w:bottom w:w="50" w:type="dxa"/>
              <w:end w:w="80" w:type="dxa"/>
            </w:tcMar>
          </w:tcPr>
          <w:p>
            <w:r/>
            <w:r>
              <w:rPr>
                <w:rFonts w:ascii="Arial" w:hAnsi="Arial"/>
                <w:sz w:val="18"/>
              </w:rPr>
              <w:t>Add missing states to SessionStatus enum</w:t>
            </w:r>
          </w:p>
        </w:tc>
      </w:tr>
      <w:tr>
        <w:tc>
          <w:tcPr>
            <w:tcW w:type="dxa" w:w="432"/>
            <w:tcMar>
              <w:top w:w="50" w:type="dxa"/>
              <w:start w:w="80" w:type="dxa"/>
              <w:bottom w:w="50" w:type="dxa"/>
              <w:end w:w="80" w:type="dxa"/>
            </w:tcMar>
          </w:tcPr>
          <w:p>
            <w:r/>
            <w:r>
              <w:rPr>
                <w:rFonts w:ascii="Arial" w:hAnsi="Arial"/>
                <w:sz w:val="18"/>
              </w:rPr>
              <w:t>5</w:t>
            </w:r>
          </w:p>
        </w:tc>
        <w:tc>
          <w:tcPr>
            <w:tcW w:type="dxa" w:w="2304"/>
            <w:tcMar>
              <w:top w:w="50" w:type="dxa"/>
              <w:start w:w="80" w:type="dxa"/>
              <w:bottom w:w="50" w:type="dxa"/>
              <w:end w:w="80" w:type="dxa"/>
            </w:tcMar>
          </w:tcPr>
          <w:p>
            <w:r/>
            <w:r>
              <w:rPr>
                <w:rFonts w:ascii="Arial" w:hAnsi="Arial"/>
                <w:sz w:val="18"/>
              </w:rPr>
              <w:t>IdTokenType enum mismatch</w:t>
            </w:r>
          </w:p>
        </w:tc>
        <w:tc>
          <w:tcPr>
            <w:tcW w:type="dxa" w:w="1008"/>
            <w:tcMar>
              <w:top w:w="50" w:type="dxa"/>
              <w:start w:w="80" w:type="dxa"/>
              <w:bottom w:w="50" w:type="dxa"/>
              <w:end w:w="80" w:type="dxa"/>
            </w:tcMar>
          </w:tcPr>
          <w:p>
            <w:r/>
            <w:r>
              <w:rPr>
                <w:rFonts w:ascii="Arial" w:hAnsi="Arial"/>
                <w:sz w:val="18"/>
              </w:rPr>
              <w:t>Low</w:t>
            </w:r>
          </w:p>
        </w:tc>
        <w:tc>
          <w:tcPr>
            <w:tcW w:type="dxa" w:w="2448"/>
            <w:tcMar>
              <w:top w:w="50" w:type="dxa"/>
              <w:start w:w="80" w:type="dxa"/>
              <w:bottom w:w="50" w:type="dxa"/>
              <w:end w:w="80" w:type="dxa"/>
            </w:tcMar>
          </w:tcPr>
          <w:p>
            <w:r/>
            <w:r>
              <w:rPr>
                <w:rFonts w:ascii="Arial" w:hAnsi="Arial"/>
                <w:sz w:val="18"/>
              </w:rPr>
              <w:t>LLD uses OCPP auth method names</w:t>
            </w:r>
          </w:p>
        </w:tc>
        <w:tc>
          <w:tcPr>
            <w:tcW w:type="dxa" w:w="2880"/>
            <w:tcMar>
              <w:top w:w="50" w:type="dxa"/>
              <w:start w:w="80" w:type="dxa"/>
              <w:bottom w:w="50" w:type="dxa"/>
              <w:end w:w="80" w:type="dxa"/>
            </w:tcMar>
          </w:tcPr>
          <w:p>
            <w:r/>
            <w:r>
              <w:rPr>
                <w:rFonts w:ascii="Arial" w:hAnsi="Arial"/>
                <w:sz w:val="18"/>
              </w:rPr>
              <w:t>Align enum values with LLD naming convention</w:t>
            </w:r>
          </w:p>
        </w:tc>
      </w:tr>
    </w:tbl>
    <w:p>
      <w:pPr>
        <w:pStyle w:val="Heading2"/>
      </w:pPr>
      <w:r>
        <w:rPr>
          <w:rFonts w:ascii="Arial" w:hAnsi="Arial"/>
          <w:color w:val="1B3A5C"/>
        </w:rPr>
        <w:t>4.3 Recommendation</w:t>
      </w:r>
    </w:p>
    <w:p>
      <w:pPr>
        <w:spacing w:after="120"/>
      </w:pPr>
      <w:r>
        <w:rPr>
          <w:rFonts w:ascii="Arial" w:hAnsi="Arial"/>
          <w:b w:val="0"/>
          <w:sz w:val="22"/>
        </w:rPr>
        <w:t>The session-service is well-structured and covers the core authorization and session lifecycle flows. The highest-priority fix is adding TimescaleDB support for meter_values to handle the high-volume time-series data efficiently. The meter value validation pipeline should be completed with all 5 stages before production deployment.</w:t>
      </w:r>
    </w:p>
    <w:p>
      <w:r>
        <w:br w:type="page"/>
      </w:r>
    </w:p>
    <w:p>
      <w:pPr>
        <w:pStyle w:val="Heading1"/>
      </w:pPr>
      <w:r>
        <w:rPr>
          <w:rFonts w:ascii="Arial" w:hAnsi="Arial"/>
          <w:color w:val="1B3A5C"/>
        </w:rPr>
        <w:t>5. ocpp-service (Port 8082)</w:t>
      </w:r>
    </w:p>
    <w:p>
      <w:r>
        <w:rPr>
          <w:rFonts w:ascii="Arial" w:hAnsi="Arial"/>
          <w:b/>
          <w:sz w:val="22"/>
        </w:rPr>
        <w:t xml:space="preserve">Overall Alignment: </w:t>
      </w:r>
      <w:r>
        <w:rPr>
          <w:rFonts w:ascii="Arial" w:hAnsi="Arial"/>
          <w:b/>
          <w:color w:val="E67E22"/>
          <w:sz w:val="22"/>
        </w:rPr>
        <w:t>80% — Needs Work</w:t>
      </w:r>
    </w:p>
    <w:p>
      <w:pPr>
        <w:pStyle w:val="Heading2"/>
      </w:pPr>
      <w:r>
        <w:rPr>
          <w:rFonts w:ascii="Arial" w:hAnsi="Arial"/>
          <w:color w:val="1B3A5C"/>
        </w:rPr>
        <w:t>5.1 What Is Aligned</w:t>
      </w:r>
    </w:p>
    <w:p>
      <w:pPr>
        <w:pStyle w:val="ListBullet"/>
      </w:pPr>
      <w:r>
        <w:rPr>
          <w:rFonts w:ascii="Arial" w:hAnsi="Arial"/>
          <w:sz w:val="20"/>
        </w:rPr>
        <w:t>WebSocket infrastructure: OcppWebSocketHandler, OcppWebSocketConfig, JSON-RPC message model.</w:t>
      </w:r>
    </w:p>
    <w:p>
      <w:pPr>
        <w:pStyle w:val="ListBullet"/>
      </w:pPr>
      <w:r>
        <w:rPr>
          <w:rFonts w:ascii="Arial" w:hAnsi="Arial"/>
          <w:sz w:val="20"/>
        </w:rPr>
        <w:t>9 OCPP message handlers covering 1.6J and 2.0.1 messages.</w:t>
      </w:r>
    </w:p>
    <w:p>
      <w:pPr>
        <w:pStyle w:val="ListBullet"/>
      </w:pPr>
      <w:r>
        <w:rPr>
          <w:rFonts w:ascii="Arial" w:hAnsi="Arial"/>
          <w:sz w:val="20"/>
        </w:rPr>
        <w:t>OcppMessageRouter with proper CALL/CALL_RESULT/CALL_ERROR dispatch.</w:t>
      </w:r>
    </w:p>
    <w:p>
      <w:pPr>
        <w:pStyle w:val="ListBullet"/>
      </w:pPr>
      <w:r>
        <w:rPr>
          <w:rFonts w:ascii="Arial" w:hAnsi="Arial"/>
          <w:sz w:val="20"/>
        </w:rPr>
        <w:t>RemoteCommandService with CompletableFuture-based async responses.</w:t>
      </w:r>
    </w:p>
    <w:p>
      <w:pPr>
        <w:pStyle w:val="ListBullet"/>
      </w:pPr>
      <w:r>
        <w:rPr>
          <w:rFonts w:ascii="Arial" w:hAnsi="Arial"/>
          <w:sz w:val="20"/>
        </w:rPr>
        <w:t>HeartbeatMonitorService for connection health tracking.</w:t>
      </w:r>
    </w:p>
    <w:p>
      <w:pPr>
        <w:pStyle w:val="ListBullet"/>
      </w:pPr>
      <w:r>
        <w:rPr>
          <w:rFonts w:ascii="Arial" w:hAnsi="Arial"/>
          <w:sz w:val="20"/>
        </w:rPr>
        <w:t>ConnectionManager for WebSocket session lifecycle.</w:t>
      </w:r>
    </w:p>
    <w:p>
      <w:pPr>
        <w:pStyle w:val="ListBullet"/>
      </w:pPr>
      <w:r>
        <w:rPr>
          <w:rFonts w:ascii="Arial" w:hAnsi="Arial"/>
          <w:sz w:val="20"/>
        </w:rPr>
        <w:t>Integration clients: StationServiceClient, SessionServiceClient (RestClient).</w:t>
      </w:r>
    </w:p>
    <w:p>
      <w:pPr>
        <w:pStyle w:val="ListBullet"/>
      </w:pPr>
      <w:r>
        <w:rPr>
          <w:rFonts w:ascii="Arial" w:hAnsi="Arial"/>
          <w:sz w:val="20"/>
        </w:rPr>
        <w:t>3 Liquibase migrations (connections, message log, pending requests).</w:t>
      </w:r>
    </w:p>
    <w:p>
      <w:pPr>
        <w:pStyle w:val="Heading2"/>
      </w:pPr>
      <w:r>
        <w:rPr>
          <w:rFonts w:ascii="Arial" w:hAnsi="Arial"/>
          <w:color w:val="1B3A5C"/>
        </w:rPr>
        <w:t>5.2 Gaps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2304"/>
            <w:shd w:val="clear" w:color="auto" w:fill="1B3A5C"/>
            <w:tcMar>
              <w:top w:w="50" w:type="dxa"/>
              <w:start w:w="80" w:type="dxa"/>
              <w:bottom w:w="50" w:type="dxa"/>
              <w:end w:w="80" w:type="dxa"/>
            </w:tcMar>
          </w:tcPr>
          <w:p>
            <w:pPr>
              <w:jc w:val="left"/>
            </w:pPr>
            <w:r/>
            <w:r>
              <w:rPr>
                <w:rFonts w:ascii="Arial" w:hAnsi="Arial"/>
                <w:b/>
                <w:color w:val="FFFFFF"/>
                <w:sz w:val="18"/>
              </w:rPr>
              <w:t>Gap</w:t>
            </w:r>
          </w:p>
        </w:tc>
        <w:tc>
          <w:tcPr>
            <w:tcW w:type="dxa" w:w="1008"/>
            <w:shd w:val="clear" w:color="auto" w:fill="1B3A5C"/>
            <w:tcMar>
              <w:top w:w="50" w:type="dxa"/>
              <w:start w:w="80" w:type="dxa"/>
              <w:bottom w:w="50" w:type="dxa"/>
              <w:end w:w="80" w:type="dxa"/>
            </w:tcMar>
          </w:tcPr>
          <w:p>
            <w:pPr>
              <w:jc w:val="left"/>
            </w:pPr>
            <w:r/>
            <w:r>
              <w:rPr>
                <w:rFonts w:ascii="Arial" w:hAnsi="Arial"/>
                <w:b/>
                <w:color w:val="FFFFFF"/>
                <w:sz w:val="18"/>
              </w:rPr>
              <w:t>Severity</w:t>
            </w:r>
          </w:p>
        </w:tc>
        <w:tc>
          <w:tcPr>
            <w:tcW w:type="dxa" w:w="2448"/>
            <w:shd w:val="clear" w:color="auto" w:fill="1B3A5C"/>
            <w:tcMar>
              <w:top w:w="50" w:type="dxa"/>
              <w:start w:w="80" w:type="dxa"/>
              <w:bottom w:w="50" w:type="dxa"/>
              <w:end w:w="80" w:type="dxa"/>
            </w:tcMar>
          </w:tcPr>
          <w:p>
            <w:pPr>
              <w:jc w:val="left"/>
            </w:pPr>
            <w:r/>
            <w:r>
              <w:rPr>
                <w:rFonts w:ascii="Arial" w:hAnsi="Arial"/>
                <w:b/>
                <w:color w:val="FFFFFF"/>
                <w:sz w:val="18"/>
              </w:rPr>
              <w:t>LLD Spec</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Remediation</w:t>
            </w:r>
          </w:p>
        </w:tc>
      </w:tr>
      <w:tr>
        <w:tc>
          <w:tcPr>
            <w:tcW w:type="dxa" w:w="432"/>
            <w:tcMar>
              <w:top w:w="50" w:type="dxa"/>
              <w:start w:w="80" w:type="dxa"/>
              <w:bottom w:w="50" w:type="dxa"/>
              <w:end w:w="80" w:type="dxa"/>
            </w:tcMar>
          </w:tcPr>
          <w:p>
            <w:r/>
            <w:r>
              <w:rPr>
                <w:rFonts w:ascii="Arial" w:hAnsi="Arial"/>
                <w:sz w:val="18"/>
              </w:rPr>
              <w:t>1</w:t>
            </w:r>
          </w:p>
        </w:tc>
        <w:tc>
          <w:tcPr>
            <w:tcW w:type="dxa" w:w="2304"/>
            <w:tcMar>
              <w:top w:w="50" w:type="dxa"/>
              <w:start w:w="80" w:type="dxa"/>
              <w:bottom w:w="50" w:type="dxa"/>
              <w:end w:w="80" w:type="dxa"/>
            </w:tcMar>
          </w:tcPr>
          <w:p>
            <w:r/>
            <w:r>
              <w:rPr>
                <w:rFonts w:ascii="Arial" w:hAnsi="Arial"/>
                <w:sz w:val="18"/>
              </w:rPr>
              <w:t>No connection state machine</w:t>
            </w:r>
          </w:p>
        </w:tc>
        <w:tc>
          <w:tcPr>
            <w:tcW w:type="dxa" w:w="1008"/>
            <w:tcMar>
              <w:top w:w="50" w:type="dxa"/>
              <w:start w:w="80" w:type="dxa"/>
              <w:bottom w:w="50" w:type="dxa"/>
              <w:end w:w="80" w:type="dxa"/>
            </w:tcMar>
          </w:tcPr>
          <w:p>
            <w:r/>
            <w:r>
              <w:rPr>
                <w:rFonts w:ascii="Arial" w:hAnsi="Arial"/>
                <w:sz w:val="18"/>
              </w:rPr>
              <w:t>High</w:t>
            </w:r>
          </w:p>
        </w:tc>
        <w:tc>
          <w:tcPr>
            <w:tcW w:type="dxa" w:w="2448"/>
            <w:tcMar>
              <w:top w:w="50" w:type="dxa"/>
              <w:start w:w="80" w:type="dxa"/>
              <w:bottom w:w="50" w:type="dxa"/>
              <w:end w:w="80" w:type="dxa"/>
            </w:tcMar>
          </w:tcPr>
          <w:p>
            <w:r/>
            <w:r>
              <w:rPr>
                <w:rFonts w:ascii="Arial" w:hAnsi="Arial"/>
                <w:sz w:val="18"/>
              </w:rPr>
              <w:t>States: CONNECTING, CONNECTED, AWAITING_BOOT, REGISTERED, ONLINE, OFFLINE with defined transitions</w:t>
            </w:r>
          </w:p>
        </w:tc>
        <w:tc>
          <w:tcPr>
            <w:tcW w:type="dxa" w:w="2880"/>
            <w:tcMar>
              <w:top w:w="50" w:type="dxa"/>
              <w:start w:w="80" w:type="dxa"/>
              <w:bottom w:w="50" w:type="dxa"/>
              <w:end w:w="80" w:type="dxa"/>
            </w:tcMar>
          </w:tcPr>
          <w:p>
            <w:r/>
            <w:r>
              <w:rPr>
                <w:rFonts w:ascii="Arial" w:hAnsi="Arial"/>
                <w:sz w:val="18"/>
              </w:rPr>
              <w:t>Implement ConnectionStateMachine with state transitions and validation</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2304"/>
            <w:shd w:val="clear" w:color="auto" w:fill="F2F6FA"/>
            <w:tcMar>
              <w:top w:w="50" w:type="dxa"/>
              <w:start w:w="80" w:type="dxa"/>
              <w:bottom w:w="50" w:type="dxa"/>
              <w:end w:w="80" w:type="dxa"/>
            </w:tcMar>
          </w:tcPr>
          <w:p>
            <w:r/>
            <w:r>
              <w:rPr>
                <w:rFonts w:ascii="Arial" w:hAnsi="Arial"/>
                <w:sz w:val="18"/>
              </w:rPr>
              <w:t>No Security Profiles 1-3</w:t>
            </w:r>
          </w:p>
        </w:tc>
        <w:tc>
          <w:tcPr>
            <w:tcW w:type="dxa" w:w="1008"/>
            <w:shd w:val="clear" w:color="auto" w:fill="F2F6FA"/>
            <w:tcMar>
              <w:top w:w="50" w:type="dxa"/>
              <w:start w:w="80" w:type="dxa"/>
              <w:bottom w:w="50" w:type="dxa"/>
              <w:end w:w="80" w:type="dxa"/>
            </w:tcMar>
          </w:tcPr>
          <w:p>
            <w:r/>
            <w:r>
              <w:rPr>
                <w:rFonts w:ascii="Arial" w:hAnsi="Arial"/>
                <w:sz w:val="18"/>
              </w:rPr>
              <w:t>High</w:t>
            </w:r>
          </w:p>
        </w:tc>
        <w:tc>
          <w:tcPr>
            <w:tcW w:type="dxa" w:w="2448"/>
            <w:shd w:val="clear" w:color="auto" w:fill="F2F6FA"/>
            <w:tcMar>
              <w:top w:w="50" w:type="dxa"/>
              <w:start w:w="80" w:type="dxa"/>
              <w:bottom w:w="50" w:type="dxa"/>
              <w:end w:w="80" w:type="dxa"/>
            </w:tcMar>
          </w:tcPr>
          <w:p>
            <w:r/>
            <w:r>
              <w:rPr>
                <w:rFonts w:ascii="Arial" w:hAnsi="Arial"/>
                <w:sz w:val="18"/>
              </w:rPr>
              <w:t>Profile 1: Basic Auth, Profile 2: TLS client cert, Profile 3: TLS + client cert</w:t>
            </w:r>
          </w:p>
        </w:tc>
        <w:tc>
          <w:tcPr>
            <w:tcW w:type="dxa" w:w="2880"/>
            <w:shd w:val="clear" w:color="auto" w:fill="F2F6FA"/>
            <w:tcMar>
              <w:top w:w="50" w:type="dxa"/>
              <w:start w:w="80" w:type="dxa"/>
              <w:bottom w:w="50" w:type="dxa"/>
              <w:end w:w="80" w:type="dxa"/>
            </w:tcMar>
          </w:tcPr>
          <w:p>
            <w:r/>
            <w:r>
              <w:rPr>
                <w:rFonts w:ascii="Arial" w:hAnsi="Arial"/>
                <w:sz w:val="18"/>
              </w:rPr>
              <w:t>Add security profile negotiation in WebSocket handshake</w:t>
            </w:r>
          </w:p>
        </w:tc>
      </w:tr>
      <w:tr>
        <w:tc>
          <w:tcPr>
            <w:tcW w:type="dxa" w:w="432"/>
            <w:tcMar>
              <w:top w:w="50" w:type="dxa"/>
              <w:start w:w="80" w:type="dxa"/>
              <w:bottom w:w="50" w:type="dxa"/>
              <w:end w:w="80" w:type="dxa"/>
            </w:tcMar>
          </w:tcPr>
          <w:p>
            <w:r/>
            <w:r>
              <w:rPr>
                <w:rFonts w:ascii="Arial" w:hAnsi="Arial"/>
                <w:sz w:val="18"/>
              </w:rPr>
              <w:t>3</w:t>
            </w:r>
          </w:p>
        </w:tc>
        <w:tc>
          <w:tcPr>
            <w:tcW w:type="dxa" w:w="2304"/>
            <w:tcMar>
              <w:top w:w="50" w:type="dxa"/>
              <w:start w:w="80" w:type="dxa"/>
              <w:bottom w:w="50" w:type="dxa"/>
              <w:end w:w="80" w:type="dxa"/>
            </w:tcMar>
          </w:tcPr>
          <w:p>
            <w:r/>
            <w:r>
              <w:rPr>
                <w:rFonts w:ascii="Arial" w:hAnsi="Arial"/>
                <w:sz w:val="18"/>
              </w:rPr>
              <w:t>No Redis Pub/Sub for cross-node routing</w:t>
            </w:r>
          </w:p>
        </w:tc>
        <w:tc>
          <w:tcPr>
            <w:tcW w:type="dxa" w:w="1008"/>
            <w:tcMar>
              <w:top w:w="50" w:type="dxa"/>
              <w:start w:w="80" w:type="dxa"/>
              <w:bottom w:w="50" w:type="dxa"/>
              <w:end w:w="80" w:type="dxa"/>
            </w:tcMar>
          </w:tcPr>
          <w:p>
            <w:r/>
            <w:r>
              <w:rPr>
                <w:rFonts w:ascii="Arial" w:hAnsi="Arial"/>
                <w:sz w:val="18"/>
              </w:rPr>
              <w:t>High</w:t>
            </w:r>
          </w:p>
        </w:tc>
        <w:tc>
          <w:tcPr>
            <w:tcW w:type="dxa" w:w="2448"/>
            <w:tcMar>
              <w:top w:w="50" w:type="dxa"/>
              <w:start w:w="80" w:type="dxa"/>
              <w:bottom w:w="50" w:type="dxa"/>
              <w:end w:w="80" w:type="dxa"/>
            </w:tcMar>
          </w:tcPr>
          <w:p>
            <w:r/>
            <w:r>
              <w:rPr>
                <w:rFonts w:ascii="Arial" w:hAnsi="Arial"/>
                <w:sz w:val="18"/>
              </w:rPr>
              <w:t>Multi-node WebSocket: route messages via Redis Pub/Sub to correct node</w:t>
            </w:r>
          </w:p>
        </w:tc>
        <w:tc>
          <w:tcPr>
            <w:tcW w:type="dxa" w:w="2880"/>
            <w:tcMar>
              <w:top w:w="50" w:type="dxa"/>
              <w:start w:w="80" w:type="dxa"/>
              <w:bottom w:w="50" w:type="dxa"/>
              <w:end w:w="80" w:type="dxa"/>
            </w:tcMar>
          </w:tcPr>
          <w:p>
            <w:r/>
            <w:r>
              <w:rPr>
                <w:rFonts w:ascii="Arial" w:hAnsi="Arial"/>
                <w:sz w:val="18"/>
              </w:rPr>
              <w:t>Add Redis Pub/Sub publisher/subscriber for cross-node message delivery</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2304"/>
            <w:shd w:val="clear" w:color="auto" w:fill="F2F6FA"/>
            <w:tcMar>
              <w:top w:w="50" w:type="dxa"/>
              <w:start w:w="80" w:type="dxa"/>
              <w:bottom w:w="50" w:type="dxa"/>
              <w:end w:w="80" w:type="dxa"/>
            </w:tcMar>
          </w:tcPr>
          <w:p>
            <w:r/>
            <w:r>
              <w:rPr>
                <w:rFonts w:ascii="Arial" w:hAnsi="Arial"/>
                <w:sz w:val="18"/>
              </w:rPr>
              <w:t>No Circuit Breaker pattern</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Circuit breaker on integration clients (station-service, session-service)</w:t>
            </w:r>
          </w:p>
        </w:tc>
        <w:tc>
          <w:tcPr>
            <w:tcW w:type="dxa" w:w="2880"/>
            <w:shd w:val="clear" w:color="auto" w:fill="F2F6FA"/>
            <w:tcMar>
              <w:top w:w="50" w:type="dxa"/>
              <w:start w:w="80" w:type="dxa"/>
              <w:bottom w:w="50" w:type="dxa"/>
              <w:end w:w="80" w:type="dxa"/>
            </w:tcMar>
          </w:tcPr>
          <w:p>
            <w:r/>
            <w:r>
              <w:rPr>
                <w:rFonts w:ascii="Arial" w:hAnsi="Arial"/>
                <w:sz w:val="18"/>
              </w:rPr>
              <w:t>Add Resilience4j circuit breaker to RestClient calls</w:t>
            </w:r>
          </w:p>
        </w:tc>
      </w:tr>
      <w:tr>
        <w:tc>
          <w:tcPr>
            <w:tcW w:type="dxa" w:w="432"/>
            <w:tcMar>
              <w:top w:w="50" w:type="dxa"/>
              <w:start w:w="80" w:type="dxa"/>
              <w:bottom w:w="50" w:type="dxa"/>
              <w:end w:w="80" w:type="dxa"/>
            </w:tcMar>
          </w:tcPr>
          <w:p>
            <w:r/>
            <w:r>
              <w:rPr>
                <w:rFonts w:ascii="Arial" w:hAnsi="Arial"/>
                <w:sz w:val="18"/>
              </w:rPr>
              <w:t>5</w:t>
            </w:r>
          </w:p>
        </w:tc>
        <w:tc>
          <w:tcPr>
            <w:tcW w:type="dxa" w:w="2304"/>
            <w:tcMar>
              <w:top w:w="50" w:type="dxa"/>
              <w:start w:w="80" w:type="dxa"/>
              <w:bottom w:w="50" w:type="dxa"/>
              <w:end w:w="80" w:type="dxa"/>
            </w:tcMar>
          </w:tcPr>
          <w:p>
            <w:r/>
            <w:r>
              <w:rPr>
                <w:rFonts w:ascii="Arial" w:hAnsi="Arial"/>
                <w:sz w:val="18"/>
              </w:rPr>
              <w:t>No Dead Letter Queue</w:t>
            </w:r>
          </w:p>
        </w:tc>
        <w:tc>
          <w:tcPr>
            <w:tcW w:type="dxa" w:w="1008"/>
            <w:tcMar>
              <w:top w:w="50" w:type="dxa"/>
              <w:start w:w="80" w:type="dxa"/>
              <w:bottom w:w="50" w:type="dxa"/>
              <w:end w:w="80" w:type="dxa"/>
            </w:tcMar>
          </w:tcPr>
          <w:p>
            <w:r/>
            <w:r>
              <w:rPr>
                <w:rFonts w:ascii="Arial" w:hAnsi="Arial"/>
                <w:sz w:val="18"/>
              </w:rPr>
              <w:t>Medium</w:t>
            </w:r>
          </w:p>
        </w:tc>
        <w:tc>
          <w:tcPr>
            <w:tcW w:type="dxa" w:w="2448"/>
            <w:tcMar>
              <w:top w:w="50" w:type="dxa"/>
              <w:start w:w="80" w:type="dxa"/>
              <w:bottom w:w="50" w:type="dxa"/>
              <w:end w:w="80" w:type="dxa"/>
            </w:tcMar>
          </w:tcPr>
          <w:p>
            <w:r/>
            <w:r>
              <w:rPr>
                <w:rFonts w:ascii="Arial" w:hAnsi="Arial"/>
                <w:sz w:val="18"/>
              </w:rPr>
              <w:t>Failed OCPP messages go to DLQ for retry/investigation</w:t>
            </w:r>
          </w:p>
        </w:tc>
        <w:tc>
          <w:tcPr>
            <w:tcW w:type="dxa" w:w="2880"/>
            <w:tcMar>
              <w:top w:w="50" w:type="dxa"/>
              <w:start w:w="80" w:type="dxa"/>
              <w:bottom w:w="50" w:type="dxa"/>
              <w:end w:w="80" w:type="dxa"/>
            </w:tcMar>
          </w:tcPr>
          <w:p>
            <w:r/>
            <w:r>
              <w:rPr>
                <w:rFonts w:ascii="Arial" w:hAnsi="Arial"/>
                <w:sz w:val="18"/>
              </w:rPr>
              <w:t>Add DLQ table and retry mechanism for failed message processing</w:t>
            </w:r>
          </w:p>
        </w:tc>
      </w:tr>
      <w:tr>
        <w:tc>
          <w:tcPr>
            <w:tcW w:type="dxa" w:w="432"/>
            <w:shd w:val="clear" w:color="auto" w:fill="F2F6FA"/>
            <w:tcMar>
              <w:top w:w="50" w:type="dxa"/>
              <w:start w:w="80" w:type="dxa"/>
              <w:bottom w:w="50" w:type="dxa"/>
              <w:end w:w="80" w:type="dxa"/>
            </w:tcMar>
          </w:tcPr>
          <w:p>
            <w:r/>
            <w:r>
              <w:rPr>
                <w:rFonts w:ascii="Arial" w:hAnsi="Arial"/>
                <w:sz w:val="18"/>
              </w:rPr>
              <w:t>6</w:t>
            </w:r>
          </w:p>
        </w:tc>
        <w:tc>
          <w:tcPr>
            <w:tcW w:type="dxa" w:w="2304"/>
            <w:shd w:val="clear" w:color="auto" w:fill="F2F6FA"/>
            <w:tcMar>
              <w:top w:w="50" w:type="dxa"/>
              <w:start w:w="80" w:type="dxa"/>
              <w:bottom w:w="50" w:type="dxa"/>
              <w:end w:w="80" w:type="dxa"/>
            </w:tcMar>
          </w:tcPr>
          <w:p>
            <w:r/>
            <w:r>
              <w:rPr>
                <w:rFonts w:ascii="Arial" w:hAnsi="Arial"/>
                <w:sz w:val="18"/>
              </w:rPr>
              <w:t>Message logging not wired to handlers</w:t>
            </w:r>
          </w:p>
        </w:tc>
        <w:tc>
          <w:tcPr>
            <w:tcW w:type="dxa" w:w="1008"/>
            <w:shd w:val="clear" w:color="auto" w:fill="F2F6FA"/>
            <w:tcMar>
              <w:top w:w="50" w:type="dxa"/>
              <w:start w:w="80" w:type="dxa"/>
              <w:bottom w:w="50" w:type="dxa"/>
              <w:end w:w="80" w:type="dxa"/>
            </w:tcMar>
          </w:tcPr>
          <w:p>
            <w:r/>
            <w:r>
              <w:rPr>
                <w:rFonts w:ascii="Arial" w:hAnsi="Arial"/>
                <w:sz w:val="18"/>
              </w:rPr>
              <w:t>Low</w:t>
            </w:r>
          </w:p>
        </w:tc>
        <w:tc>
          <w:tcPr>
            <w:tcW w:type="dxa" w:w="2448"/>
            <w:shd w:val="clear" w:color="auto" w:fill="F2F6FA"/>
            <w:tcMar>
              <w:top w:w="50" w:type="dxa"/>
              <w:start w:w="80" w:type="dxa"/>
              <w:bottom w:w="50" w:type="dxa"/>
              <w:end w:w="80" w:type="dxa"/>
            </w:tcMar>
          </w:tcPr>
          <w:p>
            <w:r/>
            <w:r>
              <w:rPr>
                <w:rFonts w:ascii="Arial" w:hAnsi="Arial"/>
                <w:sz w:val="18"/>
              </w:rPr>
              <w:t>All OCPP messages logged via OcppMessageLogService</w:t>
            </w:r>
          </w:p>
        </w:tc>
        <w:tc>
          <w:tcPr>
            <w:tcW w:type="dxa" w:w="2880"/>
            <w:shd w:val="clear" w:color="auto" w:fill="F2F6FA"/>
            <w:tcMar>
              <w:top w:w="50" w:type="dxa"/>
              <w:start w:w="80" w:type="dxa"/>
              <w:bottom w:w="50" w:type="dxa"/>
              <w:end w:w="80" w:type="dxa"/>
            </w:tcMar>
          </w:tcPr>
          <w:p>
            <w:r/>
            <w:r>
              <w:rPr>
                <w:rFonts w:ascii="Arial" w:hAnsi="Arial"/>
                <w:sz w:val="18"/>
              </w:rPr>
              <w:t>Wire OcppMessageLogService calls into message router dispatch flow</w:t>
            </w:r>
          </w:p>
        </w:tc>
      </w:tr>
    </w:tbl>
    <w:p>
      <w:pPr>
        <w:pStyle w:val="Heading2"/>
      </w:pPr>
      <w:r>
        <w:rPr>
          <w:rFonts w:ascii="Arial" w:hAnsi="Arial"/>
          <w:color w:val="1B3A5C"/>
        </w:rPr>
        <w:t>5.3 Recommendation</w:t>
      </w:r>
    </w:p>
    <w:p>
      <w:pPr>
        <w:spacing w:after="120"/>
      </w:pPr>
      <w:r>
        <w:rPr>
          <w:rFonts w:ascii="Arial" w:hAnsi="Arial"/>
          <w:b w:val="0"/>
          <w:sz w:val="22"/>
        </w:rPr>
        <w:t>The ocpp-service has the correct foundational architecture but is missing critical production-readiness features. The connection state machine and Redis Pub/Sub cross-node routing are essential for multi-instance deployment. Security profiles should be implemented before any public-facing deployment. Circuit breakers and DLQ should be added as part of the resilience hardening phase.</w:t>
      </w:r>
    </w:p>
    <w:p>
      <w:r>
        <w:br w:type="page"/>
      </w:r>
    </w:p>
    <w:p>
      <w:pPr>
        <w:pStyle w:val="Heading1"/>
      </w:pPr>
      <w:r>
        <w:rPr>
          <w:rFonts w:ascii="Arial" w:hAnsi="Arial"/>
          <w:color w:val="1B3A5C"/>
        </w:rPr>
        <w:t>6. billing-service (Port 8085)</w:t>
      </w:r>
    </w:p>
    <w:p>
      <w:r>
        <w:rPr>
          <w:rFonts w:ascii="Arial" w:hAnsi="Arial"/>
          <w:b/>
          <w:sz w:val="22"/>
        </w:rPr>
        <w:t xml:space="preserve">Overall Alignment: </w:t>
      </w:r>
      <w:r>
        <w:rPr>
          <w:rFonts w:ascii="Arial" w:hAnsi="Arial"/>
          <w:b/>
          <w:color w:val="E67E22"/>
          <w:sz w:val="22"/>
        </w:rPr>
        <w:t>75% — Needs Work</w:t>
      </w:r>
    </w:p>
    <w:p>
      <w:pPr>
        <w:pStyle w:val="Heading2"/>
      </w:pPr>
      <w:r>
        <w:rPr>
          <w:rFonts w:ascii="Arial" w:hAnsi="Arial"/>
          <w:color w:val="1B3A5C"/>
        </w:rPr>
        <w:t>6.1 What Is Aligned</w:t>
      </w:r>
    </w:p>
    <w:p>
      <w:pPr>
        <w:pStyle w:val="ListBullet"/>
      </w:pPr>
      <w:r>
        <w:rPr>
          <w:rFonts w:ascii="Arial" w:hAnsi="Arial"/>
          <w:sz w:val="20"/>
        </w:rPr>
        <w:t>Core entities: Cdr, Tariff, Invoice, InvoiceLineItem, PaymentTransaction.</w:t>
      </w:r>
    </w:p>
    <w:p>
      <w:pPr>
        <w:pStyle w:val="ListBullet"/>
      </w:pPr>
      <w:r>
        <w:rPr>
          <w:rFonts w:ascii="Arial" w:hAnsi="Arial"/>
          <w:sz w:val="20"/>
        </w:rPr>
        <w:t>CdrGenerationService with session-to-CDR conversion flow.</w:t>
      </w:r>
    </w:p>
    <w:p>
      <w:pPr>
        <w:pStyle w:val="ListBullet"/>
      </w:pPr>
      <w:r>
        <w:rPr>
          <w:rFonts w:ascii="Arial" w:hAnsi="Arial"/>
          <w:sz w:val="20"/>
        </w:rPr>
        <w:t>TariffEngine with dimension-based cost calculation.</w:t>
      </w:r>
    </w:p>
    <w:p>
      <w:pPr>
        <w:pStyle w:val="ListBullet"/>
      </w:pPr>
      <w:r>
        <w:rPr>
          <w:rFonts w:ascii="Arial" w:hAnsi="Arial"/>
          <w:sz w:val="20"/>
        </w:rPr>
        <w:t>CostCalculationService orchestrating energy + time + flat fee components.</w:t>
      </w:r>
    </w:p>
    <w:p>
      <w:pPr>
        <w:pStyle w:val="ListBullet"/>
      </w:pPr>
      <w:r>
        <w:rPr>
          <w:rFonts w:ascii="Arial" w:hAnsi="Arial"/>
          <w:sz w:val="20"/>
        </w:rPr>
        <w:t>InvoiceService for invoice generation from CDRs.</w:t>
      </w:r>
    </w:p>
    <w:p>
      <w:pPr>
        <w:pStyle w:val="ListBullet"/>
      </w:pPr>
      <w:r>
        <w:rPr>
          <w:rFonts w:ascii="Arial" w:hAnsi="Arial"/>
          <w:sz w:val="20"/>
        </w:rPr>
        <w:t>SessionCompletedListener for event-driven CDR generation.</w:t>
      </w:r>
    </w:p>
    <w:p>
      <w:pPr>
        <w:pStyle w:val="ListBullet"/>
      </w:pPr>
      <w:r>
        <w:rPr>
          <w:rFonts w:ascii="Arial" w:hAnsi="Arial"/>
          <w:sz w:val="20"/>
        </w:rPr>
        <w:t>RedisPublishService for downstream event notification.</w:t>
      </w:r>
    </w:p>
    <w:p>
      <w:pPr>
        <w:pStyle w:val="ListBullet"/>
      </w:pPr>
      <w:r>
        <w:rPr>
          <w:rFonts w:ascii="Arial" w:hAnsi="Arial"/>
          <w:sz w:val="20"/>
        </w:rPr>
        <w:t>4 REST controllers and 14 DTOs.</w:t>
      </w:r>
    </w:p>
    <w:p>
      <w:pPr>
        <w:pStyle w:val="Heading2"/>
      </w:pPr>
      <w:r>
        <w:rPr>
          <w:rFonts w:ascii="Arial" w:hAnsi="Arial"/>
          <w:color w:val="1B3A5C"/>
        </w:rPr>
        <w:t>6.2 Gaps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2304"/>
            <w:shd w:val="clear" w:color="auto" w:fill="1B3A5C"/>
            <w:tcMar>
              <w:top w:w="50" w:type="dxa"/>
              <w:start w:w="80" w:type="dxa"/>
              <w:bottom w:w="50" w:type="dxa"/>
              <w:end w:w="80" w:type="dxa"/>
            </w:tcMar>
          </w:tcPr>
          <w:p>
            <w:pPr>
              <w:jc w:val="left"/>
            </w:pPr>
            <w:r/>
            <w:r>
              <w:rPr>
                <w:rFonts w:ascii="Arial" w:hAnsi="Arial"/>
                <w:b/>
                <w:color w:val="FFFFFF"/>
                <w:sz w:val="18"/>
              </w:rPr>
              <w:t>Gap</w:t>
            </w:r>
          </w:p>
        </w:tc>
        <w:tc>
          <w:tcPr>
            <w:tcW w:type="dxa" w:w="1008"/>
            <w:shd w:val="clear" w:color="auto" w:fill="1B3A5C"/>
            <w:tcMar>
              <w:top w:w="50" w:type="dxa"/>
              <w:start w:w="80" w:type="dxa"/>
              <w:bottom w:w="50" w:type="dxa"/>
              <w:end w:w="80" w:type="dxa"/>
            </w:tcMar>
          </w:tcPr>
          <w:p>
            <w:pPr>
              <w:jc w:val="left"/>
            </w:pPr>
            <w:r/>
            <w:r>
              <w:rPr>
                <w:rFonts w:ascii="Arial" w:hAnsi="Arial"/>
                <w:b/>
                <w:color w:val="FFFFFF"/>
                <w:sz w:val="18"/>
              </w:rPr>
              <w:t>Severity</w:t>
            </w:r>
          </w:p>
        </w:tc>
        <w:tc>
          <w:tcPr>
            <w:tcW w:type="dxa" w:w="2448"/>
            <w:shd w:val="clear" w:color="auto" w:fill="1B3A5C"/>
            <w:tcMar>
              <w:top w:w="50" w:type="dxa"/>
              <w:start w:w="80" w:type="dxa"/>
              <w:bottom w:w="50" w:type="dxa"/>
              <w:end w:w="80" w:type="dxa"/>
            </w:tcMar>
          </w:tcPr>
          <w:p>
            <w:pPr>
              <w:jc w:val="left"/>
            </w:pPr>
            <w:r/>
            <w:r>
              <w:rPr>
                <w:rFonts w:ascii="Arial" w:hAnsi="Arial"/>
                <w:b/>
                <w:color w:val="FFFFFF"/>
                <w:sz w:val="18"/>
              </w:rPr>
              <w:t>LLD Spec</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Remediation</w:t>
            </w:r>
          </w:p>
        </w:tc>
      </w:tr>
      <w:tr>
        <w:tc>
          <w:tcPr>
            <w:tcW w:type="dxa" w:w="432"/>
            <w:tcMar>
              <w:top w:w="50" w:type="dxa"/>
              <w:start w:w="80" w:type="dxa"/>
              <w:bottom w:w="50" w:type="dxa"/>
              <w:end w:w="80" w:type="dxa"/>
            </w:tcMar>
          </w:tcPr>
          <w:p>
            <w:r/>
            <w:r>
              <w:rPr>
                <w:rFonts w:ascii="Arial" w:hAnsi="Arial"/>
                <w:sz w:val="18"/>
              </w:rPr>
              <w:t>1</w:t>
            </w:r>
          </w:p>
        </w:tc>
        <w:tc>
          <w:tcPr>
            <w:tcW w:type="dxa" w:w="2304"/>
            <w:tcMar>
              <w:top w:w="50" w:type="dxa"/>
              <w:start w:w="80" w:type="dxa"/>
              <w:bottom w:w="50" w:type="dxa"/>
              <w:end w:w="80" w:type="dxa"/>
            </w:tcMar>
          </w:tcPr>
          <w:p>
            <w:r/>
            <w:r>
              <w:rPr>
                <w:rFonts w:ascii="Arial" w:hAnsi="Arial"/>
                <w:sz w:val="18"/>
              </w:rPr>
              <w:t>ChargingPeriods algorithm oversimplified</w:t>
            </w:r>
          </w:p>
        </w:tc>
        <w:tc>
          <w:tcPr>
            <w:tcW w:type="dxa" w:w="1008"/>
            <w:tcMar>
              <w:top w:w="50" w:type="dxa"/>
              <w:start w:w="80" w:type="dxa"/>
              <w:bottom w:w="50" w:type="dxa"/>
              <w:end w:w="80" w:type="dxa"/>
            </w:tcMar>
          </w:tcPr>
          <w:p>
            <w:r/>
            <w:r>
              <w:rPr>
                <w:rFonts w:ascii="Arial" w:hAnsi="Arial"/>
                <w:sz w:val="18"/>
              </w:rPr>
              <w:t>High</w:t>
            </w:r>
          </w:p>
        </w:tc>
        <w:tc>
          <w:tcPr>
            <w:tcW w:type="dxa" w:w="2448"/>
            <w:tcMar>
              <w:top w:w="50" w:type="dxa"/>
              <w:start w:w="80" w:type="dxa"/>
              <w:bottom w:w="50" w:type="dxa"/>
              <w:end w:w="80" w:type="dxa"/>
            </w:tcMar>
          </w:tcPr>
          <w:p>
            <w:r/>
            <w:r>
              <w:rPr>
                <w:rFonts w:ascii="Arial" w:hAnsi="Arial"/>
                <w:sz w:val="18"/>
              </w:rPr>
              <w:t>Detect state changes from meter values to build multi-period CDRs</w:t>
            </w:r>
          </w:p>
        </w:tc>
        <w:tc>
          <w:tcPr>
            <w:tcW w:type="dxa" w:w="2880"/>
            <w:tcMar>
              <w:top w:w="50" w:type="dxa"/>
              <w:start w:w="80" w:type="dxa"/>
              <w:bottom w:w="50" w:type="dxa"/>
              <w:end w:w="80" w:type="dxa"/>
            </w:tcMar>
          </w:tcPr>
          <w:p>
            <w:r/>
            <w:r>
              <w:rPr>
                <w:rFonts w:ascii="Arial" w:hAnsi="Arial"/>
                <w:sz w:val="18"/>
              </w:rPr>
              <w:t>Implement state-change detection algorithm with period boundaries</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2304"/>
            <w:shd w:val="clear" w:color="auto" w:fill="F2F6FA"/>
            <w:tcMar>
              <w:top w:w="50" w:type="dxa"/>
              <w:start w:w="80" w:type="dxa"/>
              <w:bottom w:w="50" w:type="dxa"/>
              <w:end w:w="80" w:type="dxa"/>
            </w:tcMar>
          </w:tcPr>
          <w:p>
            <w:r/>
            <w:r>
              <w:rPr>
                <w:rFonts w:ascii="Arial" w:hAnsi="Arial"/>
                <w:sz w:val="18"/>
              </w:rPr>
              <w:t>Parking cost not integrated</w:t>
            </w:r>
          </w:p>
        </w:tc>
        <w:tc>
          <w:tcPr>
            <w:tcW w:type="dxa" w:w="1008"/>
            <w:shd w:val="clear" w:color="auto" w:fill="F2F6FA"/>
            <w:tcMar>
              <w:top w:w="50" w:type="dxa"/>
              <w:start w:w="80" w:type="dxa"/>
              <w:bottom w:w="50" w:type="dxa"/>
              <w:end w:w="80" w:type="dxa"/>
            </w:tcMar>
          </w:tcPr>
          <w:p>
            <w:r/>
            <w:r>
              <w:rPr>
                <w:rFonts w:ascii="Arial" w:hAnsi="Arial"/>
                <w:sz w:val="18"/>
              </w:rPr>
              <w:t>High</w:t>
            </w:r>
          </w:p>
        </w:tc>
        <w:tc>
          <w:tcPr>
            <w:tcW w:type="dxa" w:w="2448"/>
            <w:shd w:val="clear" w:color="auto" w:fill="F2F6FA"/>
            <w:tcMar>
              <w:top w:w="50" w:type="dxa"/>
              <w:start w:w="80" w:type="dxa"/>
              <w:bottom w:w="50" w:type="dxa"/>
              <w:end w:w="80" w:type="dxa"/>
            </w:tcMar>
          </w:tcPr>
          <w:p>
            <w:r/>
            <w:r>
              <w:rPr>
                <w:rFonts w:ascii="Arial" w:hAnsi="Arial"/>
                <w:sz w:val="18"/>
              </w:rPr>
              <w:t>ParkingCostCalculator integrated into cost pipeline</w:t>
            </w:r>
          </w:p>
        </w:tc>
        <w:tc>
          <w:tcPr>
            <w:tcW w:type="dxa" w:w="2880"/>
            <w:shd w:val="clear" w:color="auto" w:fill="F2F6FA"/>
            <w:tcMar>
              <w:top w:w="50" w:type="dxa"/>
              <w:start w:w="80" w:type="dxa"/>
              <w:bottom w:w="50" w:type="dxa"/>
              <w:end w:w="80" w:type="dxa"/>
            </w:tcMar>
          </w:tcPr>
          <w:p>
            <w:r/>
            <w:r>
              <w:rPr>
                <w:rFonts w:ascii="Arial" w:hAnsi="Arial"/>
                <w:sz w:val="18"/>
              </w:rPr>
              <w:t>Wire ParkingCostCalculator into CostCalculationService flow</w:t>
            </w:r>
          </w:p>
        </w:tc>
      </w:tr>
      <w:tr>
        <w:tc>
          <w:tcPr>
            <w:tcW w:type="dxa" w:w="432"/>
            <w:tcMar>
              <w:top w:w="50" w:type="dxa"/>
              <w:start w:w="80" w:type="dxa"/>
              <w:bottom w:w="50" w:type="dxa"/>
              <w:end w:w="80" w:type="dxa"/>
            </w:tcMar>
          </w:tcPr>
          <w:p>
            <w:r/>
            <w:r>
              <w:rPr>
                <w:rFonts w:ascii="Arial" w:hAnsi="Arial"/>
                <w:sz w:val="18"/>
              </w:rPr>
              <w:t>3</w:t>
            </w:r>
          </w:p>
        </w:tc>
        <w:tc>
          <w:tcPr>
            <w:tcW w:type="dxa" w:w="2304"/>
            <w:tcMar>
              <w:top w:w="50" w:type="dxa"/>
              <w:start w:w="80" w:type="dxa"/>
              <w:bottom w:w="50" w:type="dxa"/>
              <w:end w:w="80" w:type="dxa"/>
            </w:tcMar>
          </w:tcPr>
          <w:p>
            <w:r/>
            <w:r>
              <w:rPr>
                <w:rFonts w:ascii="Arial" w:hAnsi="Arial"/>
                <w:sz w:val="18"/>
              </w:rPr>
              <w:t>Missing tariff_snapshot JSONB</w:t>
            </w:r>
          </w:p>
        </w:tc>
        <w:tc>
          <w:tcPr>
            <w:tcW w:type="dxa" w:w="1008"/>
            <w:tcMar>
              <w:top w:w="50" w:type="dxa"/>
              <w:start w:w="80" w:type="dxa"/>
              <w:bottom w:w="50" w:type="dxa"/>
              <w:end w:w="80" w:type="dxa"/>
            </w:tcMar>
          </w:tcPr>
          <w:p>
            <w:r/>
            <w:r>
              <w:rPr>
                <w:rFonts w:ascii="Arial" w:hAnsi="Arial"/>
                <w:sz w:val="18"/>
              </w:rPr>
              <w:t>High</w:t>
            </w:r>
          </w:p>
        </w:tc>
        <w:tc>
          <w:tcPr>
            <w:tcW w:type="dxa" w:w="2448"/>
            <w:tcMar>
              <w:top w:w="50" w:type="dxa"/>
              <w:start w:w="80" w:type="dxa"/>
              <w:bottom w:w="50" w:type="dxa"/>
              <w:end w:w="80" w:type="dxa"/>
            </w:tcMar>
          </w:tcPr>
          <w:p>
            <w:r/>
            <w:r>
              <w:rPr>
                <w:rFonts w:ascii="Arial" w:hAnsi="Arial"/>
                <w:sz w:val="18"/>
              </w:rPr>
              <w:t>Snapshot tariff at CDR creation time for audit trail</w:t>
            </w:r>
          </w:p>
        </w:tc>
        <w:tc>
          <w:tcPr>
            <w:tcW w:type="dxa" w:w="2880"/>
            <w:tcMar>
              <w:top w:w="50" w:type="dxa"/>
              <w:start w:w="80" w:type="dxa"/>
              <w:bottom w:w="50" w:type="dxa"/>
              <w:end w:w="80" w:type="dxa"/>
            </w:tcMar>
          </w:tcPr>
          <w:p>
            <w:r/>
            <w:r>
              <w:rPr>
                <w:rFonts w:ascii="Arial" w:hAnsi="Arial"/>
                <w:sz w:val="18"/>
              </w:rPr>
              <w:t>Add tariff_snapshot JSONB column to CDR entity and migration</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2304"/>
            <w:shd w:val="clear" w:color="auto" w:fill="F2F6FA"/>
            <w:tcMar>
              <w:top w:w="50" w:type="dxa"/>
              <w:start w:w="80" w:type="dxa"/>
              <w:bottom w:w="50" w:type="dxa"/>
              <w:end w:w="80" w:type="dxa"/>
            </w:tcMar>
          </w:tcPr>
          <w:p>
            <w:r/>
            <w:r>
              <w:rPr>
                <w:rFonts w:ascii="Arial" w:hAnsi="Arial"/>
                <w:sz w:val="18"/>
              </w:rPr>
              <w:t>CDR status enum mismatch</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LLD: DRAFT, VALIDATED, PUBLISHED, DISPUTED, ARCHIVED</w:t>
            </w:r>
          </w:p>
        </w:tc>
        <w:tc>
          <w:tcPr>
            <w:tcW w:type="dxa" w:w="2880"/>
            <w:shd w:val="clear" w:color="auto" w:fill="F2F6FA"/>
            <w:tcMar>
              <w:top w:w="50" w:type="dxa"/>
              <w:start w:w="80" w:type="dxa"/>
              <w:bottom w:w="50" w:type="dxa"/>
              <w:end w:w="80" w:type="dxa"/>
            </w:tcMar>
          </w:tcPr>
          <w:p>
            <w:r/>
            <w:r>
              <w:rPr>
                <w:rFonts w:ascii="Arial" w:hAnsi="Arial"/>
                <w:sz w:val="18"/>
              </w:rPr>
              <w:t>Current: PENDING, GENERATED. Align with LLD enum values</w:t>
            </w:r>
          </w:p>
        </w:tc>
      </w:tr>
      <w:tr>
        <w:tc>
          <w:tcPr>
            <w:tcW w:type="dxa" w:w="432"/>
            <w:tcMar>
              <w:top w:w="50" w:type="dxa"/>
              <w:start w:w="80" w:type="dxa"/>
              <w:bottom w:w="50" w:type="dxa"/>
              <w:end w:w="80" w:type="dxa"/>
            </w:tcMar>
          </w:tcPr>
          <w:p>
            <w:r/>
            <w:r>
              <w:rPr>
                <w:rFonts w:ascii="Arial" w:hAnsi="Arial"/>
                <w:sz w:val="18"/>
              </w:rPr>
              <w:t>5</w:t>
            </w:r>
          </w:p>
        </w:tc>
        <w:tc>
          <w:tcPr>
            <w:tcW w:type="dxa" w:w="2304"/>
            <w:tcMar>
              <w:top w:w="50" w:type="dxa"/>
              <w:start w:w="80" w:type="dxa"/>
              <w:bottom w:w="50" w:type="dxa"/>
              <w:end w:w="80" w:type="dxa"/>
            </w:tcMar>
          </w:tcPr>
          <w:p>
            <w:r/>
            <w:r>
              <w:rPr>
                <w:rFonts w:ascii="Arial" w:hAnsi="Arial"/>
                <w:sz w:val="18"/>
              </w:rPr>
              <w:t>Missing ocpi_cdr_id field</w:t>
            </w:r>
          </w:p>
        </w:tc>
        <w:tc>
          <w:tcPr>
            <w:tcW w:type="dxa" w:w="1008"/>
            <w:tcMar>
              <w:top w:w="50" w:type="dxa"/>
              <w:start w:w="80" w:type="dxa"/>
              <w:bottom w:w="50" w:type="dxa"/>
              <w:end w:w="80" w:type="dxa"/>
            </w:tcMar>
          </w:tcPr>
          <w:p>
            <w:r/>
            <w:r>
              <w:rPr>
                <w:rFonts w:ascii="Arial" w:hAnsi="Arial"/>
                <w:sz w:val="18"/>
              </w:rPr>
              <w:t>Medium</w:t>
            </w:r>
          </w:p>
        </w:tc>
        <w:tc>
          <w:tcPr>
            <w:tcW w:type="dxa" w:w="2448"/>
            <w:tcMar>
              <w:top w:w="50" w:type="dxa"/>
              <w:start w:w="80" w:type="dxa"/>
              <w:bottom w:w="50" w:type="dxa"/>
              <w:end w:w="80" w:type="dxa"/>
            </w:tcMar>
          </w:tcPr>
          <w:p>
            <w:r/>
            <w:r>
              <w:rPr>
                <w:rFonts w:ascii="Arial" w:hAnsi="Arial"/>
                <w:sz w:val="18"/>
              </w:rPr>
              <w:t>Reference field linking CDR to OCPI CDR export</w:t>
            </w:r>
          </w:p>
        </w:tc>
        <w:tc>
          <w:tcPr>
            <w:tcW w:type="dxa" w:w="2880"/>
            <w:tcMar>
              <w:top w:w="50" w:type="dxa"/>
              <w:start w:w="80" w:type="dxa"/>
              <w:bottom w:w="50" w:type="dxa"/>
              <w:end w:w="80" w:type="dxa"/>
            </w:tcMar>
          </w:tcPr>
          <w:p>
            <w:r/>
            <w:r>
              <w:rPr>
                <w:rFonts w:ascii="Arial" w:hAnsi="Arial"/>
                <w:sz w:val="18"/>
              </w:rPr>
              <w:t>Add ocpi_cdr_id UUID column to CDR entity</w:t>
            </w:r>
          </w:p>
        </w:tc>
      </w:tr>
      <w:tr>
        <w:tc>
          <w:tcPr>
            <w:tcW w:type="dxa" w:w="432"/>
            <w:shd w:val="clear" w:color="auto" w:fill="F2F6FA"/>
            <w:tcMar>
              <w:top w:w="50" w:type="dxa"/>
              <w:start w:w="80" w:type="dxa"/>
              <w:bottom w:w="50" w:type="dxa"/>
              <w:end w:w="80" w:type="dxa"/>
            </w:tcMar>
          </w:tcPr>
          <w:p>
            <w:r/>
            <w:r>
              <w:rPr>
                <w:rFonts w:ascii="Arial" w:hAnsi="Arial"/>
                <w:sz w:val="18"/>
              </w:rPr>
              <w:t>6</w:t>
            </w:r>
          </w:p>
        </w:tc>
        <w:tc>
          <w:tcPr>
            <w:tcW w:type="dxa" w:w="2304"/>
            <w:shd w:val="clear" w:color="auto" w:fill="F2F6FA"/>
            <w:tcMar>
              <w:top w:w="50" w:type="dxa"/>
              <w:start w:w="80" w:type="dxa"/>
              <w:bottom w:w="50" w:type="dxa"/>
              <w:end w:w="80" w:type="dxa"/>
            </w:tcMar>
          </w:tcPr>
          <w:p>
            <w:r/>
            <w:r>
              <w:rPr>
                <w:rFonts w:ascii="Arial" w:hAnsi="Arial"/>
                <w:sz w:val="18"/>
              </w:rPr>
              <w:t>No tariff versioning</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Tariff versions with effective date ranges</w:t>
            </w:r>
          </w:p>
        </w:tc>
        <w:tc>
          <w:tcPr>
            <w:tcW w:type="dxa" w:w="2880"/>
            <w:shd w:val="clear" w:color="auto" w:fill="F2F6FA"/>
            <w:tcMar>
              <w:top w:w="50" w:type="dxa"/>
              <w:start w:w="80" w:type="dxa"/>
              <w:bottom w:w="50" w:type="dxa"/>
              <w:end w:w="80" w:type="dxa"/>
            </w:tcMar>
          </w:tcPr>
          <w:p>
            <w:r/>
            <w:r>
              <w:rPr>
                <w:rFonts w:ascii="Arial" w:hAnsi="Arial"/>
                <w:sz w:val="18"/>
              </w:rPr>
              <w:t>Add version and effective_from/effective_to columns to Tariff</w:t>
            </w:r>
          </w:p>
        </w:tc>
      </w:tr>
      <w:tr>
        <w:tc>
          <w:tcPr>
            <w:tcW w:type="dxa" w:w="432"/>
            <w:tcMar>
              <w:top w:w="50" w:type="dxa"/>
              <w:start w:w="80" w:type="dxa"/>
              <w:bottom w:w="50" w:type="dxa"/>
              <w:end w:w="80" w:type="dxa"/>
            </w:tcMar>
          </w:tcPr>
          <w:p>
            <w:r/>
            <w:r>
              <w:rPr>
                <w:rFonts w:ascii="Arial" w:hAnsi="Arial"/>
                <w:sz w:val="18"/>
              </w:rPr>
              <w:t>7</w:t>
            </w:r>
          </w:p>
        </w:tc>
        <w:tc>
          <w:tcPr>
            <w:tcW w:type="dxa" w:w="2304"/>
            <w:tcMar>
              <w:top w:w="50" w:type="dxa"/>
              <w:start w:w="80" w:type="dxa"/>
              <w:bottom w:w="50" w:type="dxa"/>
              <w:end w:w="80" w:type="dxa"/>
            </w:tcMar>
          </w:tcPr>
          <w:p>
            <w:r/>
            <w:r>
              <w:rPr>
                <w:rFonts w:ascii="Arial" w:hAnsi="Arial"/>
                <w:sz w:val="18"/>
              </w:rPr>
              <w:t>No cost breakdown in CDR</w:t>
            </w:r>
          </w:p>
        </w:tc>
        <w:tc>
          <w:tcPr>
            <w:tcW w:type="dxa" w:w="1008"/>
            <w:tcMar>
              <w:top w:w="50" w:type="dxa"/>
              <w:start w:w="80" w:type="dxa"/>
              <w:bottom w:w="50" w:type="dxa"/>
              <w:end w:w="80" w:type="dxa"/>
            </w:tcMar>
          </w:tcPr>
          <w:p>
            <w:r/>
            <w:r>
              <w:rPr>
                <w:rFonts w:ascii="Arial" w:hAnsi="Arial"/>
                <w:sz w:val="18"/>
              </w:rPr>
              <w:t>Low</w:t>
            </w:r>
          </w:p>
        </w:tc>
        <w:tc>
          <w:tcPr>
            <w:tcW w:type="dxa" w:w="2448"/>
            <w:tcMar>
              <w:top w:w="50" w:type="dxa"/>
              <w:start w:w="80" w:type="dxa"/>
              <w:bottom w:w="50" w:type="dxa"/>
              <w:end w:w="80" w:type="dxa"/>
            </w:tcMar>
          </w:tcPr>
          <w:p>
            <w:r/>
            <w:r>
              <w:rPr>
                <w:rFonts w:ascii="Arial" w:hAnsi="Arial"/>
                <w:sz w:val="18"/>
              </w:rPr>
              <w:t>Structured breakdown: energy_cost, time_cost, parking_cost, flat_fee</w:t>
            </w:r>
          </w:p>
        </w:tc>
        <w:tc>
          <w:tcPr>
            <w:tcW w:type="dxa" w:w="2880"/>
            <w:tcMar>
              <w:top w:w="50" w:type="dxa"/>
              <w:start w:w="80" w:type="dxa"/>
              <w:bottom w:w="50" w:type="dxa"/>
              <w:end w:w="80" w:type="dxa"/>
            </w:tcMar>
          </w:tcPr>
          <w:p>
            <w:r/>
            <w:r>
              <w:rPr>
                <w:rFonts w:ascii="Arial" w:hAnsi="Arial"/>
                <w:sz w:val="18"/>
              </w:rPr>
              <w:t>Add individual cost component columns to CDR entity</w:t>
            </w:r>
          </w:p>
        </w:tc>
      </w:tr>
    </w:tbl>
    <w:p>
      <w:pPr>
        <w:pStyle w:val="Heading2"/>
      </w:pPr>
      <w:r>
        <w:rPr>
          <w:rFonts w:ascii="Arial" w:hAnsi="Arial"/>
          <w:color w:val="1B3A5C"/>
        </w:rPr>
        <w:t>6.3 Recommendation</w:t>
      </w:r>
    </w:p>
    <w:p>
      <w:pPr>
        <w:spacing w:after="120"/>
      </w:pPr>
      <w:r>
        <w:rPr>
          <w:rFonts w:ascii="Arial" w:hAnsi="Arial"/>
          <w:b w:val="0"/>
          <w:sz w:val="22"/>
        </w:rPr>
        <w:t>The billing-service needs the most remediation work. The charging periods algorithm is the highest-priority item as it directly affects CDR accuracy and billing correctness. The tariff snapshot and parking cost integration are also critical for production readiness. Consider implementing these in order: charging periods algorithm, tariff snapshots, parking cost integration, then CDR status enum alignment.</w:t>
      </w:r>
    </w:p>
    <w:p>
      <w:r>
        <w:br w:type="page"/>
      </w:r>
    </w:p>
    <w:p>
      <w:pPr>
        <w:pStyle w:val="Heading1"/>
      </w:pPr>
      <w:r>
        <w:rPr>
          <w:rFonts w:ascii="Arial" w:hAnsi="Arial"/>
          <w:color w:val="1B3A5C"/>
        </w:rPr>
        <w:t>7. ocpi-service (Port 8084)</w:t>
      </w:r>
    </w:p>
    <w:p>
      <w:r>
        <w:rPr>
          <w:rFonts w:ascii="Arial" w:hAnsi="Arial"/>
          <w:b/>
          <w:sz w:val="22"/>
        </w:rPr>
        <w:t xml:space="preserve">Overall Alignment: </w:t>
      </w:r>
      <w:r>
        <w:rPr>
          <w:rFonts w:ascii="Arial" w:hAnsi="Arial"/>
          <w:b/>
          <w:color w:val="F39C12"/>
          <w:sz w:val="22"/>
        </w:rPr>
        <w:t>85% — Good</w:t>
      </w:r>
    </w:p>
    <w:p>
      <w:pPr>
        <w:pStyle w:val="Heading2"/>
      </w:pPr>
      <w:r>
        <w:rPr>
          <w:rFonts w:ascii="Arial" w:hAnsi="Arial"/>
          <w:color w:val="1B3A5C"/>
        </w:rPr>
        <w:t>7.1 What Is Aligned</w:t>
      </w:r>
    </w:p>
    <w:p>
      <w:pPr>
        <w:pStyle w:val="ListBullet"/>
      </w:pPr>
      <w:r>
        <w:rPr>
          <w:rFonts w:ascii="Arial" w:hAnsi="Arial"/>
          <w:sz w:val="20"/>
        </w:rPr>
        <w:t>9 OCPI 2.2.1 module controllers: Versions, Credentials, Locations, Sessions, CDRs, Tokens, Tariffs, Commands, Admin.</w:t>
      </w:r>
    </w:p>
    <w:p>
      <w:pPr>
        <w:pStyle w:val="ListBullet"/>
      </w:pPr>
      <w:r>
        <w:rPr>
          <w:rFonts w:ascii="Arial" w:hAnsi="Arial"/>
          <w:sz w:val="20"/>
        </w:rPr>
        <w:t>OcpiTokenAuthFilter for TOKEN_B/TOKEN_C authentication.</w:t>
      </w:r>
    </w:p>
    <w:p>
      <w:pPr>
        <w:pStyle w:val="ListBullet"/>
      </w:pPr>
      <w:r>
        <w:rPr>
          <w:rFonts w:ascii="Arial" w:hAnsi="Arial"/>
          <w:sz w:val="20"/>
        </w:rPr>
        <w:t>CredentialService with registration handshake flow.</w:t>
      </w:r>
    </w:p>
    <w:p>
      <w:pPr>
        <w:pStyle w:val="ListBullet"/>
      </w:pPr>
      <w:r>
        <w:rPr>
          <w:rFonts w:ascii="Arial" w:hAnsi="Arial"/>
          <w:sz w:val="20"/>
        </w:rPr>
        <w:t>Sync services: LocationSync, SessionSync, CdrExport, TokenSync.</w:t>
      </w:r>
    </w:p>
    <w:p>
      <w:pPr>
        <w:pStyle w:val="ListBullet"/>
      </w:pPr>
      <w:r>
        <w:rPr>
          <w:rFonts w:ascii="Arial" w:hAnsi="Arial"/>
          <w:sz w:val="20"/>
        </w:rPr>
        <w:t>SyncQueueService and SyncQueueProcessor for async push with retry.</w:t>
      </w:r>
    </w:p>
    <w:p>
      <w:pPr>
        <w:pStyle w:val="ListBullet"/>
      </w:pPr>
      <w:r>
        <w:rPr>
          <w:rFonts w:ascii="Arial" w:hAnsi="Arial"/>
          <w:sz w:val="20"/>
        </w:rPr>
        <w:t>4 converters: Station-to-OcpiLocation, Session-to-OcpiSession, Cdr-to-OcpiCdr, Token converter.</w:t>
      </w:r>
    </w:p>
    <w:p>
      <w:pPr>
        <w:pStyle w:val="ListBullet"/>
      </w:pPr>
      <w:r>
        <w:rPr>
          <w:rFonts w:ascii="Arial" w:hAnsi="Arial"/>
          <w:sz w:val="20"/>
        </w:rPr>
        <w:t>7 entities with proper JPA mappings and 5 Liquibase migrations.</w:t>
      </w:r>
    </w:p>
    <w:p>
      <w:pPr>
        <w:pStyle w:val="ListBullet"/>
      </w:pPr>
      <w:r>
        <w:rPr>
          <w:rFonts w:ascii="Arial" w:hAnsi="Arial"/>
          <w:sz w:val="20"/>
        </w:rPr>
        <w:t>26 DTOs as Java Records covering all OCPI data types.</w:t>
      </w:r>
    </w:p>
    <w:p>
      <w:pPr>
        <w:pStyle w:val="Heading2"/>
      </w:pPr>
      <w:r>
        <w:rPr>
          <w:rFonts w:ascii="Arial" w:hAnsi="Arial"/>
          <w:color w:val="1B3A5C"/>
        </w:rPr>
        <w:t>7.2 Gaps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2304"/>
            <w:shd w:val="clear" w:color="auto" w:fill="1B3A5C"/>
            <w:tcMar>
              <w:top w:w="50" w:type="dxa"/>
              <w:start w:w="80" w:type="dxa"/>
              <w:bottom w:w="50" w:type="dxa"/>
              <w:end w:w="80" w:type="dxa"/>
            </w:tcMar>
          </w:tcPr>
          <w:p>
            <w:pPr>
              <w:jc w:val="left"/>
            </w:pPr>
            <w:r/>
            <w:r>
              <w:rPr>
                <w:rFonts w:ascii="Arial" w:hAnsi="Arial"/>
                <w:b/>
                <w:color w:val="FFFFFF"/>
                <w:sz w:val="18"/>
              </w:rPr>
              <w:t>Gap</w:t>
            </w:r>
          </w:p>
        </w:tc>
        <w:tc>
          <w:tcPr>
            <w:tcW w:type="dxa" w:w="1008"/>
            <w:shd w:val="clear" w:color="auto" w:fill="1B3A5C"/>
            <w:tcMar>
              <w:top w:w="50" w:type="dxa"/>
              <w:start w:w="80" w:type="dxa"/>
              <w:bottom w:w="50" w:type="dxa"/>
              <w:end w:w="80" w:type="dxa"/>
            </w:tcMar>
          </w:tcPr>
          <w:p>
            <w:pPr>
              <w:jc w:val="left"/>
            </w:pPr>
            <w:r/>
            <w:r>
              <w:rPr>
                <w:rFonts w:ascii="Arial" w:hAnsi="Arial"/>
                <w:b/>
                <w:color w:val="FFFFFF"/>
                <w:sz w:val="18"/>
              </w:rPr>
              <w:t>Severity</w:t>
            </w:r>
          </w:p>
        </w:tc>
        <w:tc>
          <w:tcPr>
            <w:tcW w:type="dxa" w:w="2448"/>
            <w:shd w:val="clear" w:color="auto" w:fill="1B3A5C"/>
            <w:tcMar>
              <w:top w:w="50" w:type="dxa"/>
              <w:start w:w="80" w:type="dxa"/>
              <w:bottom w:w="50" w:type="dxa"/>
              <w:end w:w="80" w:type="dxa"/>
            </w:tcMar>
          </w:tcPr>
          <w:p>
            <w:pPr>
              <w:jc w:val="left"/>
            </w:pPr>
            <w:r/>
            <w:r>
              <w:rPr>
                <w:rFonts w:ascii="Arial" w:hAnsi="Arial"/>
                <w:b/>
                <w:color w:val="FFFFFF"/>
                <w:sz w:val="18"/>
              </w:rPr>
              <w:t>LLD Spec</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Remediation</w:t>
            </w:r>
          </w:p>
        </w:tc>
      </w:tr>
      <w:tr>
        <w:tc>
          <w:tcPr>
            <w:tcW w:type="dxa" w:w="432"/>
            <w:tcMar>
              <w:top w:w="50" w:type="dxa"/>
              <w:start w:w="80" w:type="dxa"/>
              <w:bottom w:w="50" w:type="dxa"/>
              <w:end w:w="80" w:type="dxa"/>
            </w:tcMar>
          </w:tcPr>
          <w:p>
            <w:r/>
            <w:r>
              <w:rPr>
                <w:rFonts w:ascii="Arial" w:hAnsi="Arial"/>
                <w:sz w:val="18"/>
              </w:rPr>
              <w:t>1</w:t>
            </w:r>
          </w:p>
        </w:tc>
        <w:tc>
          <w:tcPr>
            <w:tcW w:type="dxa" w:w="2304"/>
            <w:tcMar>
              <w:top w:w="50" w:type="dxa"/>
              <w:start w:w="80" w:type="dxa"/>
              <w:bottom w:w="50" w:type="dxa"/>
              <w:end w:w="80" w:type="dxa"/>
            </w:tcMar>
          </w:tcPr>
          <w:p>
            <w:r/>
            <w:r>
              <w:rPr>
                <w:rFonts w:ascii="Arial" w:hAnsi="Arial"/>
                <w:sz w:val="18"/>
              </w:rPr>
              <w:t>Credential status uses strings not enum</w:t>
            </w:r>
          </w:p>
        </w:tc>
        <w:tc>
          <w:tcPr>
            <w:tcW w:type="dxa" w:w="1008"/>
            <w:tcMar>
              <w:top w:w="50" w:type="dxa"/>
              <w:start w:w="80" w:type="dxa"/>
              <w:bottom w:w="50" w:type="dxa"/>
              <w:end w:w="80" w:type="dxa"/>
            </w:tcMar>
          </w:tcPr>
          <w:p>
            <w:r/>
            <w:r>
              <w:rPr>
                <w:rFonts w:ascii="Arial" w:hAnsi="Arial"/>
                <w:sz w:val="18"/>
              </w:rPr>
              <w:t>Medium</w:t>
            </w:r>
          </w:p>
        </w:tc>
        <w:tc>
          <w:tcPr>
            <w:tcW w:type="dxa" w:w="2448"/>
            <w:tcMar>
              <w:top w:w="50" w:type="dxa"/>
              <w:start w:w="80" w:type="dxa"/>
              <w:bottom w:w="50" w:type="dxa"/>
              <w:end w:w="80" w:type="dxa"/>
            </w:tcMar>
          </w:tcPr>
          <w:p>
            <w:r/>
            <w:r>
              <w:rPr>
                <w:rFonts w:ascii="Arial" w:hAnsi="Arial"/>
                <w:sz w:val="18"/>
              </w:rPr>
              <w:t>CredentialStatus enum: PENDING, ACTIVE, REVOKED, EXPIRED</w:t>
            </w:r>
          </w:p>
        </w:tc>
        <w:tc>
          <w:tcPr>
            <w:tcW w:type="dxa" w:w="2880"/>
            <w:tcMar>
              <w:top w:w="50" w:type="dxa"/>
              <w:start w:w="80" w:type="dxa"/>
              <w:bottom w:w="50" w:type="dxa"/>
              <w:end w:w="80" w:type="dxa"/>
            </w:tcMar>
          </w:tcPr>
          <w:p>
            <w:r/>
            <w:r>
              <w:rPr>
                <w:rFonts w:ascii="Arial" w:hAnsi="Arial"/>
                <w:sz w:val="18"/>
              </w:rPr>
              <w:t>Create CredentialStatus enum and use @Enumerated mapping</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2304"/>
            <w:shd w:val="clear" w:color="auto" w:fill="F2F6FA"/>
            <w:tcMar>
              <w:top w:w="50" w:type="dxa"/>
              <w:start w:w="80" w:type="dxa"/>
              <w:bottom w:w="50" w:type="dxa"/>
              <w:end w:w="80" w:type="dxa"/>
            </w:tcMar>
          </w:tcPr>
          <w:p>
            <w:r/>
            <w:r>
              <w:rPr>
                <w:rFonts w:ascii="Arial" w:hAnsi="Arial"/>
                <w:sz w:val="18"/>
              </w:rPr>
              <w:t>Real-time authorization incomplete</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Local token lookup before eMSP delegation with fallback chain</w:t>
            </w:r>
          </w:p>
        </w:tc>
        <w:tc>
          <w:tcPr>
            <w:tcW w:type="dxa" w:w="2880"/>
            <w:shd w:val="clear" w:color="auto" w:fill="F2F6FA"/>
            <w:tcMar>
              <w:top w:w="50" w:type="dxa"/>
              <w:start w:w="80" w:type="dxa"/>
              <w:bottom w:w="50" w:type="dxa"/>
              <w:end w:w="80" w:type="dxa"/>
            </w:tcMar>
          </w:tcPr>
          <w:p>
            <w:r/>
            <w:r>
              <w:rPr>
                <w:rFonts w:ascii="Arial" w:hAnsi="Arial"/>
                <w:sz w:val="18"/>
              </w:rPr>
              <w:t>Implement local cache check, then sync eMSP call, then reject flow</w:t>
            </w:r>
          </w:p>
        </w:tc>
      </w:tr>
      <w:tr>
        <w:tc>
          <w:tcPr>
            <w:tcW w:type="dxa" w:w="432"/>
            <w:tcMar>
              <w:top w:w="50" w:type="dxa"/>
              <w:start w:w="80" w:type="dxa"/>
              <w:bottom w:w="50" w:type="dxa"/>
              <w:end w:w="80" w:type="dxa"/>
            </w:tcMar>
          </w:tcPr>
          <w:p>
            <w:r/>
            <w:r>
              <w:rPr>
                <w:rFonts w:ascii="Arial" w:hAnsi="Arial"/>
                <w:sz w:val="18"/>
              </w:rPr>
              <w:t>3</w:t>
            </w:r>
          </w:p>
        </w:tc>
        <w:tc>
          <w:tcPr>
            <w:tcW w:type="dxa" w:w="2304"/>
            <w:tcMar>
              <w:top w:w="50" w:type="dxa"/>
              <w:start w:w="80" w:type="dxa"/>
              <w:bottom w:w="50" w:type="dxa"/>
              <w:end w:w="80" w:type="dxa"/>
            </w:tcMar>
          </w:tcPr>
          <w:p>
            <w:r/>
            <w:r>
              <w:rPr>
                <w:rFonts w:ascii="Arial" w:hAnsi="Arial"/>
                <w:sz w:val="18"/>
              </w:rPr>
              <w:t>HubClientInfo module missing</w:t>
            </w:r>
          </w:p>
        </w:tc>
        <w:tc>
          <w:tcPr>
            <w:tcW w:type="dxa" w:w="1008"/>
            <w:tcMar>
              <w:top w:w="50" w:type="dxa"/>
              <w:start w:w="80" w:type="dxa"/>
              <w:bottom w:w="50" w:type="dxa"/>
              <w:end w:w="80" w:type="dxa"/>
            </w:tcMar>
          </w:tcPr>
          <w:p>
            <w:r/>
            <w:r>
              <w:rPr>
                <w:rFonts w:ascii="Arial" w:hAnsi="Arial"/>
                <w:sz w:val="18"/>
              </w:rPr>
              <w:t>Medium</w:t>
            </w:r>
          </w:p>
        </w:tc>
        <w:tc>
          <w:tcPr>
            <w:tcW w:type="dxa" w:w="2448"/>
            <w:tcMar>
              <w:top w:w="50" w:type="dxa"/>
              <w:start w:w="80" w:type="dxa"/>
              <w:bottom w:w="50" w:type="dxa"/>
              <w:end w:w="80" w:type="dxa"/>
            </w:tcMar>
          </w:tcPr>
          <w:p>
            <w:r/>
            <w:r>
              <w:rPr>
                <w:rFonts w:ascii="Arial" w:hAnsi="Arial"/>
                <w:sz w:val="18"/>
              </w:rPr>
              <w:t>OCPI HubClientInfo module for hub-based roaming</w:t>
            </w:r>
          </w:p>
        </w:tc>
        <w:tc>
          <w:tcPr>
            <w:tcW w:type="dxa" w:w="2880"/>
            <w:tcMar>
              <w:top w:w="50" w:type="dxa"/>
              <w:start w:w="80" w:type="dxa"/>
              <w:bottom w:w="50" w:type="dxa"/>
              <w:end w:w="80" w:type="dxa"/>
            </w:tcMar>
          </w:tcPr>
          <w:p>
            <w:r/>
            <w:r>
              <w:rPr>
                <w:rFonts w:ascii="Arial" w:hAnsi="Arial"/>
                <w:sz w:val="18"/>
              </w:rPr>
              <w:t>Add HubClientInfo controller and service</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2304"/>
            <w:shd w:val="clear" w:color="auto" w:fill="F2F6FA"/>
            <w:tcMar>
              <w:top w:w="50" w:type="dxa"/>
              <w:start w:w="80" w:type="dxa"/>
              <w:bottom w:w="50" w:type="dxa"/>
              <w:end w:w="80" w:type="dxa"/>
            </w:tcMar>
          </w:tcPr>
          <w:p>
            <w:r/>
            <w:r>
              <w:rPr>
                <w:rFonts w:ascii="Arial" w:hAnsi="Arial"/>
                <w:sz w:val="18"/>
              </w:rPr>
              <w:t>ChargingProfiles module missing</w:t>
            </w:r>
          </w:p>
        </w:tc>
        <w:tc>
          <w:tcPr>
            <w:tcW w:type="dxa" w:w="1008"/>
            <w:shd w:val="clear" w:color="auto" w:fill="F2F6FA"/>
            <w:tcMar>
              <w:top w:w="50" w:type="dxa"/>
              <w:start w:w="80" w:type="dxa"/>
              <w:bottom w:w="50" w:type="dxa"/>
              <w:end w:w="80" w:type="dxa"/>
            </w:tcMar>
          </w:tcPr>
          <w:p>
            <w:r/>
            <w:r>
              <w:rPr>
                <w:rFonts w:ascii="Arial" w:hAnsi="Arial"/>
                <w:sz w:val="18"/>
              </w:rPr>
              <w:t>Medium</w:t>
            </w:r>
          </w:p>
        </w:tc>
        <w:tc>
          <w:tcPr>
            <w:tcW w:type="dxa" w:w="2448"/>
            <w:shd w:val="clear" w:color="auto" w:fill="F2F6FA"/>
            <w:tcMar>
              <w:top w:w="50" w:type="dxa"/>
              <w:start w:w="80" w:type="dxa"/>
              <w:bottom w:w="50" w:type="dxa"/>
              <w:end w:w="80" w:type="dxa"/>
            </w:tcMar>
          </w:tcPr>
          <w:p>
            <w:r/>
            <w:r>
              <w:rPr>
                <w:rFonts w:ascii="Arial" w:hAnsi="Arial"/>
                <w:sz w:val="18"/>
              </w:rPr>
              <w:t>OCPI ChargingProfiles module for smart charging via roaming</w:t>
            </w:r>
          </w:p>
        </w:tc>
        <w:tc>
          <w:tcPr>
            <w:tcW w:type="dxa" w:w="2880"/>
            <w:shd w:val="clear" w:color="auto" w:fill="F2F6FA"/>
            <w:tcMar>
              <w:top w:w="50" w:type="dxa"/>
              <w:start w:w="80" w:type="dxa"/>
              <w:bottom w:w="50" w:type="dxa"/>
              <w:end w:w="80" w:type="dxa"/>
            </w:tcMar>
          </w:tcPr>
          <w:p>
            <w:r/>
            <w:r>
              <w:rPr>
                <w:rFonts w:ascii="Arial" w:hAnsi="Arial"/>
                <w:sz w:val="18"/>
              </w:rPr>
              <w:t>Add ChargingProfiles controller and service</w:t>
            </w:r>
          </w:p>
        </w:tc>
      </w:tr>
      <w:tr>
        <w:tc>
          <w:tcPr>
            <w:tcW w:type="dxa" w:w="432"/>
            <w:tcMar>
              <w:top w:w="50" w:type="dxa"/>
              <w:start w:w="80" w:type="dxa"/>
              <w:bottom w:w="50" w:type="dxa"/>
              <w:end w:w="80" w:type="dxa"/>
            </w:tcMar>
          </w:tcPr>
          <w:p>
            <w:r/>
            <w:r>
              <w:rPr>
                <w:rFonts w:ascii="Arial" w:hAnsi="Arial"/>
                <w:sz w:val="18"/>
              </w:rPr>
              <w:t>5</w:t>
            </w:r>
          </w:p>
        </w:tc>
        <w:tc>
          <w:tcPr>
            <w:tcW w:type="dxa" w:w="2304"/>
            <w:tcMar>
              <w:top w:w="50" w:type="dxa"/>
              <w:start w:w="80" w:type="dxa"/>
              <w:bottom w:w="50" w:type="dxa"/>
              <w:end w:w="80" w:type="dxa"/>
            </w:tcMar>
          </w:tcPr>
          <w:p>
            <w:r/>
            <w:r>
              <w:rPr>
                <w:rFonts w:ascii="Arial" w:hAnsi="Arial"/>
                <w:sz w:val="18"/>
              </w:rPr>
              <w:t>RESERVE_NOW/CANCEL_RESERVATION not supported</w:t>
            </w:r>
          </w:p>
        </w:tc>
        <w:tc>
          <w:tcPr>
            <w:tcW w:type="dxa" w:w="1008"/>
            <w:tcMar>
              <w:top w:w="50" w:type="dxa"/>
              <w:start w:w="80" w:type="dxa"/>
              <w:bottom w:w="50" w:type="dxa"/>
              <w:end w:w="80" w:type="dxa"/>
            </w:tcMar>
          </w:tcPr>
          <w:p>
            <w:r/>
            <w:r>
              <w:rPr>
                <w:rFonts w:ascii="Arial" w:hAnsi="Arial"/>
                <w:sz w:val="18"/>
              </w:rPr>
              <w:t>Low</w:t>
            </w:r>
          </w:p>
        </w:tc>
        <w:tc>
          <w:tcPr>
            <w:tcW w:type="dxa" w:w="2448"/>
            <w:tcMar>
              <w:top w:w="50" w:type="dxa"/>
              <w:start w:w="80" w:type="dxa"/>
              <w:bottom w:w="50" w:type="dxa"/>
              <w:end w:w="80" w:type="dxa"/>
            </w:tcMar>
          </w:tcPr>
          <w:p>
            <w:r/>
            <w:r>
              <w:rPr>
                <w:rFonts w:ascii="Arial" w:hAnsi="Arial"/>
                <w:sz w:val="18"/>
              </w:rPr>
              <w:t>Command module supports all OCPI command types</w:t>
            </w:r>
          </w:p>
        </w:tc>
        <w:tc>
          <w:tcPr>
            <w:tcW w:type="dxa" w:w="2880"/>
            <w:tcMar>
              <w:top w:w="50" w:type="dxa"/>
              <w:start w:w="80" w:type="dxa"/>
              <w:bottom w:w="50" w:type="dxa"/>
              <w:end w:w="80" w:type="dxa"/>
            </w:tcMar>
          </w:tcPr>
          <w:p>
            <w:r/>
            <w:r>
              <w:rPr>
                <w:rFonts w:ascii="Arial" w:hAnsi="Arial"/>
                <w:sz w:val="18"/>
              </w:rPr>
              <w:t>Implement RESERVE_NOW and CANCEL_RESERVATION command handlers</w:t>
            </w:r>
          </w:p>
        </w:tc>
      </w:tr>
    </w:tbl>
    <w:p>
      <w:pPr>
        <w:pStyle w:val="Heading2"/>
      </w:pPr>
      <w:r>
        <w:rPr>
          <w:rFonts w:ascii="Arial" w:hAnsi="Arial"/>
          <w:color w:val="1B3A5C"/>
        </w:rPr>
        <w:t>7.3 Recommendation</w:t>
      </w:r>
    </w:p>
    <w:p>
      <w:pPr>
        <w:spacing w:after="120"/>
      </w:pPr>
      <w:r>
        <w:rPr>
          <w:rFonts w:ascii="Arial" w:hAnsi="Arial"/>
          <w:b w:val="0"/>
          <w:sz w:val="22"/>
        </w:rPr>
        <w:t>The ocpi-service covers the core OCPI 2.2.1 modules well. The real-time authorization chain is the most impactful gap, as it affects the driver experience at the charger. The HubClientInfo and ChargingProfiles modules are required for full OCPI compliance but can be deprioritized if hub-based roaming is not in the immediate roadmap.</w:t>
      </w:r>
    </w:p>
    <w:p>
      <w:r>
        <w:br w:type="page"/>
      </w:r>
    </w:p>
    <w:p>
      <w:pPr>
        <w:pStyle w:val="Heading1"/>
      </w:pPr>
      <w:r>
        <w:rPr>
          <w:rFonts w:ascii="Arial" w:hAnsi="Arial"/>
          <w:color w:val="1B3A5C"/>
        </w:rPr>
        <w:t>8. Cross-Cutting Concerns</w:t>
      </w:r>
    </w:p>
    <w:p>
      <w:pPr>
        <w:pStyle w:val="Heading2"/>
      </w:pPr>
      <w:r>
        <w:rPr>
          <w:rFonts w:ascii="Arial" w:hAnsi="Arial"/>
          <w:color w:val="1B3A5C"/>
        </w:rPr>
        <w:t>8.1 Observability</w:t>
      </w:r>
    </w:p>
    <w:p>
      <w:pPr>
        <w:spacing w:after="120"/>
      </w:pPr>
      <w:r>
        <w:rPr>
          <w:rFonts w:ascii="Arial" w:hAnsi="Arial"/>
          <w:b w:val="0"/>
          <w:sz w:val="22"/>
        </w:rPr>
        <w:t>All services include Spring Boot Actuator and basic health endpoints. However, the LLD specifies Micrometer/Prometheus custom metrics, structured logging with correlation IDs, and distributed tracing. None of the services currently implement custom business metrics or correlation ID propagation.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B3A5C"/>
            <w:tcMar>
              <w:top w:w="50" w:type="dxa"/>
              <w:start w:w="80" w:type="dxa"/>
              <w:bottom w:w="50" w:type="dxa"/>
              <w:end w:w="80" w:type="dxa"/>
            </w:tcMar>
          </w:tcPr>
          <w:p>
            <w:pPr>
              <w:jc w:val="left"/>
            </w:pPr>
            <w:r/>
            <w:r>
              <w:rPr>
                <w:rFonts w:ascii="Arial" w:hAnsi="Arial"/>
                <w:b/>
                <w:color w:val="FFFFFF"/>
                <w:sz w:val="18"/>
              </w:rPr>
              <w:t>Concern</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LLD Requirement</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Current State</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Priority</w:t>
            </w:r>
          </w:p>
        </w:tc>
      </w:tr>
      <w:tr>
        <w:tc>
          <w:tcPr>
            <w:tcW w:type="dxa" w:w="2160"/>
            <w:tcMar>
              <w:top w:w="50" w:type="dxa"/>
              <w:start w:w="80" w:type="dxa"/>
              <w:bottom w:w="50" w:type="dxa"/>
              <w:end w:w="80" w:type="dxa"/>
            </w:tcMar>
          </w:tcPr>
          <w:p>
            <w:r/>
            <w:r>
              <w:rPr>
                <w:rFonts w:ascii="Arial" w:hAnsi="Arial"/>
                <w:sz w:val="18"/>
              </w:rPr>
              <w:t>Custom Metrics</w:t>
            </w:r>
          </w:p>
        </w:tc>
        <w:tc>
          <w:tcPr>
            <w:tcW w:type="dxa" w:w="2880"/>
            <w:tcMar>
              <w:top w:w="50" w:type="dxa"/>
              <w:start w:w="80" w:type="dxa"/>
              <w:bottom w:w="50" w:type="dxa"/>
              <w:end w:w="80" w:type="dxa"/>
            </w:tcMar>
          </w:tcPr>
          <w:p>
            <w:r/>
            <w:r>
              <w:rPr>
                <w:rFonts w:ascii="Arial" w:hAnsi="Arial"/>
                <w:sz w:val="18"/>
              </w:rPr>
              <w:t>Service-specific counters and gauges</w:t>
            </w:r>
          </w:p>
        </w:tc>
        <w:tc>
          <w:tcPr>
            <w:tcW w:type="dxa" w:w="2160"/>
            <w:tcMar>
              <w:top w:w="50" w:type="dxa"/>
              <w:start w:w="80" w:type="dxa"/>
              <w:bottom w:w="50" w:type="dxa"/>
              <w:end w:w="80" w:type="dxa"/>
            </w:tcMar>
          </w:tcPr>
          <w:p>
            <w:r/>
            <w:r>
              <w:rPr>
                <w:rFonts w:ascii="Arial" w:hAnsi="Arial"/>
                <w:sz w:val="18"/>
              </w:rPr>
              <w:t>Not implemented</w:t>
            </w:r>
          </w:p>
        </w:tc>
        <w:tc>
          <w:tcPr>
            <w:tcW w:type="dxa" w:w="1872"/>
            <w:tcMar>
              <w:top w:w="50" w:type="dxa"/>
              <w:start w:w="80" w:type="dxa"/>
              <w:bottom w:w="50" w:type="dxa"/>
              <w:end w:w="80" w:type="dxa"/>
            </w:tcMar>
          </w:tcPr>
          <w:p>
            <w:r/>
            <w:r>
              <w:rPr>
                <w:rFonts w:ascii="Arial" w:hAnsi="Arial"/>
                <w:sz w:val="18"/>
              </w:rPr>
              <w:t>High</w:t>
            </w:r>
          </w:p>
        </w:tc>
      </w:tr>
      <w:tr>
        <w:tc>
          <w:tcPr>
            <w:tcW w:type="dxa" w:w="2160"/>
            <w:shd w:val="clear" w:color="auto" w:fill="F2F6FA"/>
            <w:tcMar>
              <w:top w:w="50" w:type="dxa"/>
              <w:start w:w="80" w:type="dxa"/>
              <w:bottom w:w="50" w:type="dxa"/>
              <w:end w:w="80" w:type="dxa"/>
            </w:tcMar>
          </w:tcPr>
          <w:p>
            <w:r/>
            <w:r>
              <w:rPr>
                <w:rFonts w:ascii="Arial" w:hAnsi="Arial"/>
                <w:sz w:val="18"/>
              </w:rPr>
              <w:t>Correlation IDs</w:t>
            </w:r>
          </w:p>
        </w:tc>
        <w:tc>
          <w:tcPr>
            <w:tcW w:type="dxa" w:w="2880"/>
            <w:shd w:val="clear" w:color="auto" w:fill="F2F6FA"/>
            <w:tcMar>
              <w:top w:w="50" w:type="dxa"/>
              <w:start w:w="80" w:type="dxa"/>
              <w:bottom w:w="50" w:type="dxa"/>
              <w:end w:w="80" w:type="dxa"/>
            </w:tcMar>
          </w:tcPr>
          <w:p>
            <w:r/>
            <w:r>
              <w:rPr>
                <w:rFonts w:ascii="Arial" w:hAnsi="Arial"/>
                <w:sz w:val="18"/>
              </w:rPr>
              <w:t>X-Correlation-Id propagation across services</w:t>
            </w:r>
          </w:p>
        </w:tc>
        <w:tc>
          <w:tcPr>
            <w:tcW w:type="dxa" w:w="2160"/>
            <w:shd w:val="clear" w:color="auto" w:fill="F2F6FA"/>
            <w:tcMar>
              <w:top w:w="50" w:type="dxa"/>
              <w:start w:w="80" w:type="dxa"/>
              <w:bottom w:w="50" w:type="dxa"/>
              <w:end w:w="80" w:type="dxa"/>
            </w:tcMar>
          </w:tcPr>
          <w:p>
            <w:r/>
            <w:r>
              <w:rPr>
                <w:rFonts w:ascii="Arial" w:hAnsi="Arial"/>
                <w:sz w:val="18"/>
              </w:rPr>
              <w:t>Not implemented</w:t>
            </w:r>
          </w:p>
        </w:tc>
        <w:tc>
          <w:tcPr>
            <w:tcW w:type="dxa" w:w="1872"/>
            <w:shd w:val="clear" w:color="auto" w:fill="F2F6FA"/>
            <w:tcMar>
              <w:top w:w="50" w:type="dxa"/>
              <w:start w:w="80" w:type="dxa"/>
              <w:bottom w:w="50" w:type="dxa"/>
              <w:end w:w="80" w:type="dxa"/>
            </w:tcMar>
          </w:tcPr>
          <w:p>
            <w:r/>
            <w:r>
              <w:rPr>
                <w:rFonts w:ascii="Arial" w:hAnsi="Arial"/>
                <w:sz w:val="18"/>
              </w:rPr>
              <w:t>High</w:t>
            </w:r>
          </w:p>
        </w:tc>
      </w:tr>
      <w:tr>
        <w:tc>
          <w:tcPr>
            <w:tcW w:type="dxa" w:w="2160"/>
            <w:tcMar>
              <w:top w:w="50" w:type="dxa"/>
              <w:start w:w="80" w:type="dxa"/>
              <w:bottom w:w="50" w:type="dxa"/>
              <w:end w:w="80" w:type="dxa"/>
            </w:tcMar>
          </w:tcPr>
          <w:p>
            <w:r/>
            <w:r>
              <w:rPr>
                <w:rFonts w:ascii="Arial" w:hAnsi="Arial"/>
                <w:sz w:val="18"/>
              </w:rPr>
              <w:t>Distributed Tracing</w:t>
            </w:r>
          </w:p>
        </w:tc>
        <w:tc>
          <w:tcPr>
            <w:tcW w:type="dxa" w:w="2880"/>
            <w:tcMar>
              <w:top w:w="50" w:type="dxa"/>
              <w:start w:w="80" w:type="dxa"/>
              <w:bottom w:w="50" w:type="dxa"/>
              <w:end w:w="80" w:type="dxa"/>
            </w:tcMar>
          </w:tcPr>
          <w:p>
            <w:r/>
            <w:r>
              <w:rPr>
                <w:rFonts w:ascii="Arial" w:hAnsi="Arial"/>
                <w:sz w:val="18"/>
              </w:rPr>
              <w:t>OpenTelemetry or Spring Cloud Sleuth</w:t>
            </w:r>
          </w:p>
        </w:tc>
        <w:tc>
          <w:tcPr>
            <w:tcW w:type="dxa" w:w="2160"/>
            <w:tcMar>
              <w:top w:w="50" w:type="dxa"/>
              <w:start w:w="80" w:type="dxa"/>
              <w:bottom w:w="50" w:type="dxa"/>
              <w:end w:w="80" w:type="dxa"/>
            </w:tcMar>
          </w:tcPr>
          <w:p>
            <w:r/>
            <w:r>
              <w:rPr>
                <w:rFonts w:ascii="Arial" w:hAnsi="Arial"/>
                <w:sz w:val="18"/>
              </w:rPr>
              <w:t>Not implemented</w:t>
            </w:r>
          </w:p>
        </w:tc>
        <w:tc>
          <w:tcPr>
            <w:tcW w:type="dxa" w:w="1872"/>
            <w:tcMar>
              <w:top w:w="50" w:type="dxa"/>
              <w:start w:w="80" w:type="dxa"/>
              <w:bottom w:w="50" w:type="dxa"/>
              <w:end w:w="80" w:type="dxa"/>
            </w:tcMar>
          </w:tcPr>
          <w:p>
            <w:r/>
            <w:r>
              <w:rPr>
                <w:rFonts w:ascii="Arial" w:hAnsi="Arial"/>
                <w:sz w:val="18"/>
              </w:rPr>
              <w:t>Medium</w:t>
            </w:r>
          </w:p>
        </w:tc>
      </w:tr>
      <w:tr>
        <w:tc>
          <w:tcPr>
            <w:tcW w:type="dxa" w:w="2160"/>
            <w:shd w:val="clear" w:color="auto" w:fill="F2F6FA"/>
            <w:tcMar>
              <w:top w:w="50" w:type="dxa"/>
              <w:start w:w="80" w:type="dxa"/>
              <w:bottom w:w="50" w:type="dxa"/>
              <w:end w:w="80" w:type="dxa"/>
            </w:tcMar>
          </w:tcPr>
          <w:p>
            <w:r/>
            <w:r>
              <w:rPr>
                <w:rFonts w:ascii="Arial" w:hAnsi="Arial"/>
                <w:sz w:val="18"/>
              </w:rPr>
              <w:t>Structured Logging</w:t>
            </w:r>
          </w:p>
        </w:tc>
        <w:tc>
          <w:tcPr>
            <w:tcW w:type="dxa" w:w="2880"/>
            <w:shd w:val="clear" w:color="auto" w:fill="F2F6FA"/>
            <w:tcMar>
              <w:top w:w="50" w:type="dxa"/>
              <w:start w:w="80" w:type="dxa"/>
              <w:bottom w:w="50" w:type="dxa"/>
              <w:end w:w="80" w:type="dxa"/>
            </w:tcMar>
          </w:tcPr>
          <w:p>
            <w:r/>
            <w:r>
              <w:rPr>
                <w:rFonts w:ascii="Arial" w:hAnsi="Arial"/>
                <w:sz w:val="18"/>
              </w:rPr>
              <w:t>JSON-format logs with context fields</w:t>
            </w:r>
          </w:p>
        </w:tc>
        <w:tc>
          <w:tcPr>
            <w:tcW w:type="dxa" w:w="2160"/>
            <w:shd w:val="clear" w:color="auto" w:fill="F2F6FA"/>
            <w:tcMar>
              <w:top w:w="50" w:type="dxa"/>
              <w:start w:w="80" w:type="dxa"/>
              <w:bottom w:w="50" w:type="dxa"/>
              <w:end w:w="80" w:type="dxa"/>
            </w:tcMar>
          </w:tcPr>
          <w:p>
            <w:r/>
            <w:r>
              <w:rPr>
                <w:rFonts w:ascii="Arial" w:hAnsi="Arial"/>
                <w:sz w:val="18"/>
              </w:rPr>
              <w:t>Partial (SLF4J)</w:t>
            </w:r>
          </w:p>
        </w:tc>
        <w:tc>
          <w:tcPr>
            <w:tcW w:type="dxa" w:w="1872"/>
            <w:shd w:val="clear" w:color="auto" w:fill="F2F6FA"/>
            <w:tcMar>
              <w:top w:w="50" w:type="dxa"/>
              <w:start w:w="80" w:type="dxa"/>
              <w:bottom w:w="50" w:type="dxa"/>
              <w:end w:w="80" w:type="dxa"/>
            </w:tcMar>
          </w:tcPr>
          <w:p>
            <w:r/>
            <w:r>
              <w:rPr>
                <w:rFonts w:ascii="Arial" w:hAnsi="Arial"/>
                <w:sz w:val="18"/>
              </w:rPr>
              <w:t>Medium</w:t>
            </w:r>
          </w:p>
        </w:tc>
      </w:tr>
    </w:tbl>
    <w:p>
      <w:pPr>
        <w:pStyle w:val="Heading2"/>
      </w:pPr>
      <w:r>
        <w:rPr>
          <w:rFonts w:ascii="Arial" w:hAnsi="Arial"/>
          <w:color w:val="1B3A5C"/>
        </w:rPr>
        <w:t>8.2 Resilience Patterns</w:t>
      </w:r>
    </w:p>
    <w:p>
      <w:pPr>
        <w:spacing w:after="120"/>
      </w:pPr>
      <w:r>
        <w:rPr>
          <w:rFonts w:ascii="Arial" w:hAnsi="Arial"/>
          <w:b w:val="0"/>
          <w:sz w:val="22"/>
        </w:rPr>
        <w:t>The LLD specifies circuit breakers, retry policies, and timeout configurations for all inter-service communication. Currently, RestClient calls across services do not implement these patterns.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B3A5C"/>
            <w:tcMar>
              <w:top w:w="50" w:type="dxa"/>
              <w:start w:w="80" w:type="dxa"/>
              <w:bottom w:w="50" w:type="dxa"/>
              <w:end w:w="80" w:type="dxa"/>
            </w:tcMar>
          </w:tcPr>
          <w:p>
            <w:pPr>
              <w:jc w:val="left"/>
            </w:pPr>
            <w:r/>
            <w:r>
              <w:rPr>
                <w:rFonts w:ascii="Arial" w:hAnsi="Arial"/>
                <w:b/>
                <w:color w:val="FFFFFF"/>
                <w:sz w:val="18"/>
              </w:rPr>
              <w:t>Pattern</w:t>
            </w:r>
          </w:p>
        </w:tc>
        <w:tc>
          <w:tcPr>
            <w:tcW w:type="dxa" w:w="3168"/>
            <w:shd w:val="clear" w:color="auto" w:fill="1B3A5C"/>
            <w:tcMar>
              <w:top w:w="50" w:type="dxa"/>
              <w:start w:w="80" w:type="dxa"/>
              <w:bottom w:w="50" w:type="dxa"/>
              <w:end w:w="80" w:type="dxa"/>
            </w:tcMar>
          </w:tcPr>
          <w:p>
            <w:pPr>
              <w:jc w:val="left"/>
            </w:pPr>
            <w:r/>
            <w:r>
              <w:rPr>
                <w:rFonts w:ascii="Arial" w:hAnsi="Arial"/>
                <w:b/>
                <w:color w:val="FFFFFF"/>
                <w:sz w:val="18"/>
              </w:rPr>
              <w:t>Applicable Services</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Current State</w:t>
            </w:r>
          </w:p>
        </w:tc>
        <w:tc>
          <w:tcPr>
            <w:tcW w:type="dxa" w:w="1584"/>
            <w:shd w:val="clear" w:color="auto" w:fill="1B3A5C"/>
            <w:tcMar>
              <w:top w:w="50" w:type="dxa"/>
              <w:start w:w="80" w:type="dxa"/>
              <w:bottom w:w="50" w:type="dxa"/>
              <w:end w:w="80" w:type="dxa"/>
            </w:tcMar>
          </w:tcPr>
          <w:p>
            <w:pPr>
              <w:jc w:val="left"/>
            </w:pPr>
            <w:r/>
            <w:r>
              <w:rPr>
                <w:rFonts w:ascii="Arial" w:hAnsi="Arial"/>
                <w:b/>
                <w:color w:val="FFFFFF"/>
                <w:sz w:val="18"/>
              </w:rPr>
              <w:t>Priority</w:t>
            </w:r>
          </w:p>
        </w:tc>
      </w:tr>
      <w:tr>
        <w:tc>
          <w:tcPr>
            <w:tcW w:type="dxa" w:w="2160"/>
            <w:tcMar>
              <w:top w:w="50" w:type="dxa"/>
              <w:start w:w="80" w:type="dxa"/>
              <w:bottom w:w="50" w:type="dxa"/>
              <w:end w:w="80" w:type="dxa"/>
            </w:tcMar>
          </w:tcPr>
          <w:p>
            <w:r/>
            <w:r>
              <w:rPr>
                <w:rFonts w:ascii="Arial" w:hAnsi="Arial"/>
                <w:sz w:val="18"/>
              </w:rPr>
              <w:t>Circuit Breaker</w:t>
            </w:r>
          </w:p>
        </w:tc>
        <w:tc>
          <w:tcPr>
            <w:tcW w:type="dxa" w:w="3168"/>
            <w:tcMar>
              <w:top w:w="50" w:type="dxa"/>
              <w:start w:w="80" w:type="dxa"/>
              <w:bottom w:w="50" w:type="dxa"/>
              <w:end w:w="80" w:type="dxa"/>
            </w:tcMar>
          </w:tcPr>
          <w:p>
            <w:r/>
            <w:r>
              <w:rPr>
                <w:rFonts w:ascii="Arial" w:hAnsi="Arial"/>
                <w:sz w:val="18"/>
              </w:rPr>
              <w:t>ocpp, session, billing, ocpi</w:t>
            </w:r>
          </w:p>
        </w:tc>
        <w:tc>
          <w:tcPr>
            <w:tcW w:type="dxa" w:w="2160"/>
            <w:tcMar>
              <w:top w:w="50" w:type="dxa"/>
              <w:start w:w="80" w:type="dxa"/>
              <w:bottom w:w="50" w:type="dxa"/>
              <w:end w:w="80" w:type="dxa"/>
            </w:tcMar>
          </w:tcPr>
          <w:p>
            <w:r/>
            <w:r>
              <w:rPr>
                <w:rFonts w:ascii="Arial" w:hAnsi="Arial"/>
                <w:sz w:val="18"/>
              </w:rPr>
              <w:t>Not implemented</w:t>
            </w:r>
          </w:p>
        </w:tc>
        <w:tc>
          <w:tcPr>
            <w:tcW w:type="dxa" w:w="1584"/>
            <w:tcMar>
              <w:top w:w="50" w:type="dxa"/>
              <w:start w:w="80" w:type="dxa"/>
              <w:bottom w:w="50" w:type="dxa"/>
              <w:end w:w="80" w:type="dxa"/>
            </w:tcMar>
          </w:tcPr>
          <w:p>
            <w:r/>
            <w:r>
              <w:rPr>
                <w:rFonts w:ascii="Arial" w:hAnsi="Arial"/>
                <w:sz w:val="18"/>
              </w:rPr>
              <w:t>High</w:t>
            </w:r>
          </w:p>
        </w:tc>
      </w:tr>
      <w:tr>
        <w:tc>
          <w:tcPr>
            <w:tcW w:type="dxa" w:w="2160"/>
            <w:shd w:val="clear" w:color="auto" w:fill="F2F6FA"/>
            <w:tcMar>
              <w:top w:w="50" w:type="dxa"/>
              <w:start w:w="80" w:type="dxa"/>
              <w:bottom w:w="50" w:type="dxa"/>
              <w:end w:w="80" w:type="dxa"/>
            </w:tcMar>
          </w:tcPr>
          <w:p>
            <w:r/>
            <w:r>
              <w:rPr>
                <w:rFonts w:ascii="Arial" w:hAnsi="Arial"/>
                <w:sz w:val="18"/>
              </w:rPr>
              <w:t>Retry with Backoff</w:t>
            </w:r>
          </w:p>
        </w:tc>
        <w:tc>
          <w:tcPr>
            <w:tcW w:type="dxa" w:w="3168"/>
            <w:shd w:val="clear" w:color="auto" w:fill="F2F6FA"/>
            <w:tcMar>
              <w:top w:w="50" w:type="dxa"/>
              <w:start w:w="80" w:type="dxa"/>
              <w:bottom w:w="50" w:type="dxa"/>
              <w:end w:w="80" w:type="dxa"/>
            </w:tcMar>
          </w:tcPr>
          <w:p>
            <w:r/>
            <w:r>
              <w:rPr>
                <w:rFonts w:ascii="Arial" w:hAnsi="Arial"/>
                <w:sz w:val="18"/>
              </w:rPr>
              <w:t>ocpi (sync queue), ocpp (pending requests)</w:t>
            </w:r>
          </w:p>
        </w:tc>
        <w:tc>
          <w:tcPr>
            <w:tcW w:type="dxa" w:w="2160"/>
            <w:shd w:val="clear" w:color="auto" w:fill="F2F6FA"/>
            <w:tcMar>
              <w:top w:w="50" w:type="dxa"/>
              <w:start w:w="80" w:type="dxa"/>
              <w:bottom w:w="50" w:type="dxa"/>
              <w:end w:w="80" w:type="dxa"/>
            </w:tcMar>
          </w:tcPr>
          <w:p>
            <w:r/>
            <w:r>
              <w:rPr>
                <w:rFonts w:ascii="Arial" w:hAnsi="Arial"/>
                <w:sz w:val="18"/>
              </w:rPr>
              <w:t>Partial in ocpi</w:t>
            </w:r>
          </w:p>
        </w:tc>
        <w:tc>
          <w:tcPr>
            <w:tcW w:type="dxa" w:w="1584"/>
            <w:shd w:val="clear" w:color="auto" w:fill="F2F6FA"/>
            <w:tcMar>
              <w:top w:w="50" w:type="dxa"/>
              <w:start w:w="80" w:type="dxa"/>
              <w:bottom w:w="50" w:type="dxa"/>
              <w:end w:w="80" w:type="dxa"/>
            </w:tcMar>
          </w:tcPr>
          <w:p>
            <w:r/>
            <w:r>
              <w:rPr>
                <w:rFonts w:ascii="Arial" w:hAnsi="Arial"/>
                <w:sz w:val="18"/>
              </w:rPr>
              <w:t>Medium</w:t>
            </w:r>
          </w:p>
        </w:tc>
      </w:tr>
      <w:tr>
        <w:tc>
          <w:tcPr>
            <w:tcW w:type="dxa" w:w="2160"/>
            <w:tcMar>
              <w:top w:w="50" w:type="dxa"/>
              <w:start w:w="80" w:type="dxa"/>
              <w:bottom w:w="50" w:type="dxa"/>
              <w:end w:w="80" w:type="dxa"/>
            </w:tcMar>
          </w:tcPr>
          <w:p>
            <w:r/>
            <w:r>
              <w:rPr>
                <w:rFonts w:ascii="Arial" w:hAnsi="Arial"/>
                <w:sz w:val="18"/>
              </w:rPr>
              <w:t>Timeout Config</w:t>
            </w:r>
          </w:p>
        </w:tc>
        <w:tc>
          <w:tcPr>
            <w:tcW w:type="dxa" w:w="3168"/>
            <w:tcMar>
              <w:top w:w="50" w:type="dxa"/>
              <w:start w:w="80" w:type="dxa"/>
              <w:bottom w:w="50" w:type="dxa"/>
              <w:end w:w="80" w:type="dxa"/>
            </w:tcMar>
          </w:tcPr>
          <w:p>
            <w:r/>
            <w:r>
              <w:rPr>
                <w:rFonts w:ascii="Arial" w:hAnsi="Arial"/>
                <w:sz w:val="18"/>
              </w:rPr>
              <w:t>All inter-service RestClient calls</w:t>
            </w:r>
          </w:p>
        </w:tc>
        <w:tc>
          <w:tcPr>
            <w:tcW w:type="dxa" w:w="2160"/>
            <w:tcMar>
              <w:top w:w="50" w:type="dxa"/>
              <w:start w:w="80" w:type="dxa"/>
              <w:bottom w:w="50" w:type="dxa"/>
              <w:end w:w="80" w:type="dxa"/>
            </w:tcMar>
          </w:tcPr>
          <w:p>
            <w:r/>
            <w:r>
              <w:rPr>
                <w:rFonts w:ascii="Arial" w:hAnsi="Arial"/>
                <w:sz w:val="18"/>
              </w:rPr>
              <w:t>Default timeouts only</w:t>
            </w:r>
          </w:p>
        </w:tc>
        <w:tc>
          <w:tcPr>
            <w:tcW w:type="dxa" w:w="1584"/>
            <w:tcMar>
              <w:top w:w="50" w:type="dxa"/>
              <w:start w:w="80" w:type="dxa"/>
              <w:bottom w:w="50" w:type="dxa"/>
              <w:end w:w="80" w:type="dxa"/>
            </w:tcMar>
          </w:tcPr>
          <w:p>
            <w:r/>
            <w:r>
              <w:rPr>
                <w:rFonts w:ascii="Arial" w:hAnsi="Arial"/>
                <w:sz w:val="18"/>
              </w:rPr>
              <w:t>Medium</w:t>
            </w:r>
          </w:p>
        </w:tc>
      </w:tr>
      <w:tr>
        <w:tc>
          <w:tcPr>
            <w:tcW w:type="dxa" w:w="2160"/>
            <w:shd w:val="clear" w:color="auto" w:fill="F2F6FA"/>
            <w:tcMar>
              <w:top w:w="50" w:type="dxa"/>
              <w:start w:w="80" w:type="dxa"/>
              <w:bottom w:w="50" w:type="dxa"/>
              <w:end w:w="80" w:type="dxa"/>
            </w:tcMar>
          </w:tcPr>
          <w:p>
            <w:r/>
            <w:r>
              <w:rPr>
                <w:rFonts w:ascii="Arial" w:hAnsi="Arial"/>
                <w:sz w:val="18"/>
              </w:rPr>
              <w:t>Bulkhead</w:t>
            </w:r>
          </w:p>
        </w:tc>
        <w:tc>
          <w:tcPr>
            <w:tcW w:type="dxa" w:w="3168"/>
            <w:shd w:val="clear" w:color="auto" w:fill="F2F6FA"/>
            <w:tcMar>
              <w:top w:w="50" w:type="dxa"/>
              <w:start w:w="80" w:type="dxa"/>
              <w:bottom w:w="50" w:type="dxa"/>
              <w:end w:w="80" w:type="dxa"/>
            </w:tcMar>
          </w:tcPr>
          <w:p>
            <w:r/>
            <w:r>
              <w:rPr>
                <w:rFonts w:ascii="Arial" w:hAnsi="Arial"/>
                <w:sz w:val="18"/>
              </w:rPr>
              <w:t>ocpp (WebSocket connections)</w:t>
            </w:r>
          </w:p>
        </w:tc>
        <w:tc>
          <w:tcPr>
            <w:tcW w:type="dxa" w:w="2160"/>
            <w:shd w:val="clear" w:color="auto" w:fill="F2F6FA"/>
            <w:tcMar>
              <w:top w:w="50" w:type="dxa"/>
              <w:start w:w="80" w:type="dxa"/>
              <w:bottom w:w="50" w:type="dxa"/>
              <w:end w:w="80" w:type="dxa"/>
            </w:tcMar>
          </w:tcPr>
          <w:p>
            <w:r/>
            <w:r>
              <w:rPr>
                <w:rFonts w:ascii="Arial" w:hAnsi="Arial"/>
                <w:sz w:val="18"/>
              </w:rPr>
              <w:t>Not implemented</w:t>
            </w:r>
          </w:p>
        </w:tc>
        <w:tc>
          <w:tcPr>
            <w:tcW w:type="dxa" w:w="1584"/>
            <w:shd w:val="clear" w:color="auto" w:fill="F2F6FA"/>
            <w:tcMar>
              <w:top w:w="50" w:type="dxa"/>
              <w:start w:w="80" w:type="dxa"/>
              <w:bottom w:w="50" w:type="dxa"/>
              <w:end w:w="80" w:type="dxa"/>
            </w:tcMar>
          </w:tcPr>
          <w:p>
            <w:r/>
            <w:r>
              <w:rPr>
                <w:rFonts w:ascii="Arial" w:hAnsi="Arial"/>
                <w:sz w:val="18"/>
              </w:rPr>
              <w:t>Low</w:t>
            </w:r>
          </w:p>
        </w:tc>
      </w:tr>
    </w:tbl>
    <w:p>
      <w:pPr>
        <w:pStyle w:val="Heading2"/>
      </w:pPr>
      <w:r>
        <w:rPr>
          <w:rFonts w:ascii="Arial" w:hAnsi="Arial"/>
          <w:color w:val="1B3A5C"/>
        </w:rPr>
        <w:t>8.3 Security</w:t>
      </w:r>
    </w:p>
    <w:p>
      <w:pPr>
        <w:spacing w:after="120"/>
      </w:pPr>
      <w:r>
        <w:rPr>
          <w:rFonts w:ascii="Arial" w:hAnsi="Arial"/>
          <w:b w:val="0"/>
          <w:sz w:val="22"/>
        </w:rPr>
        <w:t>All services implement SecurityConfig with JWT validation disabled (relying on API Gateway for authentication). Internal service-to-service calls use RestClient without mutual TLS or API key authentication. The LLD specifies X-Internal-Api-Key header validation for internal endpoints.</w:t>
      </w:r>
    </w:p>
    <w:p>
      <w:r>
        <w:br w:type="page"/>
      </w:r>
    </w:p>
    <w:p>
      <w:pPr>
        <w:pStyle w:val="Heading1"/>
      </w:pPr>
      <w:r>
        <w:rPr>
          <w:rFonts w:ascii="Arial" w:hAnsi="Arial"/>
          <w:color w:val="1B3A5C"/>
        </w:rPr>
        <w:t>9. Priority Remediation Roadmap</w:t>
      </w:r>
    </w:p>
    <w:p>
      <w:pPr>
        <w:spacing w:after="120"/>
      </w:pPr>
      <w:r>
        <w:rPr>
          <w:rFonts w:ascii="Arial" w:hAnsi="Arial"/>
          <w:b/>
          <w:sz w:val="24"/>
        </w:rPr>
        <w:t>Phase 1: Critical Production Blockers (Sprint 1-2)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Service</w:t>
            </w:r>
          </w:p>
        </w:tc>
        <w:tc>
          <w:tcPr>
            <w:tcW w:type="dxa" w:w="5040"/>
            <w:shd w:val="clear" w:color="auto" w:fill="1B3A5C"/>
            <w:tcMar>
              <w:top w:w="50" w:type="dxa"/>
              <w:start w:w="80" w:type="dxa"/>
              <w:bottom w:w="50" w:type="dxa"/>
              <w:end w:w="80" w:type="dxa"/>
            </w:tcMar>
          </w:tcPr>
          <w:p>
            <w:pPr>
              <w:jc w:val="left"/>
            </w:pPr>
            <w:r/>
            <w:r>
              <w:rPr>
                <w:rFonts w:ascii="Arial" w:hAnsi="Arial"/>
                <w:b/>
                <w:color w:val="FFFFFF"/>
                <w:sz w:val="18"/>
              </w:rPr>
              <w:t>Task</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Effort</w:t>
            </w:r>
          </w:p>
        </w:tc>
      </w:tr>
      <w:tr>
        <w:tc>
          <w:tcPr>
            <w:tcW w:type="dxa" w:w="432"/>
            <w:tcMar>
              <w:top w:w="50" w:type="dxa"/>
              <w:start w:w="80" w:type="dxa"/>
              <w:bottom w:w="50" w:type="dxa"/>
              <w:end w:w="80" w:type="dxa"/>
            </w:tcMar>
          </w:tcPr>
          <w:p>
            <w:r/>
            <w:r>
              <w:rPr>
                <w:rFonts w:ascii="Arial" w:hAnsi="Arial"/>
                <w:sz w:val="18"/>
              </w:rPr>
              <w:t>1</w:t>
            </w:r>
          </w:p>
        </w:tc>
        <w:tc>
          <w:tcPr>
            <w:tcW w:type="dxa" w:w="1440"/>
            <w:tcMar>
              <w:top w:w="50" w:type="dxa"/>
              <w:start w:w="80" w:type="dxa"/>
              <w:bottom w:w="50" w:type="dxa"/>
              <w:end w:w="80" w:type="dxa"/>
            </w:tcMar>
          </w:tcPr>
          <w:p>
            <w:r/>
            <w:r>
              <w:rPr>
                <w:rFonts w:ascii="Arial" w:hAnsi="Arial"/>
                <w:sz w:val="18"/>
              </w:rPr>
              <w:t>billing</w:t>
            </w:r>
          </w:p>
        </w:tc>
        <w:tc>
          <w:tcPr>
            <w:tcW w:type="dxa" w:w="5040"/>
            <w:tcMar>
              <w:top w:w="50" w:type="dxa"/>
              <w:start w:w="80" w:type="dxa"/>
              <w:bottom w:w="50" w:type="dxa"/>
              <w:end w:w="80" w:type="dxa"/>
            </w:tcMar>
          </w:tcPr>
          <w:p>
            <w:r/>
            <w:r>
              <w:rPr>
                <w:rFonts w:ascii="Arial" w:hAnsi="Arial"/>
                <w:sz w:val="18"/>
              </w:rPr>
              <w:t>Implement charging periods state-change detection algorithm</w:t>
            </w:r>
          </w:p>
        </w:tc>
        <w:tc>
          <w:tcPr>
            <w:tcW w:type="dxa" w:w="1440"/>
            <w:tcMar>
              <w:top w:w="50" w:type="dxa"/>
              <w:start w:w="80" w:type="dxa"/>
              <w:bottom w:w="50" w:type="dxa"/>
              <w:end w:w="80" w:type="dxa"/>
            </w:tcMar>
          </w:tcPr>
          <w:p>
            <w:r/>
            <w:r>
              <w:rPr>
                <w:rFonts w:ascii="Arial" w:hAnsi="Arial"/>
                <w:sz w:val="18"/>
              </w:rPr>
              <w:t>3-5 days</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1440"/>
            <w:shd w:val="clear" w:color="auto" w:fill="F2F6FA"/>
            <w:tcMar>
              <w:top w:w="50" w:type="dxa"/>
              <w:start w:w="80" w:type="dxa"/>
              <w:bottom w:w="50" w:type="dxa"/>
              <w:end w:w="80" w:type="dxa"/>
            </w:tcMar>
          </w:tcPr>
          <w:p>
            <w:r/>
            <w:r>
              <w:rPr>
                <w:rFonts w:ascii="Arial" w:hAnsi="Arial"/>
                <w:sz w:val="18"/>
              </w:rPr>
              <w:t>billing</w:t>
            </w:r>
          </w:p>
        </w:tc>
        <w:tc>
          <w:tcPr>
            <w:tcW w:type="dxa" w:w="5040"/>
            <w:shd w:val="clear" w:color="auto" w:fill="F2F6FA"/>
            <w:tcMar>
              <w:top w:w="50" w:type="dxa"/>
              <w:start w:w="80" w:type="dxa"/>
              <w:bottom w:w="50" w:type="dxa"/>
              <w:end w:w="80" w:type="dxa"/>
            </w:tcMar>
          </w:tcPr>
          <w:p>
            <w:r/>
            <w:r>
              <w:rPr>
                <w:rFonts w:ascii="Arial" w:hAnsi="Arial"/>
                <w:sz w:val="18"/>
              </w:rPr>
              <w:t>Add tariff_snapshot JSONB column and population logic</w:t>
            </w:r>
          </w:p>
        </w:tc>
        <w:tc>
          <w:tcPr>
            <w:tcW w:type="dxa" w:w="1440"/>
            <w:shd w:val="clear" w:color="auto" w:fill="F2F6FA"/>
            <w:tcMar>
              <w:top w:w="50" w:type="dxa"/>
              <w:start w:w="80" w:type="dxa"/>
              <w:bottom w:w="50" w:type="dxa"/>
              <w:end w:w="80" w:type="dxa"/>
            </w:tcMar>
          </w:tcPr>
          <w:p>
            <w:r/>
            <w:r>
              <w:rPr>
                <w:rFonts w:ascii="Arial" w:hAnsi="Arial"/>
                <w:sz w:val="18"/>
              </w:rPr>
              <w:t>1-2 days</w:t>
            </w:r>
          </w:p>
        </w:tc>
      </w:tr>
      <w:tr>
        <w:tc>
          <w:tcPr>
            <w:tcW w:type="dxa" w:w="432"/>
            <w:tcMar>
              <w:top w:w="50" w:type="dxa"/>
              <w:start w:w="80" w:type="dxa"/>
              <w:bottom w:w="50" w:type="dxa"/>
              <w:end w:w="80" w:type="dxa"/>
            </w:tcMar>
          </w:tcPr>
          <w:p>
            <w:r/>
            <w:r>
              <w:rPr>
                <w:rFonts w:ascii="Arial" w:hAnsi="Arial"/>
                <w:sz w:val="18"/>
              </w:rPr>
              <w:t>3</w:t>
            </w:r>
          </w:p>
        </w:tc>
        <w:tc>
          <w:tcPr>
            <w:tcW w:type="dxa" w:w="1440"/>
            <w:tcMar>
              <w:top w:w="50" w:type="dxa"/>
              <w:start w:w="80" w:type="dxa"/>
              <w:bottom w:w="50" w:type="dxa"/>
              <w:end w:w="80" w:type="dxa"/>
            </w:tcMar>
          </w:tcPr>
          <w:p>
            <w:r/>
            <w:r>
              <w:rPr>
                <w:rFonts w:ascii="Arial" w:hAnsi="Arial"/>
                <w:sz w:val="18"/>
              </w:rPr>
              <w:t>billing</w:t>
            </w:r>
          </w:p>
        </w:tc>
        <w:tc>
          <w:tcPr>
            <w:tcW w:type="dxa" w:w="5040"/>
            <w:tcMar>
              <w:top w:w="50" w:type="dxa"/>
              <w:start w:w="80" w:type="dxa"/>
              <w:bottom w:w="50" w:type="dxa"/>
              <w:end w:w="80" w:type="dxa"/>
            </w:tcMar>
          </w:tcPr>
          <w:p>
            <w:r/>
            <w:r>
              <w:rPr>
                <w:rFonts w:ascii="Arial" w:hAnsi="Arial"/>
                <w:sz w:val="18"/>
              </w:rPr>
              <w:t>Wire parking cost calculator into pipeline</w:t>
            </w:r>
          </w:p>
        </w:tc>
        <w:tc>
          <w:tcPr>
            <w:tcW w:type="dxa" w:w="1440"/>
            <w:tcMar>
              <w:top w:w="50" w:type="dxa"/>
              <w:start w:w="80" w:type="dxa"/>
              <w:bottom w:w="50" w:type="dxa"/>
              <w:end w:w="80" w:type="dxa"/>
            </w:tcMar>
          </w:tcPr>
          <w:p>
            <w:r/>
            <w:r>
              <w:rPr>
                <w:rFonts w:ascii="Arial" w:hAnsi="Arial"/>
                <w:sz w:val="18"/>
              </w:rPr>
              <w:t>1 day</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1440"/>
            <w:shd w:val="clear" w:color="auto" w:fill="F2F6FA"/>
            <w:tcMar>
              <w:top w:w="50" w:type="dxa"/>
              <w:start w:w="80" w:type="dxa"/>
              <w:bottom w:w="50" w:type="dxa"/>
              <w:end w:w="80" w:type="dxa"/>
            </w:tcMar>
          </w:tcPr>
          <w:p>
            <w:r/>
            <w:r>
              <w:rPr>
                <w:rFonts w:ascii="Arial" w:hAnsi="Arial"/>
                <w:sz w:val="18"/>
              </w:rPr>
              <w:t>ocpp</w:t>
            </w:r>
          </w:p>
        </w:tc>
        <w:tc>
          <w:tcPr>
            <w:tcW w:type="dxa" w:w="5040"/>
            <w:shd w:val="clear" w:color="auto" w:fill="F2F6FA"/>
            <w:tcMar>
              <w:top w:w="50" w:type="dxa"/>
              <w:start w:w="80" w:type="dxa"/>
              <w:bottom w:w="50" w:type="dxa"/>
              <w:end w:w="80" w:type="dxa"/>
            </w:tcMar>
          </w:tcPr>
          <w:p>
            <w:r/>
            <w:r>
              <w:rPr>
                <w:rFonts w:ascii="Arial" w:hAnsi="Arial"/>
                <w:sz w:val="18"/>
              </w:rPr>
              <w:t>Implement connection state machine with transitions</w:t>
            </w:r>
          </w:p>
        </w:tc>
        <w:tc>
          <w:tcPr>
            <w:tcW w:type="dxa" w:w="1440"/>
            <w:shd w:val="clear" w:color="auto" w:fill="F2F6FA"/>
            <w:tcMar>
              <w:top w:w="50" w:type="dxa"/>
              <w:start w:w="80" w:type="dxa"/>
              <w:bottom w:w="50" w:type="dxa"/>
              <w:end w:w="80" w:type="dxa"/>
            </w:tcMar>
          </w:tcPr>
          <w:p>
            <w:r/>
            <w:r>
              <w:rPr>
                <w:rFonts w:ascii="Arial" w:hAnsi="Arial"/>
                <w:sz w:val="18"/>
              </w:rPr>
              <w:t>3-4 days</w:t>
            </w:r>
          </w:p>
        </w:tc>
      </w:tr>
      <w:tr>
        <w:tc>
          <w:tcPr>
            <w:tcW w:type="dxa" w:w="432"/>
            <w:tcMar>
              <w:top w:w="50" w:type="dxa"/>
              <w:start w:w="80" w:type="dxa"/>
              <w:bottom w:w="50" w:type="dxa"/>
              <w:end w:w="80" w:type="dxa"/>
            </w:tcMar>
          </w:tcPr>
          <w:p>
            <w:r/>
            <w:r>
              <w:rPr>
                <w:rFonts w:ascii="Arial" w:hAnsi="Arial"/>
                <w:sz w:val="18"/>
              </w:rPr>
              <w:t>5</w:t>
            </w:r>
          </w:p>
        </w:tc>
        <w:tc>
          <w:tcPr>
            <w:tcW w:type="dxa" w:w="1440"/>
            <w:tcMar>
              <w:top w:w="50" w:type="dxa"/>
              <w:start w:w="80" w:type="dxa"/>
              <w:bottom w:w="50" w:type="dxa"/>
              <w:end w:w="80" w:type="dxa"/>
            </w:tcMar>
          </w:tcPr>
          <w:p>
            <w:r/>
            <w:r>
              <w:rPr>
                <w:rFonts w:ascii="Arial" w:hAnsi="Arial"/>
                <w:sz w:val="18"/>
              </w:rPr>
              <w:t>ocpp</w:t>
            </w:r>
          </w:p>
        </w:tc>
        <w:tc>
          <w:tcPr>
            <w:tcW w:type="dxa" w:w="5040"/>
            <w:tcMar>
              <w:top w:w="50" w:type="dxa"/>
              <w:start w:w="80" w:type="dxa"/>
              <w:bottom w:w="50" w:type="dxa"/>
              <w:end w:w="80" w:type="dxa"/>
            </w:tcMar>
          </w:tcPr>
          <w:p>
            <w:r/>
            <w:r>
              <w:rPr>
                <w:rFonts w:ascii="Arial" w:hAnsi="Arial"/>
                <w:sz w:val="18"/>
              </w:rPr>
              <w:t>Add Redis Pub/Sub for cross-node message routing</w:t>
            </w:r>
          </w:p>
        </w:tc>
        <w:tc>
          <w:tcPr>
            <w:tcW w:type="dxa" w:w="1440"/>
            <w:tcMar>
              <w:top w:w="50" w:type="dxa"/>
              <w:start w:w="80" w:type="dxa"/>
              <w:bottom w:w="50" w:type="dxa"/>
              <w:end w:w="80" w:type="dxa"/>
            </w:tcMar>
          </w:tcPr>
          <w:p>
            <w:r/>
            <w:r>
              <w:rPr>
                <w:rFonts w:ascii="Arial" w:hAnsi="Arial"/>
                <w:sz w:val="18"/>
              </w:rPr>
              <w:t>3-4 days</w:t>
            </w:r>
          </w:p>
        </w:tc>
      </w:tr>
      <w:tr>
        <w:tc>
          <w:tcPr>
            <w:tcW w:type="dxa" w:w="432"/>
            <w:shd w:val="clear" w:color="auto" w:fill="F2F6FA"/>
            <w:tcMar>
              <w:top w:w="50" w:type="dxa"/>
              <w:start w:w="80" w:type="dxa"/>
              <w:bottom w:w="50" w:type="dxa"/>
              <w:end w:w="80" w:type="dxa"/>
            </w:tcMar>
          </w:tcPr>
          <w:p>
            <w:r/>
            <w:r>
              <w:rPr>
                <w:rFonts w:ascii="Arial" w:hAnsi="Arial"/>
                <w:sz w:val="18"/>
              </w:rPr>
              <w:t>6</w:t>
            </w:r>
          </w:p>
        </w:tc>
        <w:tc>
          <w:tcPr>
            <w:tcW w:type="dxa" w:w="1440"/>
            <w:shd w:val="clear" w:color="auto" w:fill="F2F6FA"/>
            <w:tcMar>
              <w:top w:w="50" w:type="dxa"/>
              <w:start w:w="80" w:type="dxa"/>
              <w:bottom w:w="50" w:type="dxa"/>
              <w:end w:w="80" w:type="dxa"/>
            </w:tcMar>
          </w:tcPr>
          <w:p>
            <w:r/>
            <w:r>
              <w:rPr>
                <w:rFonts w:ascii="Arial" w:hAnsi="Arial"/>
                <w:sz w:val="18"/>
              </w:rPr>
              <w:t>session</w:t>
            </w:r>
          </w:p>
        </w:tc>
        <w:tc>
          <w:tcPr>
            <w:tcW w:type="dxa" w:w="5040"/>
            <w:shd w:val="clear" w:color="auto" w:fill="F2F6FA"/>
            <w:tcMar>
              <w:top w:w="50" w:type="dxa"/>
              <w:start w:w="80" w:type="dxa"/>
              <w:bottom w:w="50" w:type="dxa"/>
              <w:end w:w="80" w:type="dxa"/>
            </w:tcMar>
          </w:tcPr>
          <w:p>
            <w:r/>
            <w:r>
              <w:rPr>
                <w:rFonts w:ascii="Arial" w:hAnsi="Arial"/>
                <w:sz w:val="18"/>
              </w:rPr>
              <w:t>Add TimescaleDB hypertable for meter_values</w:t>
            </w:r>
          </w:p>
        </w:tc>
        <w:tc>
          <w:tcPr>
            <w:tcW w:type="dxa" w:w="1440"/>
            <w:shd w:val="clear" w:color="auto" w:fill="F2F6FA"/>
            <w:tcMar>
              <w:top w:w="50" w:type="dxa"/>
              <w:start w:w="80" w:type="dxa"/>
              <w:bottom w:w="50" w:type="dxa"/>
              <w:end w:w="80" w:type="dxa"/>
            </w:tcMar>
          </w:tcPr>
          <w:p>
            <w:r/>
            <w:r>
              <w:rPr>
                <w:rFonts w:ascii="Arial" w:hAnsi="Arial"/>
                <w:sz w:val="18"/>
              </w:rPr>
              <w:t>2-3 days</w:t>
            </w:r>
          </w:p>
        </w:tc>
      </w:tr>
      <w:tr>
        <w:tc>
          <w:tcPr>
            <w:tcW w:type="dxa" w:w="432"/>
            <w:tcMar>
              <w:top w:w="50" w:type="dxa"/>
              <w:start w:w="80" w:type="dxa"/>
              <w:bottom w:w="50" w:type="dxa"/>
              <w:end w:w="80" w:type="dxa"/>
            </w:tcMar>
          </w:tcPr>
          <w:p>
            <w:r/>
            <w:r>
              <w:rPr>
                <w:rFonts w:ascii="Arial" w:hAnsi="Arial"/>
                <w:sz w:val="18"/>
              </w:rPr>
              <w:t>7</w:t>
            </w:r>
          </w:p>
        </w:tc>
        <w:tc>
          <w:tcPr>
            <w:tcW w:type="dxa" w:w="1440"/>
            <w:tcMar>
              <w:top w:w="50" w:type="dxa"/>
              <w:start w:w="80" w:type="dxa"/>
              <w:bottom w:w="50" w:type="dxa"/>
              <w:end w:w="80" w:type="dxa"/>
            </w:tcMar>
          </w:tcPr>
          <w:p>
            <w:r/>
            <w:r>
              <w:rPr>
                <w:rFonts w:ascii="Arial" w:hAnsi="Arial"/>
                <w:sz w:val="18"/>
              </w:rPr>
              <w:t>session</w:t>
            </w:r>
          </w:p>
        </w:tc>
        <w:tc>
          <w:tcPr>
            <w:tcW w:type="dxa" w:w="5040"/>
            <w:tcMar>
              <w:top w:w="50" w:type="dxa"/>
              <w:start w:w="80" w:type="dxa"/>
              <w:bottom w:w="50" w:type="dxa"/>
              <w:end w:w="80" w:type="dxa"/>
            </w:tcMar>
          </w:tcPr>
          <w:p>
            <w:r/>
            <w:r>
              <w:rPr>
                <w:rFonts w:ascii="Arial" w:hAnsi="Arial"/>
                <w:sz w:val="18"/>
              </w:rPr>
              <w:t>Complete meter value validation pipeline (5 stages)</w:t>
            </w:r>
          </w:p>
        </w:tc>
        <w:tc>
          <w:tcPr>
            <w:tcW w:type="dxa" w:w="1440"/>
            <w:tcMar>
              <w:top w:w="50" w:type="dxa"/>
              <w:start w:w="80" w:type="dxa"/>
              <w:bottom w:w="50" w:type="dxa"/>
              <w:end w:w="80" w:type="dxa"/>
            </w:tcMar>
          </w:tcPr>
          <w:p>
            <w:r/>
            <w:r>
              <w:rPr>
                <w:rFonts w:ascii="Arial" w:hAnsi="Arial"/>
                <w:sz w:val="18"/>
              </w:rPr>
              <w:t>2-3 days</w:t>
            </w:r>
          </w:p>
        </w:tc>
      </w:tr>
    </w:tbl>
    <w:p/>
    <w:p>
      <w:pPr>
        <w:spacing w:after="120"/>
      </w:pPr>
      <w:r>
        <w:rPr>
          <w:rFonts w:ascii="Arial" w:hAnsi="Arial"/>
          <w:b/>
          <w:sz w:val="24"/>
        </w:rPr>
        <w:t>Phase 2: Production Hardening (Sprint 3-4)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Service</w:t>
            </w:r>
          </w:p>
        </w:tc>
        <w:tc>
          <w:tcPr>
            <w:tcW w:type="dxa" w:w="5040"/>
            <w:shd w:val="clear" w:color="auto" w:fill="1B3A5C"/>
            <w:tcMar>
              <w:top w:w="50" w:type="dxa"/>
              <w:start w:w="80" w:type="dxa"/>
              <w:bottom w:w="50" w:type="dxa"/>
              <w:end w:w="80" w:type="dxa"/>
            </w:tcMar>
          </w:tcPr>
          <w:p>
            <w:pPr>
              <w:jc w:val="left"/>
            </w:pPr>
            <w:r/>
            <w:r>
              <w:rPr>
                <w:rFonts w:ascii="Arial" w:hAnsi="Arial"/>
                <w:b/>
                <w:color w:val="FFFFFF"/>
                <w:sz w:val="18"/>
              </w:rPr>
              <w:t>Task</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Effort</w:t>
            </w:r>
          </w:p>
        </w:tc>
      </w:tr>
      <w:tr>
        <w:tc>
          <w:tcPr>
            <w:tcW w:type="dxa" w:w="432"/>
            <w:tcMar>
              <w:top w:w="50" w:type="dxa"/>
              <w:start w:w="80" w:type="dxa"/>
              <w:bottom w:w="50" w:type="dxa"/>
              <w:end w:w="80" w:type="dxa"/>
            </w:tcMar>
          </w:tcPr>
          <w:p>
            <w:r/>
            <w:r>
              <w:rPr>
                <w:rFonts w:ascii="Arial" w:hAnsi="Arial"/>
                <w:sz w:val="18"/>
              </w:rPr>
              <w:t>1</w:t>
            </w:r>
          </w:p>
        </w:tc>
        <w:tc>
          <w:tcPr>
            <w:tcW w:type="dxa" w:w="1440"/>
            <w:tcMar>
              <w:top w:w="50" w:type="dxa"/>
              <w:start w:w="80" w:type="dxa"/>
              <w:bottom w:w="50" w:type="dxa"/>
              <w:end w:w="80" w:type="dxa"/>
            </w:tcMar>
          </w:tcPr>
          <w:p>
            <w:r/>
            <w:r>
              <w:rPr>
                <w:rFonts w:ascii="Arial" w:hAnsi="Arial"/>
                <w:sz w:val="18"/>
              </w:rPr>
              <w:t>ocpp</w:t>
            </w:r>
          </w:p>
        </w:tc>
        <w:tc>
          <w:tcPr>
            <w:tcW w:type="dxa" w:w="5040"/>
            <w:tcMar>
              <w:top w:w="50" w:type="dxa"/>
              <w:start w:w="80" w:type="dxa"/>
              <w:bottom w:w="50" w:type="dxa"/>
              <w:end w:w="80" w:type="dxa"/>
            </w:tcMar>
          </w:tcPr>
          <w:p>
            <w:r/>
            <w:r>
              <w:rPr>
                <w:rFonts w:ascii="Arial" w:hAnsi="Arial"/>
                <w:sz w:val="18"/>
              </w:rPr>
              <w:t>Implement Security Profiles 1-3</w:t>
            </w:r>
          </w:p>
        </w:tc>
        <w:tc>
          <w:tcPr>
            <w:tcW w:type="dxa" w:w="1440"/>
            <w:tcMar>
              <w:top w:w="50" w:type="dxa"/>
              <w:start w:w="80" w:type="dxa"/>
              <w:bottom w:w="50" w:type="dxa"/>
              <w:end w:w="80" w:type="dxa"/>
            </w:tcMar>
          </w:tcPr>
          <w:p>
            <w:r/>
            <w:r>
              <w:rPr>
                <w:rFonts w:ascii="Arial" w:hAnsi="Arial"/>
                <w:sz w:val="18"/>
              </w:rPr>
              <w:t>4-5 days</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1440"/>
            <w:shd w:val="clear" w:color="auto" w:fill="F2F6FA"/>
            <w:tcMar>
              <w:top w:w="50" w:type="dxa"/>
              <w:start w:w="80" w:type="dxa"/>
              <w:bottom w:w="50" w:type="dxa"/>
              <w:end w:w="80" w:type="dxa"/>
            </w:tcMar>
          </w:tcPr>
          <w:p>
            <w:r/>
            <w:r>
              <w:rPr>
                <w:rFonts w:ascii="Arial" w:hAnsi="Arial"/>
                <w:sz w:val="18"/>
              </w:rPr>
              <w:t>ocpp</w:t>
            </w:r>
          </w:p>
        </w:tc>
        <w:tc>
          <w:tcPr>
            <w:tcW w:type="dxa" w:w="5040"/>
            <w:shd w:val="clear" w:color="auto" w:fill="F2F6FA"/>
            <w:tcMar>
              <w:top w:w="50" w:type="dxa"/>
              <w:start w:w="80" w:type="dxa"/>
              <w:bottom w:w="50" w:type="dxa"/>
              <w:end w:w="80" w:type="dxa"/>
            </w:tcMar>
          </w:tcPr>
          <w:p>
            <w:r/>
            <w:r>
              <w:rPr>
                <w:rFonts w:ascii="Arial" w:hAnsi="Arial"/>
                <w:sz w:val="18"/>
              </w:rPr>
              <w:t>Add circuit breaker to integration clients</w:t>
            </w:r>
          </w:p>
        </w:tc>
        <w:tc>
          <w:tcPr>
            <w:tcW w:type="dxa" w:w="1440"/>
            <w:shd w:val="clear" w:color="auto" w:fill="F2F6FA"/>
            <w:tcMar>
              <w:top w:w="50" w:type="dxa"/>
              <w:start w:w="80" w:type="dxa"/>
              <w:bottom w:w="50" w:type="dxa"/>
              <w:end w:w="80" w:type="dxa"/>
            </w:tcMar>
          </w:tcPr>
          <w:p>
            <w:r/>
            <w:r>
              <w:rPr>
                <w:rFonts w:ascii="Arial" w:hAnsi="Arial"/>
                <w:sz w:val="18"/>
              </w:rPr>
              <w:t>1-2 days</w:t>
            </w:r>
          </w:p>
        </w:tc>
      </w:tr>
      <w:tr>
        <w:tc>
          <w:tcPr>
            <w:tcW w:type="dxa" w:w="432"/>
            <w:tcMar>
              <w:top w:w="50" w:type="dxa"/>
              <w:start w:w="80" w:type="dxa"/>
              <w:bottom w:w="50" w:type="dxa"/>
              <w:end w:w="80" w:type="dxa"/>
            </w:tcMar>
          </w:tcPr>
          <w:p>
            <w:r/>
            <w:r>
              <w:rPr>
                <w:rFonts w:ascii="Arial" w:hAnsi="Arial"/>
                <w:sz w:val="18"/>
              </w:rPr>
              <w:t>3</w:t>
            </w:r>
          </w:p>
        </w:tc>
        <w:tc>
          <w:tcPr>
            <w:tcW w:type="dxa" w:w="1440"/>
            <w:tcMar>
              <w:top w:w="50" w:type="dxa"/>
              <w:start w:w="80" w:type="dxa"/>
              <w:bottom w:w="50" w:type="dxa"/>
              <w:end w:w="80" w:type="dxa"/>
            </w:tcMar>
          </w:tcPr>
          <w:p>
            <w:r/>
            <w:r>
              <w:rPr>
                <w:rFonts w:ascii="Arial" w:hAnsi="Arial"/>
                <w:sz w:val="18"/>
              </w:rPr>
              <w:t>ocpp</w:t>
            </w:r>
          </w:p>
        </w:tc>
        <w:tc>
          <w:tcPr>
            <w:tcW w:type="dxa" w:w="5040"/>
            <w:tcMar>
              <w:top w:w="50" w:type="dxa"/>
              <w:start w:w="80" w:type="dxa"/>
              <w:bottom w:w="50" w:type="dxa"/>
              <w:end w:w="80" w:type="dxa"/>
            </w:tcMar>
          </w:tcPr>
          <w:p>
            <w:r/>
            <w:r>
              <w:rPr>
                <w:rFonts w:ascii="Arial" w:hAnsi="Arial"/>
                <w:sz w:val="18"/>
              </w:rPr>
              <w:t>Implement Dead Letter Queue for failed messages</w:t>
            </w:r>
          </w:p>
        </w:tc>
        <w:tc>
          <w:tcPr>
            <w:tcW w:type="dxa" w:w="1440"/>
            <w:tcMar>
              <w:top w:w="50" w:type="dxa"/>
              <w:start w:w="80" w:type="dxa"/>
              <w:bottom w:w="50" w:type="dxa"/>
              <w:end w:w="80" w:type="dxa"/>
            </w:tcMar>
          </w:tcPr>
          <w:p>
            <w:r/>
            <w:r>
              <w:rPr>
                <w:rFonts w:ascii="Arial" w:hAnsi="Arial"/>
                <w:sz w:val="18"/>
              </w:rPr>
              <w:t>2-3 days</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1440"/>
            <w:shd w:val="clear" w:color="auto" w:fill="F2F6FA"/>
            <w:tcMar>
              <w:top w:w="50" w:type="dxa"/>
              <w:start w:w="80" w:type="dxa"/>
              <w:bottom w:w="50" w:type="dxa"/>
              <w:end w:w="80" w:type="dxa"/>
            </w:tcMar>
          </w:tcPr>
          <w:p>
            <w:r/>
            <w:r>
              <w:rPr>
                <w:rFonts w:ascii="Arial" w:hAnsi="Arial"/>
                <w:sz w:val="18"/>
              </w:rPr>
              <w:t>ocpi</w:t>
            </w:r>
          </w:p>
        </w:tc>
        <w:tc>
          <w:tcPr>
            <w:tcW w:type="dxa" w:w="5040"/>
            <w:shd w:val="clear" w:color="auto" w:fill="F2F6FA"/>
            <w:tcMar>
              <w:top w:w="50" w:type="dxa"/>
              <w:start w:w="80" w:type="dxa"/>
              <w:bottom w:w="50" w:type="dxa"/>
              <w:end w:w="80" w:type="dxa"/>
            </w:tcMar>
          </w:tcPr>
          <w:p>
            <w:r/>
            <w:r>
              <w:rPr>
                <w:rFonts w:ascii="Arial" w:hAnsi="Arial"/>
                <w:sz w:val="18"/>
              </w:rPr>
              <w:t>Implement real-time authorization chain</w:t>
            </w:r>
          </w:p>
        </w:tc>
        <w:tc>
          <w:tcPr>
            <w:tcW w:type="dxa" w:w="1440"/>
            <w:shd w:val="clear" w:color="auto" w:fill="F2F6FA"/>
            <w:tcMar>
              <w:top w:w="50" w:type="dxa"/>
              <w:start w:w="80" w:type="dxa"/>
              <w:bottom w:w="50" w:type="dxa"/>
              <w:end w:w="80" w:type="dxa"/>
            </w:tcMar>
          </w:tcPr>
          <w:p>
            <w:r/>
            <w:r>
              <w:rPr>
                <w:rFonts w:ascii="Arial" w:hAnsi="Arial"/>
                <w:sz w:val="18"/>
              </w:rPr>
              <w:t>2-3 days</w:t>
            </w:r>
          </w:p>
        </w:tc>
      </w:tr>
      <w:tr>
        <w:tc>
          <w:tcPr>
            <w:tcW w:type="dxa" w:w="432"/>
            <w:tcMar>
              <w:top w:w="50" w:type="dxa"/>
              <w:start w:w="80" w:type="dxa"/>
              <w:bottom w:w="50" w:type="dxa"/>
              <w:end w:w="80" w:type="dxa"/>
            </w:tcMar>
          </w:tcPr>
          <w:p>
            <w:r/>
            <w:r>
              <w:rPr>
                <w:rFonts w:ascii="Arial" w:hAnsi="Arial"/>
                <w:sz w:val="18"/>
              </w:rPr>
              <w:t>5</w:t>
            </w:r>
          </w:p>
        </w:tc>
        <w:tc>
          <w:tcPr>
            <w:tcW w:type="dxa" w:w="1440"/>
            <w:tcMar>
              <w:top w:w="50" w:type="dxa"/>
              <w:start w:w="80" w:type="dxa"/>
              <w:bottom w:w="50" w:type="dxa"/>
              <w:end w:w="80" w:type="dxa"/>
            </w:tcMar>
          </w:tcPr>
          <w:p>
            <w:r/>
            <w:r>
              <w:rPr>
                <w:rFonts w:ascii="Arial" w:hAnsi="Arial"/>
                <w:sz w:val="18"/>
              </w:rPr>
              <w:t>billing</w:t>
            </w:r>
          </w:p>
        </w:tc>
        <w:tc>
          <w:tcPr>
            <w:tcW w:type="dxa" w:w="5040"/>
            <w:tcMar>
              <w:top w:w="50" w:type="dxa"/>
              <w:start w:w="80" w:type="dxa"/>
              <w:bottom w:w="50" w:type="dxa"/>
              <w:end w:w="80" w:type="dxa"/>
            </w:tcMar>
          </w:tcPr>
          <w:p>
            <w:r/>
            <w:r>
              <w:rPr>
                <w:rFonts w:ascii="Arial" w:hAnsi="Arial"/>
                <w:sz w:val="18"/>
              </w:rPr>
              <w:t>Align CDR status enum with LLD</w:t>
            </w:r>
          </w:p>
        </w:tc>
        <w:tc>
          <w:tcPr>
            <w:tcW w:type="dxa" w:w="1440"/>
            <w:tcMar>
              <w:top w:w="50" w:type="dxa"/>
              <w:start w:w="80" w:type="dxa"/>
              <w:bottom w:w="50" w:type="dxa"/>
              <w:end w:w="80" w:type="dxa"/>
            </w:tcMar>
          </w:tcPr>
          <w:p>
            <w:r/>
            <w:r>
              <w:rPr>
                <w:rFonts w:ascii="Arial" w:hAnsi="Arial"/>
                <w:sz w:val="18"/>
              </w:rPr>
              <w:t>1 day</w:t>
            </w:r>
          </w:p>
        </w:tc>
      </w:tr>
      <w:tr>
        <w:tc>
          <w:tcPr>
            <w:tcW w:type="dxa" w:w="432"/>
            <w:shd w:val="clear" w:color="auto" w:fill="F2F6FA"/>
            <w:tcMar>
              <w:top w:w="50" w:type="dxa"/>
              <w:start w:w="80" w:type="dxa"/>
              <w:bottom w:w="50" w:type="dxa"/>
              <w:end w:w="80" w:type="dxa"/>
            </w:tcMar>
          </w:tcPr>
          <w:p>
            <w:r/>
            <w:r>
              <w:rPr>
                <w:rFonts w:ascii="Arial" w:hAnsi="Arial"/>
                <w:sz w:val="18"/>
              </w:rPr>
              <w:t>6</w:t>
            </w:r>
          </w:p>
        </w:tc>
        <w:tc>
          <w:tcPr>
            <w:tcW w:type="dxa" w:w="1440"/>
            <w:shd w:val="clear" w:color="auto" w:fill="F2F6FA"/>
            <w:tcMar>
              <w:top w:w="50" w:type="dxa"/>
              <w:start w:w="80" w:type="dxa"/>
              <w:bottom w:w="50" w:type="dxa"/>
              <w:end w:w="80" w:type="dxa"/>
            </w:tcMar>
          </w:tcPr>
          <w:p>
            <w:r/>
            <w:r>
              <w:rPr>
                <w:rFonts w:ascii="Arial" w:hAnsi="Arial"/>
                <w:sz w:val="18"/>
              </w:rPr>
              <w:t>billing</w:t>
            </w:r>
          </w:p>
        </w:tc>
        <w:tc>
          <w:tcPr>
            <w:tcW w:type="dxa" w:w="5040"/>
            <w:shd w:val="clear" w:color="auto" w:fill="F2F6FA"/>
            <w:tcMar>
              <w:top w:w="50" w:type="dxa"/>
              <w:start w:w="80" w:type="dxa"/>
              <w:bottom w:w="50" w:type="dxa"/>
              <w:end w:w="80" w:type="dxa"/>
            </w:tcMar>
          </w:tcPr>
          <w:p>
            <w:r/>
            <w:r>
              <w:rPr>
                <w:rFonts w:ascii="Arial" w:hAnsi="Arial"/>
                <w:sz w:val="18"/>
              </w:rPr>
              <w:t>Add tariff versioning with effective dates</w:t>
            </w:r>
          </w:p>
        </w:tc>
        <w:tc>
          <w:tcPr>
            <w:tcW w:type="dxa" w:w="1440"/>
            <w:shd w:val="clear" w:color="auto" w:fill="F2F6FA"/>
            <w:tcMar>
              <w:top w:w="50" w:type="dxa"/>
              <w:start w:w="80" w:type="dxa"/>
              <w:bottom w:w="50" w:type="dxa"/>
              <w:end w:w="80" w:type="dxa"/>
            </w:tcMar>
          </w:tcPr>
          <w:p>
            <w:r/>
            <w:r>
              <w:rPr>
                <w:rFonts w:ascii="Arial" w:hAnsi="Arial"/>
                <w:sz w:val="18"/>
              </w:rPr>
              <w:t>2 days</w:t>
            </w:r>
          </w:p>
        </w:tc>
      </w:tr>
      <w:tr>
        <w:tc>
          <w:tcPr>
            <w:tcW w:type="dxa" w:w="432"/>
            <w:tcMar>
              <w:top w:w="50" w:type="dxa"/>
              <w:start w:w="80" w:type="dxa"/>
              <w:bottom w:w="50" w:type="dxa"/>
              <w:end w:w="80" w:type="dxa"/>
            </w:tcMar>
          </w:tcPr>
          <w:p>
            <w:r/>
            <w:r>
              <w:rPr>
                <w:rFonts w:ascii="Arial" w:hAnsi="Arial"/>
                <w:sz w:val="18"/>
              </w:rPr>
              <w:t>7</w:t>
            </w:r>
          </w:p>
        </w:tc>
        <w:tc>
          <w:tcPr>
            <w:tcW w:type="dxa" w:w="1440"/>
            <w:tcMar>
              <w:top w:w="50" w:type="dxa"/>
              <w:start w:w="80" w:type="dxa"/>
              <w:bottom w:w="50" w:type="dxa"/>
              <w:end w:w="80" w:type="dxa"/>
            </w:tcMar>
          </w:tcPr>
          <w:p>
            <w:r/>
            <w:r>
              <w:rPr>
                <w:rFonts w:ascii="Arial" w:hAnsi="Arial"/>
                <w:sz w:val="18"/>
              </w:rPr>
              <w:t>All</w:t>
            </w:r>
          </w:p>
        </w:tc>
        <w:tc>
          <w:tcPr>
            <w:tcW w:type="dxa" w:w="5040"/>
            <w:tcMar>
              <w:top w:w="50" w:type="dxa"/>
              <w:start w:w="80" w:type="dxa"/>
              <w:bottom w:w="50" w:type="dxa"/>
              <w:end w:w="80" w:type="dxa"/>
            </w:tcMar>
          </w:tcPr>
          <w:p>
            <w:r/>
            <w:r>
              <w:rPr>
                <w:rFonts w:ascii="Arial" w:hAnsi="Arial"/>
                <w:sz w:val="18"/>
              </w:rPr>
              <w:t>Add Micrometer custom metrics and Prometheus endpoints</w:t>
            </w:r>
          </w:p>
        </w:tc>
        <w:tc>
          <w:tcPr>
            <w:tcW w:type="dxa" w:w="1440"/>
            <w:tcMar>
              <w:top w:w="50" w:type="dxa"/>
              <w:start w:w="80" w:type="dxa"/>
              <w:bottom w:w="50" w:type="dxa"/>
              <w:end w:w="80" w:type="dxa"/>
            </w:tcMar>
          </w:tcPr>
          <w:p>
            <w:r/>
            <w:r>
              <w:rPr>
                <w:rFonts w:ascii="Arial" w:hAnsi="Arial"/>
                <w:sz w:val="18"/>
              </w:rPr>
              <w:t>3-4 days</w:t>
            </w:r>
          </w:p>
        </w:tc>
      </w:tr>
      <w:tr>
        <w:tc>
          <w:tcPr>
            <w:tcW w:type="dxa" w:w="432"/>
            <w:shd w:val="clear" w:color="auto" w:fill="F2F6FA"/>
            <w:tcMar>
              <w:top w:w="50" w:type="dxa"/>
              <w:start w:w="80" w:type="dxa"/>
              <w:bottom w:w="50" w:type="dxa"/>
              <w:end w:w="80" w:type="dxa"/>
            </w:tcMar>
          </w:tcPr>
          <w:p>
            <w:r/>
            <w:r>
              <w:rPr>
                <w:rFonts w:ascii="Arial" w:hAnsi="Arial"/>
                <w:sz w:val="18"/>
              </w:rPr>
              <w:t>8</w:t>
            </w:r>
          </w:p>
        </w:tc>
        <w:tc>
          <w:tcPr>
            <w:tcW w:type="dxa" w:w="1440"/>
            <w:shd w:val="clear" w:color="auto" w:fill="F2F6FA"/>
            <w:tcMar>
              <w:top w:w="50" w:type="dxa"/>
              <w:start w:w="80" w:type="dxa"/>
              <w:bottom w:w="50" w:type="dxa"/>
              <w:end w:w="80" w:type="dxa"/>
            </w:tcMar>
          </w:tcPr>
          <w:p>
            <w:r/>
            <w:r>
              <w:rPr>
                <w:rFonts w:ascii="Arial" w:hAnsi="Arial"/>
                <w:sz w:val="18"/>
              </w:rPr>
              <w:t>All</w:t>
            </w:r>
          </w:p>
        </w:tc>
        <w:tc>
          <w:tcPr>
            <w:tcW w:type="dxa" w:w="5040"/>
            <w:shd w:val="clear" w:color="auto" w:fill="F2F6FA"/>
            <w:tcMar>
              <w:top w:w="50" w:type="dxa"/>
              <w:start w:w="80" w:type="dxa"/>
              <w:bottom w:w="50" w:type="dxa"/>
              <w:end w:w="80" w:type="dxa"/>
            </w:tcMar>
          </w:tcPr>
          <w:p>
            <w:r/>
            <w:r>
              <w:rPr>
                <w:rFonts w:ascii="Arial" w:hAnsi="Arial"/>
                <w:sz w:val="18"/>
              </w:rPr>
              <w:t>Implement X-Correlation-Id propagation</w:t>
            </w:r>
          </w:p>
        </w:tc>
        <w:tc>
          <w:tcPr>
            <w:tcW w:type="dxa" w:w="1440"/>
            <w:shd w:val="clear" w:color="auto" w:fill="F2F6FA"/>
            <w:tcMar>
              <w:top w:w="50" w:type="dxa"/>
              <w:start w:w="80" w:type="dxa"/>
              <w:bottom w:w="50" w:type="dxa"/>
              <w:end w:w="80" w:type="dxa"/>
            </w:tcMar>
          </w:tcPr>
          <w:p>
            <w:r/>
            <w:r>
              <w:rPr>
                <w:rFonts w:ascii="Arial" w:hAnsi="Arial"/>
                <w:sz w:val="18"/>
              </w:rPr>
              <w:t>2 days</w:t>
            </w:r>
          </w:p>
        </w:tc>
      </w:tr>
    </w:tbl>
    <w:p/>
    <w:p>
      <w:pPr>
        <w:spacing w:after="120"/>
      </w:pPr>
      <w:r>
        <w:rPr>
          <w:rFonts w:ascii="Arial" w:hAnsi="Arial"/>
          <w:b/>
          <w:sz w:val="24"/>
        </w:rPr>
        <w:t>Phase 3: Full LLD Compliance (Sprint 5-6)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B3A5C"/>
            <w:tcMar>
              <w:top w:w="50" w:type="dxa"/>
              <w:start w:w="80" w:type="dxa"/>
              <w:bottom w:w="50" w:type="dxa"/>
              <w:end w:w="80" w:type="dxa"/>
            </w:tcMar>
          </w:tcPr>
          <w:p>
            <w:pPr>
              <w:jc w:val="left"/>
            </w:pPr>
            <w:r/>
            <w:r>
              <w:rPr>
                <w:rFonts w:ascii="Arial" w:hAnsi="Arial"/>
                <w:b/>
                <w:color w:val="FFFFFF"/>
                <w:sz w:val="18"/>
              </w:rPr>
              <w:t>#</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Service</w:t>
            </w:r>
          </w:p>
        </w:tc>
        <w:tc>
          <w:tcPr>
            <w:tcW w:type="dxa" w:w="5040"/>
            <w:shd w:val="clear" w:color="auto" w:fill="1B3A5C"/>
            <w:tcMar>
              <w:top w:w="50" w:type="dxa"/>
              <w:start w:w="80" w:type="dxa"/>
              <w:bottom w:w="50" w:type="dxa"/>
              <w:end w:w="80" w:type="dxa"/>
            </w:tcMar>
          </w:tcPr>
          <w:p>
            <w:pPr>
              <w:jc w:val="left"/>
            </w:pPr>
            <w:r/>
            <w:r>
              <w:rPr>
                <w:rFonts w:ascii="Arial" w:hAnsi="Arial"/>
                <w:b/>
                <w:color w:val="FFFFFF"/>
                <w:sz w:val="18"/>
              </w:rPr>
              <w:t>Task</w:t>
            </w:r>
          </w:p>
        </w:tc>
        <w:tc>
          <w:tcPr>
            <w:tcW w:type="dxa" w:w="1440"/>
            <w:shd w:val="clear" w:color="auto" w:fill="1B3A5C"/>
            <w:tcMar>
              <w:top w:w="50" w:type="dxa"/>
              <w:start w:w="80" w:type="dxa"/>
              <w:bottom w:w="50" w:type="dxa"/>
              <w:end w:w="80" w:type="dxa"/>
            </w:tcMar>
          </w:tcPr>
          <w:p>
            <w:pPr>
              <w:jc w:val="left"/>
            </w:pPr>
            <w:r/>
            <w:r>
              <w:rPr>
                <w:rFonts w:ascii="Arial" w:hAnsi="Arial"/>
                <w:b/>
                <w:color w:val="FFFFFF"/>
                <w:sz w:val="18"/>
              </w:rPr>
              <w:t>Effort</w:t>
            </w:r>
          </w:p>
        </w:tc>
      </w:tr>
      <w:tr>
        <w:tc>
          <w:tcPr>
            <w:tcW w:type="dxa" w:w="432"/>
            <w:tcMar>
              <w:top w:w="50" w:type="dxa"/>
              <w:start w:w="80" w:type="dxa"/>
              <w:bottom w:w="50" w:type="dxa"/>
              <w:end w:w="80" w:type="dxa"/>
            </w:tcMar>
          </w:tcPr>
          <w:p>
            <w:r/>
            <w:r>
              <w:rPr>
                <w:rFonts w:ascii="Arial" w:hAnsi="Arial"/>
                <w:sz w:val="18"/>
              </w:rPr>
              <w:t>1</w:t>
            </w:r>
          </w:p>
        </w:tc>
        <w:tc>
          <w:tcPr>
            <w:tcW w:type="dxa" w:w="1440"/>
            <w:tcMar>
              <w:top w:w="50" w:type="dxa"/>
              <w:start w:w="80" w:type="dxa"/>
              <w:bottom w:w="50" w:type="dxa"/>
              <w:end w:w="80" w:type="dxa"/>
            </w:tcMar>
          </w:tcPr>
          <w:p>
            <w:r/>
            <w:r>
              <w:rPr>
                <w:rFonts w:ascii="Arial" w:hAnsi="Arial"/>
                <w:sz w:val="18"/>
              </w:rPr>
              <w:t>ocpi</w:t>
            </w:r>
          </w:p>
        </w:tc>
        <w:tc>
          <w:tcPr>
            <w:tcW w:type="dxa" w:w="5040"/>
            <w:tcMar>
              <w:top w:w="50" w:type="dxa"/>
              <w:start w:w="80" w:type="dxa"/>
              <w:bottom w:w="50" w:type="dxa"/>
              <w:end w:w="80" w:type="dxa"/>
            </w:tcMar>
          </w:tcPr>
          <w:p>
            <w:r/>
            <w:r>
              <w:rPr>
                <w:rFonts w:ascii="Arial" w:hAnsi="Arial"/>
                <w:sz w:val="18"/>
              </w:rPr>
              <w:t>Add HubClientInfo module</w:t>
            </w:r>
          </w:p>
        </w:tc>
        <w:tc>
          <w:tcPr>
            <w:tcW w:type="dxa" w:w="1440"/>
            <w:tcMar>
              <w:top w:w="50" w:type="dxa"/>
              <w:start w:w="80" w:type="dxa"/>
              <w:bottom w:w="50" w:type="dxa"/>
              <w:end w:w="80" w:type="dxa"/>
            </w:tcMar>
          </w:tcPr>
          <w:p>
            <w:r/>
            <w:r>
              <w:rPr>
                <w:rFonts w:ascii="Arial" w:hAnsi="Arial"/>
                <w:sz w:val="18"/>
              </w:rPr>
              <w:t>2-3 days</w:t>
            </w:r>
          </w:p>
        </w:tc>
      </w:tr>
      <w:tr>
        <w:tc>
          <w:tcPr>
            <w:tcW w:type="dxa" w:w="432"/>
            <w:shd w:val="clear" w:color="auto" w:fill="F2F6FA"/>
            <w:tcMar>
              <w:top w:w="50" w:type="dxa"/>
              <w:start w:w="80" w:type="dxa"/>
              <w:bottom w:w="50" w:type="dxa"/>
              <w:end w:w="80" w:type="dxa"/>
            </w:tcMar>
          </w:tcPr>
          <w:p>
            <w:r/>
            <w:r>
              <w:rPr>
                <w:rFonts w:ascii="Arial" w:hAnsi="Arial"/>
                <w:sz w:val="18"/>
              </w:rPr>
              <w:t>2</w:t>
            </w:r>
          </w:p>
        </w:tc>
        <w:tc>
          <w:tcPr>
            <w:tcW w:type="dxa" w:w="1440"/>
            <w:shd w:val="clear" w:color="auto" w:fill="F2F6FA"/>
            <w:tcMar>
              <w:top w:w="50" w:type="dxa"/>
              <w:start w:w="80" w:type="dxa"/>
              <w:bottom w:w="50" w:type="dxa"/>
              <w:end w:w="80" w:type="dxa"/>
            </w:tcMar>
          </w:tcPr>
          <w:p>
            <w:r/>
            <w:r>
              <w:rPr>
                <w:rFonts w:ascii="Arial" w:hAnsi="Arial"/>
                <w:sz w:val="18"/>
              </w:rPr>
              <w:t>ocpi</w:t>
            </w:r>
          </w:p>
        </w:tc>
        <w:tc>
          <w:tcPr>
            <w:tcW w:type="dxa" w:w="5040"/>
            <w:shd w:val="clear" w:color="auto" w:fill="F2F6FA"/>
            <w:tcMar>
              <w:top w:w="50" w:type="dxa"/>
              <w:start w:w="80" w:type="dxa"/>
              <w:bottom w:w="50" w:type="dxa"/>
              <w:end w:w="80" w:type="dxa"/>
            </w:tcMar>
          </w:tcPr>
          <w:p>
            <w:r/>
            <w:r>
              <w:rPr>
                <w:rFonts w:ascii="Arial" w:hAnsi="Arial"/>
                <w:sz w:val="18"/>
              </w:rPr>
              <w:t>Add ChargingProfiles module</w:t>
            </w:r>
          </w:p>
        </w:tc>
        <w:tc>
          <w:tcPr>
            <w:tcW w:type="dxa" w:w="1440"/>
            <w:shd w:val="clear" w:color="auto" w:fill="F2F6FA"/>
            <w:tcMar>
              <w:top w:w="50" w:type="dxa"/>
              <w:start w:w="80" w:type="dxa"/>
              <w:bottom w:w="50" w:type="dxa"/>
              <w:end w:w="80" w:type="dxa"/>
            </w:tcMar>
          </w:tcPr>
          <w:p>
            <w:r/>
            <w:r>
              <w:rPr>
                <w:rFonts w:ascii="Arial" w:hAnsi="Arial"/>
                <w:sz w:val="18"/>
              </w:rPr>
              <w:t>2-3 days</w:t>
            </w:r>
          </w:p>
        </w:tc>
      </w:tr>
      <w:tr>
        <w:tc>
          <w:tcPr>
            <w:tcW w:type="dxa" w:w="432"/>
            <w:tcMar>
              <w:top w:w="50" w:type="dxa"/>
              <w:start w:w="80" w:type="dxa"/>
              <w:bottom w:w="50" w:type="dxa"/>
              <w:end w:w="80" w:type="dxa"/>
            </w:tcMar>
          </w:tcPr>
          <w:p>
            <w:r/>
            <w:r>
              <w:rPr>
                <w:rFonts w:ascii="Arial" w:hAnsi="Arial"/>
                <w:sz w:val="18"/>
              </w:rPr>
              <w:t>3</w:t>
            </w:r>
          </w:p>
        </w:tc>
        <w:tc>
          <w:tcPr>
            <w:tcW w:type="dxa" w:w="1440"/>
            <w:tcMar>
              <w:top w:w="50" w:type="dxa"/>
              <w:start w:w="80" w:type="dxa"/>
              <w:bottom w:w="50" w:type="dxa"/>
              <w:end w:w="80" w:type="dxa"/>
            </w:tcMar>
          </w:tcPr>
          <w:p>
            <w:r/>
            <w:r>
              <w:rPr>
                <w:rFonts w:ascii="Arial" w:hAnsi="Arial"/>
                <w:sz w:val="18"/>
              </w:rPr>
              <w:t>ocpi</w:t>
            </w:r>
          </w:p>
        </w:tc>
        <w:tc>
          <w:tcPr>
            <w:tcW w:type="dxa" w:w="5040"/>
            <w:tcMar>
              <w:top w:w="50" w:type="dxa"/>
              <w:start w:w="80" w:type="dxa"/>
              <w:bottom w:w="50" w:type="dxa"/>
              <w:end w:w="80" w:type="dxa"/>
            </w:tcMar>
          </w:tcPr>
          <w:p>
            <w:r/>
            <w:r>
              <w:rPr>
                <w:rFonts w:ascii="Arial" w:hAnsi="Arial"/>
                <w:sz w:val="18"/>
              </w:rPr>
              <w:t>Implement RESERVE_NOW/CANCEL_RESERVATION</w:t>
            </w:r>
          </w:p>
        </w:tc>
        <w:tc>
          <w:tcPr>
            <w:tcW w:type="dxa" w:w="1440"/>
            <w:tcMar>
              <w:top w:w="50" w:type="dxa"/>
              <w:start w:w="80" w:type="dxa"/>
              <w:bottom w:w="50" w:type="dxa"/>
              <w:end w:w="80" w:type="dxa"/>
            </w:tcMar>
          </w:tcPr>
          <w:p>
            <w:r/>
            <w:r>
              <w:rPr>
                <w:rFonts w:ascii="Arial" w:hAnsi="Arial"/>
                <w:sz w:val="18"/>
              </w:rPr>
              <w:t>1-2 days</w:t>
            </w:r>
          </w:p>
        </w:tc>
      </w:tr>
      <w:tr>
        <w:tc>
          <w:tcPr>
            <w:tcW w:type="dxa" w:w="432"/>
            <w:shd w:val="clear" w:color="auto" w:fill="F2F6FA"/>
            <w:tcMar>
              <w:top w:w="50" w:type="dxa"/>
              <w:start w:w="80" w:type="dxa"/>
              <w:bottom w:w="50" w:type="dxa"/>
              <w:end w:w="80" w:type="dxa"/>
            </w:tcMar>
          </w:tcPr>
          <w:p>
            <w:r/>
            <w:r>
              <w:rPr>
                <w:rFonts w:ascii="Arial" w:hAnsi="Arial"/>
                <w:sz w:val="18"/>
              </w:rPr>
              <w:t>4</w:t>
            </w:r>
          </w:p>
        </w:tc>
        <w:tc>
          <w:tcPr>
            <w:tcW w:type="dxa" w:w="1440"/>
            <w:shd w:val="clear" w:color="auto" w:fill="F2F6FA"/>
            <w:tcMar>
              <w:top w:w="50" w:type="dxa"/>
              <w:start w:w="80" w:type="dxa"/>
              <w:bottom w:w="50" w:type="dxa"/>
              <w:end w:w="80" w:type="dxa"/>
            </w:tcMar>
          </w:tcPr>
          <w:p>
            <w:r/>
            <w:r>
              <w:rPr>
                <w:rFonts w:ascii="Arial" w:hAnsi="Arial"/>
                <w:sz w:val="18"/>
              </w:rPr>
              <w:t>session</w:t>
            </w:r>
          </w:p>
        </w:tc>
        <w:tc>
          <w:tcPr>
            <w:tcW w:type="dxa" w:w="5040"/>
            <w:shd w:val="clear" w:color="auto" w:fill="F2F6FA"/>
            <w:tcMar>
              <w:top w:w="50" w:type="dxa"/>
              <w:start w:w="80" w:type="dxa"/>
              <w:bottom w:w="50" w:type="dxa"/>
              <w:end w:w="80" w:type="dxa"/>
            </w:tcMar>
          </w:tcPr>
          <w:p>
            <w:r/>
            <w:r>
              <w:rPr>
                <w:rFonts w:ascii="Arial" w:hAnsi="Arial"/>
                <w:sz w:val="18"/>
              </w:rPr>
              <w:t>Add missing session states to enum</w:t>
            </w:r>
          </w:p>
        </w:tc>
        <w:tc>
          <w:tcPr>
            <w:tcW w:type="dxa" w:w="1440"/>
            <w:shd w:val="clear" w:color="auto" w:fill="F2F6FA"/>
            <w:tcMar>
              <w:top w:w="50" w:type="dxa"/>
              <w:start w:w="80" w:type="dxa"/>
              <w:bottom w:w="50" w:type="dxa"/>
              <w:end w:w="80" w:type="dxa"/>
            </w:tcMar>
          </w:tcPr>
          <w:p>
            <w:r/>
            <w:r>
              <w:rPr>
                <w:rFonts w:ascii="Arial" w:hAnsi="Arial"/>
                <w:sz w:val="18"/>
              </w:rPr>
              <w:t>1 day</w:t>
            </w:r>
          </w:p>
        </w:tc>
      </w:tr>
      <w:tr>
        <w:tc>
          <w:tcPr>
            <w:tcW w:type="dxa" w:w="432"/>
            <w:tcMar>
              <w:top w:w="50" w:type="dxa"/>
              <w:start w:w="80" w:type="dxa"/>
              <w:bottom w:w="50" w:type="dxa"/>
              <w:end w:w="80" w:type="dxa"/>
            </w:tcMar>
          </w:tcPr>
          <w:p>
            <w:r/>
            <w:r>
              <w:rPr>
                <w:rFonts w:ascii="Arial" w:hAnsi="Arial"/>
                <w:sz w:val="18"/>
              </w:rPr>
              <w:t>5</w:t>
            </w:r>
          </w:p>
        </w:tc>
        <w:tc>
          <w:tcPr>
            <w:tcW w:type="dxa" w:w="1440"/>
            <w:tcMar>
              <w:top w:w="50" w:type="dxa"/>
              <w:start w:w="80" w:type="dxa"/>
              <w:bottom w:w="50" w:type="dxa"/>
              <w:end w:w="80" w:type="dxa"/>
            </w:tcMar>
          </w:tcPr>
          <w:p>
            <w:r/>
            <w:r>
              <w:rPr>
                <w:rFonts w:ascii="Arial" w:hAnsi="Arial"/>
                <w:sz w:val="18"/>
              </w:rPr>
              <w:t>session</w:t>
            </w:r>
          </w:p>
        </w:tc>
        <w:tc>
          <w:tcPr>
            <w:tcW w:type="dxa" w:w="5040"/>
            <w:tcMar>
              <w:top w:w="50" w:type="dxa"/>
              <w:start w:w="80" w:type="dxa"/>
              <w:bottom w:w="50" w:type="dxa"/>
              <w:end w:w="80" w:type="dxa"/>
            </w:tcMar>
          </w:tcPr>
          <w:p>
            <w:r/>
            <w:r>
              <w:rPr>
                <w:rFonts w:ascii="Arial" w:hAnsi="Arial"/>
                <w:sz w:val="18"/>
              </w:rPr>
              <w:t>Add seq_no and trigger_reason to SessionEvent</w:t>
            </w:r>
          </w:p>
        </w:tc>
        <w:tc>
          <w:tcPr>
            <w:tcW w:type="dxa" w:w="1440"/>
            <w:tcMar>
              <w:top w:w="50" w:type="dxa"/>
              <w:start w:w="80" w:type="dxa"/>
              <w:bottom w:w="50" w:type="dxa"/>
              <w:end w:w="80" w:type="dxa"/>
            </w:tcMar>
          </w:tcPr>
          <w:p>
            <w:r/>
            <w:r>
              <w:rPr>
                <w:rFonts w:ascii="Arial" w:hAnsi="Arial"/>
                <w:sz w:val="18"/>
              </w:rPr>
              <w:t>1 day</w:t>
            </w:r>
          </w:p>
        </w:tc>
      </w:tr>
      <w:tr>
        <w:tc>
          <w:tcPr>
            <w:tcW w:type="dxa" w:w="432"/>
            <w:shd w:val="clear" w:color="auto" w:fill="F2F6FA"/>
            <w:tcMar>
              <w:top w:w="50" w:type="dxa"/>
              <w:start w:w="80" w:type="dxa"/>
              <w:bottom w:w="50" w:type="dxa"/>
              <w:end w:w="80" w:type="dxa"/>
            </w:tcMar>
          </w:tcPr>
          <w:p>
            <w:r/>
            <w:r>
              <w:rPr>
                <w:rFonts w:ascii="Arial" w:hAnsi="Arial"/>
                <w:sz w:val="18"/>
              </w:rPr>
              <w:t>6</w:t>
            </w:r>
          </w:p>
        </w:tc>
        <w:tc>
          <w:tcPr>
            <w:tcW w:type="dxa" w:w="1440"/>
            <w:shd w:val="clear" w:color="auto" w:fill="F2F6FA"/>
            <w:tcMar>
              <w:top w:w="50" w:type="dxa"/>
              <w:start w:w="80" w:type="dxa"/>
              <w:bottom w:w="50" w:type="dxa"/>
              <w:end w:w="80" w:type="dxa"/>
            </w:tcMar>
          </w:tcPr>
          <w:p>
            <w:r/>
            <w:r>
              <w:rPr>
                <w:rFonts w:ascii="Arial" w:hAnsi="Arial"/>
                <w:sz w:val="18"/>
              </w:rPr>
              <w:t>station</w:t>
            </w:r>
          </w:p>
        </w:tc>
        <w:tc>
          <w:tcPr>
            <w:tcW w:type="dxa" w:w="5040"/>
            <w:shd w:val="clear" w:color="auto" w:fill="F2F6FA"/>
            <w:tcMar>
              <w:top w:w="50" w:type="dxa"/>
              <w:start w:w="80" w:type="dxa"/>
              <w:bottom w:w="50" w:type="dxa"/>
              <w:end w:w="80" w:type="dxa"/>
            </w:tcMar>
          </w:tcPr>
          <w:p>
            <w:r/>
            <w:r>
              <w:rPr>
                <w:rFonts w:ascii="Arial" w:hAnsi="Arial"/>
                <w:sz w:val="18"/>
              </w:rPr>
              <w:t>Add boot_info JSONB column</w:t>
            </w:r>
          </w:p>
        </w:tc>
        <w:tc>
          <w:tcPr>
            <w:tcW w:type="dxa" w:w="1440"/>
            <w:shd w:val="clear" w:color="auto" w:fill="F2F6FA"/>
            <w:tcMar>
              <w:top w:w="50" w:type="dxa"/>
              <w:start w:w="80" w:type="dxa"/>
              <w:bottom w:w="50" w:type="dxa"/>
              <w:end w:w="80" w:type="dxa"/>
            </w:tcMar>
          </w:tcPr>
          <w:p>
            <w:r/>
            <w:r>
              <w:rPr>
                <w:rFonts w:ascii="Arial" w:hAnsi="Arial"/>
                <w:sz w:val="18"/>
              </w:rPr>
              <w:t>1 day</w:t>
            </w:r>
          </w:p>
        </w:tc>
      </w:tr>
      <w:tr>
        <w:tc>
          <w:tcPr>
            <w:tcW w:type="dxa" w:w="432"/>
            <w:tcMar>
              <w:top w:w="50" w:type="dxa"/>
              <w:start w:w="80" w:type="dxa"/>
              <w:bottom w:w="50" w:type="dxa"/>
              <w:end w:w="80" w:type="dxa"/>
            </w:tcMar>
          </w:tcPr>
          <w:p>
            <w:r/>
            <w:r>
              <w:rPr>
                <w:rFonts w:ascii="Arial" w:hAnsi="Arial"/>
                <w:sz w:val="18"/>
              </w:rPr>
              <w:t>7</w:t>
            </w:r>
          </w:p>
        </w:tc>
        <w:tc>
          <w:tcPr>
            <w:tcW w:type="dxa" w:w="1440"/>
            <w:tcMar>
              <w:top w:w="50" w:type="dxa"/>
              <w:start w:w="80" w:type="dxa"/>
              <w:bottom w:w="50" w:type="dxa"/>
              <w:end w:w="80" w:type="dxa"/>
            </w:tcMar>
          </w:tcPr>
          <w:p>
            <w:r/>
            <w:r>
              <w:rPr>
                <w:rFonts w:ascii="Arial" w:hAnsi="Arial"/>
                <w:sz w:val="18"/>
              </w:rPr>
              <w:t>All</w:t>
            </w:r>
          </w:p>
        </w:tc>
        <w:tc>
          <w:tcPr>
            <w:tcW w:type="dxa" w:w="5040"/>
            <w:tcMar>
              <w:top w:w="50" w:type="dxa"/>
              <w:start w:w="80" w:type="dxa"/>
              <w:bottom w:w="50" w:type="dxa"/>
              <w:end w:w="80" w:type="dxa"/>
            </w:tcMar>
          </w:tcPr>
          <w:p>
            <w:r/>
            <w:r>
              <w:rPr>
                <w:rFonts w:ascii="Arial" w:hAnsi="Arial"/>
                <w:sz w:val="18"/>
              </w:rPr>
              <w:t>Add OpenTelemetry distributed tracing</w:t>
            </w:r>
          </w:p>
        </w:tc>
        <w:tc>
          <w:tcPr>
            <w:tcW w:type="dxa" w:w="1440"/>
            <w:tcMar>
              <w:top w:w="50" w:type="dxa"/>
              <w:start w:w="80" w:type="dxa"/>
              <w:bottom w:w="50" w:type="dxa"/>
              <w:end w:w="80" w:type="dxa"/>
            </w:tcMar>
          </w:tcPr>
          <w:p>
            <w:r/>
            <w:r>
              <w:rPr>
                <w:rFonts w:ascii="Arial" w:hAnsi="Arial"/>
                <w:sz w:val="18"/>
              </w:rPr>
              <w:t>3-4 days</w:t>
            </w:r>
          </w:p>
        </w:tc>
      </w:tr>
      <w:tr>
        <w:tc>
          <w:tcPr>
            <w:tcW w:type="dxa" w:w="432"/>
            <w:shd w:val="clear" w:color="auto" w:fill="F2F6FA"/>
            <w:tcMar>
              <w:top w:w="50" w:type="dxa"/>
              <w:start w:w="80" w:type="dxa"/>
              <w:bottom w:w="50" w:type="dxa"/>
              <w:end w:w="80" w:type="dxa"/>
            </w:tcMar>
          </w:tcPr>
          <w:p>
            <w:r/>
            <w:r>
              <w:rPr>
                <w:rFonts w:ascii="Arial" w:hAnsi="Arial"/>
                <w:sz w:val="18"/>
              </w:rPr>
              <w:t>8</w:t>
            </w:r>
          </w:p>
        </w:tc>
        <w:tc>
          <w:tcPr>
            <w:tcW w:type="dxa" w:w="1440"/>
            <w:shd w:val="clear" w:color="auto" w:fill="F2F6FA"/>
            <w:tcMar>
              <w:top w:w="50" w:type="dxa"/>
              <w:start w:w="80" w:type="dxa"/>
              <w:bottom w:w="50" w:type="dxa"/>
              <w:end w:w="80" w:type="dxa"/>
            </w:tcMar>
          </w:tcPr>
          <w:p>
            <w:r/>
            <w:r>
              <w:rPr>
                <w:rFonts w:ascii="Arial" w:hAnsi="Arial"/>
                <w:sz w:val="18"/>
              </w:rPr>
              <w:t>All</w:t>
            </w:r>
          </w:p>
        </w:tc>
        <w:tc>
          <w:tcPr>
            <w:tcW w:type="dxa" w:w="5040"/>
            <w:shd w:val="clear" w:color="auto" w:fill="F2F6FA"/>
            <w:tcMar>
              <w:top w:w="50" w:type="dxa"/>
              <w:start w:w="80" w:type="dxa"/>
              <w:bottom w:w="50" w:type="dxa"/>
              <w:end w:w="80" w:type="dxa"/>
            </w:tcMar>
          </w:tcPr>
          <w:p>
            <w:r/>
            <w:r>
              <w:rPr>
                <w:rFonts w:ascii="Arial" w:hAnsi="Arial"/>
                <w:sz w:val="18"/>
              </w:rPr>
              <w:t>Implement Resilience4j circuit breakers on all RestClients</w:t>
            </w:r>
          </w:p>
        </w:tc>
        <w:tc>
          <w:tcPr>
            <w:tcW w:type="dxa" w:w="1440"/>
            <w:shd w:val="clear" w:color="auto" w:fill="F2F6FA"/>
            <w:tcMar>
              <w:top w:w="50" w:type="dxa"/>
              <w:start w:w="80" w:type="dxa"/>
              <w:bottom w:w="50" w:type="dxa"/>
              <w:end w:w="80" w:type="dxa"/>
            </w:tcMar>
          </w:tcPr>
          <w:p>
            <w:r/>
            <w:r>
              <w:rPr>
                <w:rFonts w:ascii="Arial" w:hAnsi="Arial"/>
                <w:sz w:val="18"/>
              </w:rPr>
              <w:t>2-3 days</w:t>
            </w:r>
          </w:p>
        </w:tc>
      </w:tr>
    </w:tbl>
    <w:p>
      <w:r>
        <w:br w:type="page"/>
      </w:r>
    </w:p>
    <w:p>
      <w:pPr>
        <w:pStyle w:val="Heading1"/>
      </w:pPr>
      <w:r>
        <w:rPr>
          <w:rFonts w:ascii="Arial" w:hAnsi="Arial"/>
          <w:color w:val="1B3A5C"/>
        </w:rPr>
        <w:t>10. Conclusion</w:t>
      </w:r>
    </w:p>
    <w:p>
      <w:pPr>
        <w:spacing w:after="120"/>
      </w:pPr>
      <w:r>
        <w:rPr>
          <w:rFonts w:ascii="Arial" w:hAnsi="Arial"/>
          <w:b w:val="0"/>
          <w:sz w:val="22"/>
        </w:rPr>
        <w:t>The five CSMS microservices establish a solid architectural foundation that faithfully implements the core design patterns, domain models, and API contracts specified in the Low Level Design document. The overall weighted alignment of approximately 85% reflects a codebase that is structurally sound but requires targeted enhancements in algorithmic complexity, resilience patterns, and observability before production deployment.</w:t>
      </w:r>
    </w:p>
    <w:p>
      <w:pPr>
        <w:spacing w:after="120"/>
      </w:pPr>
      <w:r>
        <w:rPr>
          <w:rFonts w:ascii="Arial" w:hAnsi="Arial"/>
          <w:b w:val="0"/>
          <w:sz w:val="22"/>
        </w:rPr>
        <w:t>The station-management-service is essentially production-ready. The session-service and ocpi-service are in good shape with moderate gaps that can be addressed in 1-2 sprints. The ocpp-service and billing-service require the most attention, with critical gaps in connection state management, cross-node routing, and CDR generation logic respectively.</w:t>
      </w:r>
    </w:p>
    <w:p>
      <w:pPr>
        <w:spacing w:after="120"/>
      </w:pPr>
      <w:r>
        <w:rPr>
          <w:rFonts w:ascii="Arial" w:hAnsi="Arial"/>
          <w:b w:val="0"/>
          <w:sz w:val="22"/>
        </w:rPr>
        <w:t>Following the three-phase remediation roadmap will bring all services to full LLD compliance within an estimated 6 sprint cycles. Phase 1 (critical blockers) should be completed before any staging deployment, Phase 2 (hardening) before production, and Phase 3 (full compliance) can be addressed as part of ongoing platform maturation.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