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color w:val="2E75B6"/>
          <w:sz w:val="32"/>
        </w:rPr>
        <w:t>ElectraHub CSMS Platform</w:t>
      </w:r>
    </w:p>
    <w:p>
      <w:pPr>
        <w:jc w:val="center"/>
      </w:pPr>
      <w:r>
        <w:rPr>
          <w:rFonts w:ascii="Arial" w:hAnsi="Arial"/>
          <w:b/>
          <w:color w:val="1A3C6D"/>
          <w:sz w:val="72"/>
        </w:rPr>
        <w:t>RBAC Framework</w:t>
      </w:r>
    </w:p>
    <w:p>
      <w:pPr>
        <w:jc w:val="center"/>
      </w:pPr>
      <w:r>
        <w:rPr>
          <w:rFonts w:ascii="Arial" w:hAnsi="Arial"/>
          <w:color w:val="2E75B6"/>
          <w:sz w:val="44"/>
        </w:rPr>
        <w:t>High-Level Design Document</w:t>
      </w:r>
    </w:p>
    <w:p/>
    <w:p>
      <w:pPr>
        <w:pBdr>
          <w:bottom w:val="single" w:sz="6" w:space="1" w:color="2E75B6"/>
        </w:pBdr>
        <w:spacing w:before="80" w:after="80"/>
      </w:pPr>
    </w:p>
    <w:p/>
    <w:tbl>
      <w:tblPr>
        <w:tblW w:type="auto" w:w="0"/>
        <w:jc w:val="center"/>
        <w:tblLook w:firstColumn="1" w:firstRow="1" w:lastColumn="0" w:lastRow="0" w:noHBand="0" w:noVBand="1" w:val="04A0"/>
      </w:tblPr>
      <w:tblGrid>
        <w:gridCol w:w="4680"/>
        <w:gridCol w:w="4680"/>
      </w:tblGrid>
      <w:tr>
        <w:tc>
          <w:tcPr>
            <w:tcW w:type="dxa" w:w="2880"/>
            <w:tcBorders>
              <w:top w:val="none" w:sz="0" w:space="0" w:color="auto"/>
              <w:left w:val="none" w:sz="0" w:space="0" w:color="auto"/>
              <w:bottom w:val="none" w:sz="0" w:space="0" w:color="auto"/>
              <w:right w:val="none" w:sz="0" w:space="0" w:color="auto"/>
            </w:tcBorders>
          </w:tcPr>
          <w:p>
            <w:pPr>
              <w:jc w:val="right"/>
            </w:pPr>
            <w:r/>
            <w:r>
              <w:rPr>
                <w:rFonts w:ascii="Arial" w:hAnsi="Arial"/>
                <w:b/>
                <w:color w:val="1A3C6D"/>
                <w:sz w:val="22"/>
              </w:rPr>
              <w:t>Version</w:t>
            </w:r>
          </w:p>
        </w:tc>
        <w:tc>
          <w:tcPr>
            <w:tcW w:type="dxa" w:w="5760"/>
            <w:tcBorders>
              <w:top w:val="none" w:sz="0" w:space="0" w:color="auto"/>
              <w:left w:val="none" w:sz="0" w:space="0" w:color="auto"/>
              <w:bottom w:val="none" w:sz="0" w:space="0" w:color="auto"/>
              <w:right w:val="none" w:sz="0" w:space="0" w:color="auto"/>
            </w:tcBorders>
          </w:tcPr>
          <w:p>
            <w:r/>
            <w:r>
              <w:rPr>
                <w:rFonts w:ascii="Arial" w:hAnsi="Arial"/>
                <w:sz w:val="22"/>
              </w:rPr>
              <w:t>2.0</w:t>
            </w:r>
          </w:p>
        </w:tc>
      </w:tr>
      <w:tr>
        <w:tc>
          <w:tcPr>
            <w:tcW w:type="dxa" w:w="2880"/>
            <w:tcBorders>
              <w:top w:val="none" w:sz="0" w:space="0" w:color="auto"/>
              <w:left w:val="none" w:sz="0" w:space="0" w:color="auto"/>
              <w:bottom w:val="none" w:sz="0" w:space="0" w:color="auto"/>
              <w:right w:val="none" w:sz="0" w:space="0" w:color="auto"/>
            </w:tcBorders>
          </w:tcPr>
          <w:p>
            <w:pPr>
              <w:jc w:val="right"/>
            </w:pPr>
            <w:r/>
            <w:r>
              <w:rPr>
                <w:rFonts w:ascii="Arial" w:hAnsi="Arial"/>
                <w:b/>
                <w:color w:val="1A3C6D"/>
                <w:sz w:val="22"/>
              </w:rPr>
              <w:t>Date</w:t>
            </w:r>
          </w:p>
        </w:tc>
        <w:tc>
          <w:tcPr>
            <w:tcW w:type="dxa" w:w="5760"/>
            <w:tcBorders>
              <w:top w:val="none" w:sz="0" w:space="0" w:color="auto"/>
              <w:left w:val="none" w:sz="0" w:space="0" w:color="auto"/>
              <w:bottom w:val="none" w:sz="0" w:space="0" w:color="auto"/>
              <w:right w:val="none" w:sz="0" w:space="0" w:color="auto"/>
            </w:tcBorders>
          </w:tcPr>
          <w:p>
            <w:r/>
            <w:r>
              <w:rPr>
                <w:rFonts w:ascii="Arial" w:hAnsi="Arial"/>
                <w:sz w:val="22"/>
              </w:rPr>
              <w:t>March 20, 2026</w:t>
            </w:r>
          </w:p>
        </w:tc>
      </w:tr>
      <w:tr>
        <w:tc>
          <w:tcPr>
            <w:tcW w:type="dxa" w:w="2880"/>
            <w:tcBorders>
              <w:top w:val="none" w:sz="0" w:space="0" w:color="auto"/>
              <w:left w:val="none" w:sz="0" w:space="0" w:color="auto"/>
              <w:bottom w:val="none" w:sz="0" w:space="0" w:color="auto"/>
              <w:right w:val="none" w:sz="0" w:space="0" w:color="auto"/>
            </w:tcBorders>
          </w:tcPr>
          <w:p>
            <w:pPr>
              <w:jc w:val="right"/>
            </w:pPr>
            <w:r/>
            <w:r>
              <w:rPr>
                <w:rFonts w:ascii="Arial" w:hAnsi="Arial"/>
                <w:b/>
                <w:color w:val="1A3C6D"/>
                <w:sz w:val="22"/>
              </w:rPr>
              <w:t>Author</w:t>
            </w:r>
          </w:p>
        </w:tc>
        <w:tc>
          <w:tcPr>
            <w:tcW w:type="dxa" w:w="5760"/>
            <w:tcBorders>
              <w:top w:val="none" w:sz="0" w:space="0" w:color="auto"/>
              <w:left w:val="none" w:sz="0" w:space="0" w:color="auto"/>
              <w:bottom w:val="none" w:sz="0" w:space="0" w:color="auto"/>
              <w:right w:val="none" w:sz="0" w:space="0" w:color="auto"/>
            </w:tcBorders>
          </w:tcPr>
          <w:p>
            <w:r/>
            <w:r>
              <w:rPr>
                <w:rFonts w:ascii="Arial" w:hAnsi="Arial"/>
                <w:sz w:val="22"/>
              </w:rPr>
              <w:t>ElectraHub Engineering</w:t>
            </w:r>
          </w:p>
        </w:tc>
      </w:tr>
      <w:tr>
        <w:tc>
          <w:tcPr>
            <w:tcW w:type="dxa" w:w="2880"/>
            <w:tcBorders>
              <w:top w:val="none" w:sz="0" w:space="0" w:color="auto"/>
              <w:left w:val="none" w:sz="0" w:space="0" w:color="auto"/>
              <w:bottom w:val="none" w:sz="0" w:space="0" w:color="auto"/>
              <w:right w:val="none" w:sz="0" w:space="0" w:color="auto"/>
            </w:tcBorders>
          </w:tcPr>
          <w:p>
            <w:pPr>
              <w:jc w:val="right"/>
            </w:pPr>
            <w:r/>
            <w:r>
              <w:rPr>
                <w:rFonts w:ascii="Arial" w:hAnsi="Arial"/>
                <w:b/>
                <w:color w:val="1A3C6D"/>
                <w:sz w:val="22"/>
              </w:rPr>
              <w:t>Status</w:t>
            </w:r>
          </w:p>
        </w:tc>
        <w:tc>
          <w:tcPr>
            <w:tcW w:type="dxa" w:w="5760"/>
            <w:tcBorders>
              <w:top w:val="none" w:sz="0" w:space="0" w:color="auto"/>
              <w:left w:val="none" w:sz="0" w:space="0" w:color="auto"/>
              <w:bottom w:val="none" w:sz="0" w:space="0" w:color="auto"/>
              <w:right w:val="none" w:sz="0" w:space="0" w:color="auto"/>
            </w:tcBorders>
          </w:tcPr>
          <w:p>
            <w:r/>
            <w:r>
              <w:rPr>
                <w:rFonts w:ascii="Arial" w:hAnsi="Arial"/>
                <w:sz w:val="22"/>
              </w:rPr>
              <w:t>Final</w:t>
            </w:r>
          </w:p>
        </w:tc>
      </w:tr>
      <w:tr>
        <w:tc>
          <w:tcPr>
            <w:tcW w:type="dxa" w:w="2880"/>
            <w:tcBorders>
              <w:top w:val="none" w:sz="0" w:space="0" w:color="auto"/>
              <w:left w:val="none" w:sz="0" w:space="0" w:color="auto"/>
              <w:bottom w:val="none" w:sz="0" w:space="0" w:color="auto"/>
              <w:right w:val="none" w:sz="0" w:space="0" w:color="auto"/>
            </w:tcBorders>
          </w:tcPr>
          <w:p>
            <w:pPr>
              <w:jc w:val="right"/>
            </w:pPr>
            <w:r/>
            <w:r>
              <w:rPr>
                <w:rFonts w:ascii="Arial" w:hAnsi="Arial"/>
                <w:b/>
                <w:color w:val="1A3C6D"/>
                <w:sz w:val="22"/>
              </w:rPr>
              <w:t>Classification</w:t>
            </w:r>
          </w:p>
        </w:tc>
        <w:tc>
          <w:tcPr>
            <w:tcW w:type="dxa" w:w="5760"/>
            <w:tcBorders>
              <w:top w:val="none" w:sz="0" w:space="0" w:color="auto"/>
              <w:left w:val="none" w:sz="0" w:space="0" w:color="auto"/>
              <w:bottom w:val="none" w:sz="0" w:space="0" w:color="auto"/>
              <w:right w:val="none" w:sz="0" w:space="0" w:color="auto"/>
            </w:tcBorders>
          </w:tcPr>
          <w:p>
            <w:r/>
            <w:r>
              <w:rPr>
                <w:rFonts w:ascii="Arial" w:hAnsi="Arial"/>
                <w:sz w:val="22"/>
              </w:rPr>
              <w:t>Internal</w:t>
            </w:r>
          </w:p>
        </w:tc>
      </w:tr>
      <w:tr>
        <w:tc>
          <w:tcPr>
            <w:tcW w:type="dxa" w:w="2880"/>
            <w:tcBorders>
              <w:top w:val="none" w:sz="0" w:space="0" w:color="auto"/>
              <w:left w:val="none" w:sz="0" w:space="0" w:color="auto"/>
              <w:bottom w:val="none" w:sz="0" w:space="0" w:color="auto"/>
              <w:right w:val="none" w:sz="0" w:space="0" w:color="auto"/>
            </w:tcBorders>
          </w:tcPr>
          <w:p>
            <w:pPr>
              <w:jc w:val="right"/>
            </w:pPr>
            <w:r/>
            <w:r>
              <w:rPr>
                <w:rFonts w:ascii="Arial" w:hAnsi="Arial"/>
                <w:b/>
                <w:color w:val="1A3C6D"/>
                <w:sz w:val="22"/>
              </w:rPr>
              <w:t>Document ID</w:t>
            </w:r>
          </w:p>
        </w:tc>
        <w:tc>
          <w:tcPr>
            <w:tcW w:type="dxa" w:w="5760"/>
            <w:tcBorders>
              <w:top w:val="none" w:sz="0" w:space="0" w:color="auto"/>
              <w:left w:val="none" w:sz="0" w:space="0" w:color="auto"/>
              <w:bottom w:val="none" w:sz="0" w:space="0" w:color="auto"/>
              <w:right w:val="none" w:sz="0" w:space="0" w:color="auto"/>
            </w:tcBorders>
          </w:tcPr>
          <w:p>
            <w:r/>
            <w:r>
              <w:rPr>
                <w:rFonts w:ascii="Arial" w:hAnsi="Arial"/>
                <w:sz w:val="22"/>
              </w:rPr>
              <w:t>EH-RBAC-HLD-002</w:t>
            </w:r>
          </w:p>
        </w:tc>
      </w:tr>
    </w:tbl>
    <w:p>
      <w:r>
        <w:br w:type="page"/>
      </w:r>
    </w:p>
    <w:p>
      <w:pPr>
        <w:pStyle w:val="Heading1"/>
      </w:pPr>
      <w:r>
        <w:t>Revision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val="clear" w:fill="1A3C6D"/>
          </w:tcPr>
          <w:p>
            <w:r/>
            <w:r>
              <w:rPr>
                <w:rFonts w:ascii="Arial" w:hAnsi="Arial"/>
                <w:b/>
                <w:color w:val="FFFFFF"/>
                <w:sz w:val="20"/>
              </w:rPr>
              <w:t>Version</w:t>
            </w:r>
          </w:p>
        </w:tc>
        <w:tc>
          <w:tcPr>
            <w:tcW w:type="dxa" w:w="1728"/>
            <w:shd w:val="clear" w:fill="1A3C6D"/>
          </w:tcPr>
          <w:p>
            <w:r/>
            <w:r>
              <w:rPr>
                <w:rFonts w:ascii="Arial" w:hAnsi="Arial"/>
                <w:b/>
                <w:color w:val="FFFFFF"/>
                <w:sz w:val="20"/>
              </w:rPr>
              <w:t>Date</w:t>
            </w:r>
          </w:p>
        </w:tc>
        <w:tc>
          <w:tcPr>
            <w:tcW w:type="dxa" w:w="2880"/>
            <w:shd w:val="clear" w:fill="1A3C6D"/>
          </w:tcPr>
          <w:p>
            <w:r/>
            <w:r>
              <w:rPr>
                <w:rFonts w:ascii="Arial" w:hAnsi="Arial"/>
                <w:b/>
                <w:color w:val="FFFFFF"/>
                <w:sz w:val="20"/>
              </w:rPr>
              <w:t>Author</w:t>
            </w:r>
          </w:p>
        </w:tc>
        <w:tc>
          <w:tcPr>
            <w:tcW w:type="dxa" w:w="3600"/>
            <w:shd w:val="clear" w:fill="1A3C6D"/>
          </w:tcPr>
          <w:p>
            <w:r/>
            <w:r>
              <w:rPr>
                <w:rFonts w:ascii="Arial" w:hAnsi="Arial"/>
                <w:b/>
                <w:color w:val="FFFFFF"/>
                <w:sz w:val="20"/>
              </w:rPr>
              <w:t>Description</w:t>
            </w:r>
          </w:p>
        </w:tc>
      </w:tr>
      <w:tr>
        <w:tc>
          <w:tcPr>
            <w:tcW w:type="dxa" w:w="1152"/>
          </w:tcPr>
          <w:p>
            <w:r/>
            <w:r>
              <w:rPr>
                <w:rFonts w:ascii="Arial" w:hAnsi="Arial"/>
                <w:sz w:val="20"/>
              </w:rPr>
              <w:t>1.0</w:t>
            </w:r>
          </w:p>
        </w:tc>
        <w:tc>
          <w:tcPr>
            <w:tcW w:type="dxa" w:w="1728"/>
          </w:tcPr>
          <w:p>
            <w:r/>
            <w:r>
              <w:rPr>
                <w:rFonts w:ascii="Arial" w:hAnsi="Arial"/>
                <w:sz w:val="20"/>
              </w:rPr>
              <w:t>2026-03-20</w:t>
            </w:r>
          </w:p>
        </w:tc>
        <w:tc>
          <w:tcPr>
            <w:tcW w:type="dxa" w:w="2880"/>
          </w:tcPr>
          <w:p>
            <w:r/>
            <w:r>
              <w:rPr>
                <w:rFonts w:ascii="Arial" w:hAnsi="Arial"/>
                <w:sz w:val="20"/>
              </w:rPr>
              <w:t>ElectraHub Engineering</w:t>
            </w:r>
          </w:p>
        </w:tc>
        <w:tc>
          <w:tcPr>
            <w:tcW w:type="dxa" w:w="3600"/>
          </w:tcPr>
          <w:p>
            <w:r/>
            <w:r>
              <w:rPr>
                <w:rFonts w:ascii="Arial" w:hAnsi="Arial"/>
                <w:sz w:val="20"/>
              </w:rPr>
              <w:t>Initial RBAC HLD draft</w:t>
            </w:r>
          </w:p>
        </w:tc>
      </w:tr>
      <w:tr>
        <w:tc>
          <w:tcPr>
            <w:tcW w:type="dxa" w:w="1152"/>
            <w:shd w:val="clear" w:fill="EBF0F7"/>
          </w:tcPr>
          <w:p>
            <w:r/>
            <w:r>
              <w:rPr>
                <w:rFonts w:ascii="Arial" w:hAnsi="Arial"/>
                <w:sz w:val="20"/>
              </w:rPr>
              <w:t>2.0</w:t>
            </w:r>
          </w:p>
        </w:tc>
        <w:tc>
          <w:tcPr>
            <w:tcW w:type="dxa" w:w="1728"/>
            <w:shd w:val="clear" w:fill="EBF0F7"/>
          </w:tcPr>
          <w:p>
            <w:r/>
            <w:r>
              <w:rPr>
                <w:rFonts w:ascii="Arial" w:hAnsi="Arial"/>
                <w:sz w:val="20"/>
              </w:rPr>
              <w:t>2026-03-20</w:t>
            </w:r>
          </w:p>
        </w:tc>
        <w:tc>
          <w:tcPr>
            <w:tcW w:type="dxa" w:w="2880"/>
            <w:shd w:val="clear" w:fill="EBF0F7"/>
          </w:tcPr>
          <w:p>
            <w:r/>
            <w:r>
              <w:rPr>
                <w:rFonts w:ascii="Arial" w:hAnsi="Arial"/>
                <w:sz w:val="20"/>
              </w:rPr>
              <w:t>ElectraHub Engineering</w:t>
            </w:r>
          </w:p>
        </w:tc>
        <w:tc>
          <w:tcPr>
            <w:tcW w:type="dxa" w:w="3600"/>
            <w:shd w:val="clear" w:fill="EBF0F7"/>
          </w:tcPr>
          <w:p>
            <w:r/>
            <w:r>
              <w:rPr>
                <w:rFonts w:ascii="Arial" w:hAnsi="Arial"/>
                <w:sz w:val="20"/>
              </w:rPr>
              <w:t>Enhanced architecture, security model, deployment strategy, and observability</w:t>
            </w:r>
          </w:p>
        </w:tc>
      </w:tr>
    </w:tbl>
    <w:p>
      <w:r>
        <w:br w:type="page"/>
      </w:r>
    </w:p>
    <w:p>
      <w:pPr>
        <w:pStyle w:val="Heading1"/>
      </w:pPr>
      <w:r>
        <w:t>Table of Contents</w:t>
      </w:r>
    </w:p>
    <w:p>
      <w:r>
        <w:rPr>
          <w:i/>
          <w:color w:val="999999"/>
        </w:rPr>
        <w:t>[Table of Contents - Update field in Word to generate]</w:t>
      </w:r>
    </w:p>
    <w:p>
      <w:r>
        <w:br w:type="page"/>
      </w:r>
    </w:p>
    <w:p>
      <w:pPr>
        <w:pStyle w:val="Heading1"/>
      </w:pPr>
      <w:r>
        <w:t>1. Executive Summary</w:t>
      </w:r>
    </w:p>
    <w:p>
      <w:r>
        <w:rPr>
          <w:rFonts w:ascii="Arial" w:hAnsi="Arial"/>
          <w:b w:val="0"/>
          <w:sz w:val="22"/>
        </w:rPr>
        <w:t>This document describes the high-level design for ElectraHub's Role-Based Access Control (RBAC) framework. The framework provides centralized, gateway-enforced authorization across all platform microservices, enabling consistent security policy management without per-service authorization logic.</w:t>
      </w:r>
    </w:p>
    <w:p>
      <w:r>
        <w:rPr>
          <w:rFonts w:ascii="Arial" w:hAnsi="Arial"/>
          <w:b w:val="0"/>
          <w:sz w:val="22"/>
        </w:rPr>
        <w:t>The RBAC system follows a three-plane architecture: a data plane (API Gateway enforcement), a control plane (user-service policy management and distribution), and an operations plane (admin portal UI for policy editors). This separation enables real-time policy updates without service restarts, audit-grade traceability, and safe rollout through versioned policies.</w:t>
      </w:r>
    </w:p>
    <w:p>
      <w:pPr>
        <w:pStyle w:val="Heading2"/>
      </w:pPr>
      <w:r>
        <w:t>Key Design Decisions</w:t>
      </w:r>
    </w:p>
    <w:p>
      <w:pPr>
        <w:pStyle w:val="ListBullet"/>
      </w:pPr>
      <w:r>
        <w:rPr>
          <w:rFonts w:ascii="Arial" w:hAnsi="Arial"/>
          <w:b/>
          <w:sz w:val="22"/>
        </w:rPr>
        <w:t xml:space="preserve">Single enforcement point. </w:t>
      </w:r>
      <w:r>
        <w:rPr>
          <w:rFonts w:ascii="Arial" w:hAnsi="Arial"/>
          <w:sz w:val="22"/>
        </w:rPr>
        <w:t xml:space="preserve">Gateway-centric enforcement: </w:t>
      </w:r>
    </w:p>
    <w:p>
      <w:pPr>
        <w:pStyle w:val="ListBullet"/>
      </w:pPr>
      <w:r>
        <w:rPr>
          <w:rFonts w:ascii="Arial" w:hAnsi="Arial"/>
          <w:sz w:val="22"/>
        </w:rPr>
        <w:t>All authorization decisions are made at the API Gateway, eliminating duplicated logic across microservices.</w:t>
      </w:r>
    </w:p>
    <w:p>
      <w:pPr>
        <w:pStyle w:val="ListBullet"/>
      </w:pPr>
      <w:r>
        <w:rPr>
          <w:rFonts w:ascii="Arial" w:hAnsi="Arial"/>
          <w:b/>
          <w:sz w:val="22"/>
        </w:rPr>
        <w:t xml:space="preserve">First-match semantics. </w:t>
      </w:r>
      <w:r>
        <w:rPr>
          <w:rFonts w:ascii="Arial" w:hAnsi="Arial"/>
          <w:sz w:val="22"/>
        </w:rPr>
        <w:t xml:space="preserve">Ordered rule evaluation: </w:t>
      </w:r>
    </w:p>
    <w:p>
      <w:pPr>
        <w:pStyle w:val="ListBullet"/>
      </w:pPr>
      <w:r>
        <w:rPr>
          <w:rFonts w:ascii="Arial" w:hAnsi="Arial"/>
          <w:sz w:val="22"/>
        </w:rPr>
        <w:t>Rules are evaluated top-to-bottom with explicit DENY short-circuiting, providing predictable and auditable behavior.</w:t>
      </w:r>
    </w:p>
    <w:p>
      <w:pPr>
        <w:pStyle w:val="ListBullet"/>
      </w:pPr>
      <w:r>
        <w:rPr>
          <w:rFonts w:ascii="Arial" w:hAnsi="Arial"/>
          <w:b/>
          <w:sz w:val="22"/>
        </w:rPr>
        <w:t xml:space="preserve">Near-real-time propagation. </w:t>
      </w:r>
      <w:r>
        <w:rPr>
          <w:rFonts w:ascii="Arial" w:hAnsi="Arial"/>
          <w:sz w:val="22"/>
        </w:rPr>
        <w:t xml:space="preserve">Push-pull hybrid refresh: </w:t>
      </w:r>
    </w:p>
    <w:p>
      <w:pPr>
        <w:pStyle w:val="ListBullet"/>
      </w:pPr>
      <w:r>
        <w:rPr>
          <w:rFonts w:ascii="Arial" w:hAnsi="Arial"/>
          <w:sz w:val="22"/>
        </w:rPr>
        <w:t>Combines active invalidation on policy update with periodic background polling for resilience.</w:t>
      </w:r>
    </w:p>
    <w:p>
      <w:pPr>
        <w:pStyle w:val="ListBullet"/>
      </w:pPr>
      <w:r>
        <w:rPr>
          <w:rFonts w:ascii="Arial" w:hAnsi="Arial"/>
          <w:b/>
          <w:sz w:val="22"/>
        </w:rPr>
        <w:t xml:space="preserve">Inheritance model. </w:t>
      </w:r>
      <w:r>
        <w:rPr>
          <w:rFonts w:ascii="Arial" w:hAnsi="Arial"/>
          <w:sz w:val="22"/>
        </w:rPr>
        <w:t xml:space="preserve">Role hierarchy support: </w:t>
      </w:r>
    </w:p>
    <w:p>
      <w:pPr>
        <w:pStyle w:val="ListBullet"/>
      </w:pPr>
      <w:r>
        <w:rPr>
          <w:rFonts w:ascii="Arial" w:hAnsi="Arial"/>
          <w:sz w:val="22"/>
        </w:rPr>
        <w:t>Higher-privilege roles automatically inherit permissions of lower-privilege roles, reducing rule duplication.</w:t>
      </w:r>
    </w:p>
    <w:p>
      <w:pPr>
        <w:pStyle w:val="Heading1"/>
      </w:pPr>
      <w:r>
        <w:t>2. Purpose and Scope</w:t>
      </w:r>
    </w:p>
    <w:p>
      <w:pPr>
        <w:pStyle w:val="Heading2"/>
      </w:pPr>
      <w:r>
        <w:t>2.1 Purpose</w:t>
      </w:r>
    </w:p>
    <w:p>
      <w:r>
        <w:rPr>
          <w:rFonts w:ascii="Arial" w:hAnsi="Arial"/>
          <w:b w:val="0"/>
          <w:sz w:val="22"/>
        </w:rPr>
        <w:t>Design a production-grade RBAC framework that enforces authorization consistently at the API Gateway, centralizes policy definition and versioning in the user-service, allows controlled live updates through admin APIs and UI, and minimizes downtime and stale-permission windows during policy changes.</w:t>
      </w:r>
    </w:p>
    <w:p>
      <w:pPr>
        <w:pStyle w:val="Heading2"/>
      </w:pPr>
      <w:r>
        <w:t>2.2 Business Goals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fill="1A3C6D"/>
          </w:tcPr>
          <w:p>
            <w:r/>
            <w:r>
              <w:rPr>
                <w:rFonts w:ascii="Arial" w:hAnsi="Arial"/>
                <w:b/>
                <w:color w:val="FFFFFF"/>
                <w:sz w:val="20"/>
              </w:rPr>
              <w:t>Goal</w:t>
            </w:r>
          </w:p>
        </w:tc>
        <w:tc>
          <w:tcPr>
            <w:tcW w:type="dxa" w:w="4608"/>
            <w:shd w:val="clear" w:fill="1A3C6D"/>
          </w:tcPr>
          <w:p>
            <w:r/>
            <w:r>
              <w:rPr>
                <w:rFonts w:ascii="Arial" w:hAnsi="Arial"/>
                <w:b/>
                <w:color w:val="FFFFFF"/>
                <w:sz w:val="20"/>
              </w:rPr>
              <w:t>Description</w:t>
            </w:r>
          </w:p>
        </w:tc>
        <w:tc>
          <w:tcPr>
            <w:tcW w:type="dxa" w:w="2160"/>
            <w:shd w:val="clear" w:fill="1A3C6D"/>
          </w:tcPr>
          <w:p>
            <w:r/>
            <w:r>
              <w:rPr>
                <w:rFonts w:ascii="Arial" w:hAnsi="Arial"/>
                <w:b/>
                <w:color w:val="FFFFFF"/>
                <w:sz w:val="20"/>
              </w:rPr>
              <w:t>Priority</w:t>
            </w:r>
          </w:p>
        </w:tc>
      </w:tr>
      <w:tr>
        <w:tc>
          <w:tcPr>
            <w:tcW w:type="dxa" w:w="2592"/>
          </w:tcPr>
          <w:p>
            <w:r/>
            <w:r>
              <w:rPr>
                <w:rFonts w:ascii="Arial" w:hAnsi="Arial"/>
                <w:sz w:val="20"/>
              </w:rPr>
              <w:t>Single Enforcement Point</w:t>
            </w:r>
          </w:p>
        </w:tc>
        <w:tc>
          <w:tcPr>
            <w:tcW w:type="dxa" w:w="4608"/>
          </w:tcPr>
          <w:p>
            <w:r/>
            <w:r>
              <w:rPr>
                <w:rFonts w:ascii="Arial" w:hAnsi="Arial"/>
                <w:sz w:val="20"/>
              </w:rPr>
              <w:t>All platform API authorization decisions flow through the API Gateway</w:t>
            </w:r>
          </w:p>
        </w:tc>
        <w:tc>
          <w:tcPr>
            <w:tcW w:type="dxa" w:w="2160"/>
          </w:tcPr>
          <w:p>
            <w:r/>
            <w:r>
              <w:rPr>
                <w:rFonts w:ascii="Arial" w:hAnsi="Arial"/>
                <w:sz w:val="20"/>
              </w:rPr>
              <w:t>P0 - Critical</w:t>
            </w:r>
          </w:p>
        </w:tc>
      </w:tr>
      <w:tr>
        <w:tc>
          <w:tcPr>
            <w:tcW w:type="dxa" w:w="2592"/>
            <w:shd w:val="clear" w:fill="EBF0F7"/>
          </w:tcPr>
          <w:p>
            <w:r/>
            <w:r>
              <w:rPr>
                <w:rFonts w:ascii="Arial" w:hAnsi="Arial"/>
                <w:sz w:val="20"/>
              </w:rPr>
              <w:t>Centralized Policy Source</w:t>
            </w:r>
          </w:p>
        </w:tc>
        <w:tc>
          <w:tcPr>
            <w:tcW w:type="dxa" w:w="4608"/>
            <w:shd w:val="clear" w:fill="EBF0F7"/>
          </w:tcPr>
          <w:p>
            <w:r/>
            <w:r>
              <w:rPr>
                <w:rFonts w:ascii="Arial" w:hAnsi="Arial"/>
                <w:sz w:val="20"/>
              </w:rPr>
              <w:t>user-service is the single source of truth for all RBAC policies</w:t>
            </w:r>
          </w:p>
        </w:tc>
        <w:tc>
          <w:tcPr>
            <w:tcW w:type="dxa" w:w="2160"/>
            <w:shd w:val="clear" w:fill="EBF0F7"/>
          </w:tcPr>
          <w:p>
            <w:r/>
            <w:r>
              <w:rPr>
                <w:rFonts w:ascii="Arial" w:hAnsi="Arial"/>
                <w:sz w:val="20"/>
              </w:rPr>
              <w:t>P0 - Critical</w:t>
            </w:r>
          </w:p>
        </w:tc>
      </w:tr>
      <w:tr>
        <w:tc>
          <w:tcPr>
            <w:tcW w:type="dxa" w:w="2592"/>
          </w:tcPr>
          <w:p>
            <w:r/>
            <w:r>
              <w:rPr>
                <w:rFonts w:ascii="Arial" w:hAnsi="Arial"/>
                <w:sz w:val="20"/>
              </w:rPr>
              <w:t>Fast Policy Propagation</w:t>
            </w:r>
          </w:p>
        </w:tc>
        <w:tc>
          <w:tcPr>
            <w:tcW w:type="dxa" w:w="4608"/>
          </w:tcPr>
          <w:p>
            <w:r/>
            <w:r>
              <w:rPr>
                <w:rFonts w:ascii="Arial" w:hAnsi="Arial"/>
                <w:sz w:val="20"/>
              </w:rPr>
              <w:t>Policy changes take effect within seconds, not minutes</w:t>
            </w:r>
          </w:p>
        </w:tc>
        <w:tc>
          <w:tcPr>
            <w:tcW w:type="dxa" w:w="2160"/>
          </w:tcPr>
          <w:p>
            <w:r/>
            <w:r>
              <w:rPr>
                <w:rFonts w:ascii="Arial" w:hAnsi="Arial"/>
                <w:sz w:val="20"/>
              </w:rPr>
              <w:t>P1 - High</w:t>
            </w:r>
          </w:p>
        </w:tc>
      </w:tr>
      <w:tr>
        <w:tc>
          <w:tcPr>
            <w:tcW w:type="dxa" w:w="2592"/>
            <w:shd w:val="clear" w:fill="EBF0F7"/>
          </w:tcPr>
          <w:p>
            <w:r/>
            <w:r>
              <w:rPr>
                <w:rFonts w:ascii="Arial" w:hAnsi="Arial"/>
                <w:sz w:val="20"/>
              </w:rPr>
              <w:t>Safe Fallback Behavior</w:t>
            </w:r>
          </w:p>
        </w:tc>
        <w:tc>
          <w:tcPr>
            <w:tcW w:type="dxa" w:w="4608"/>
            <w:shd w:val="clear" w:fill="EBF0F7"/>
          </w:tcPr>
          <w:p>
            <w:r/>
            <w:r>
              <w:rPr>
                <w:rFonts w:ascii="Arial" w:hAnsi="Arial"/>
                <w:sz w:val="20"/>
              </w:rPr>
              <w:t>System degrades gracefully if policy source is temporarily unavailable</w:t>
            </w:r>
          </w:p>
        </w:tc>
        <w:tc>
          <w:tcPr>
            <w:tcW w:type="dxa" w:w="2160"/>
            <w:shd w:val="clear" w:fill="EBF0F7"/>
          </w:tcPr>
          <w:p>
            <w:r/>
            <w:r>
              <w:rPr>
                <w:rFonts w:ascii="Arial" w:hAnsi="Arial"/>
                <w:sz w:val="20"/>
              </w:rPr>
              <w:t>P1 - High</w:t>
            </w:r>
          </w:p>
        </w:tc>
      </w:tr>
      <w:tr>
        <w:tc>
          <w:tcPr>
            <w:tcW w:type="dxa" w:w="2592"/>
          </w:tcPr>
          <w:p>
            <w:r/>
            <w:r>
              <w:rPr>
                <w:rFonts w:ascii="Arial" w:hAnsi="Arial"/>
                <w:sz w:val="20"/>
              </w:rPr>
              <w:t>Auditable Changes</w:t>
            </w:r>
          </w:p>
        </w:tc>
        <w:tc>
          <w:tcPr>
            <w:tcW w:type="dxa" w:w="4608"/>
          </w:tcPr>
          <w:p>
            <w:r/>
            <w:r>
              <w:rPr>
                <w:rFonts w:ascii="Arial" w:hAnsi="Arial"/>
                <w:sz w:val="20"/>
              </w:rPr>
              <w:t>Every policy modification is versioned and attributable</w:t>
            </w:r>
          </w:p>
        </w:tc>
        <w:tc>
          <w:tcPr>
            <w:tcW w:type="dxa" w:w="2160"/>
          </w:tcPr>
          <w:p>
            <w:r/>
            <w:r>
              <w:rPr>
                <w:rFonts w:ascii="Arial" w:hAnsi="Arial"/>
                <w:sz w:val="20"/>
              </w:rPr>
              <w:t>P1 - High</w:t>
            </w:r>
          </w:p>
        </w:tc>
      </w:tr>
      <w:tr>
        <w:tc>
          <w:tcPr>
            <w:tcW w:type="dxa" w:w="2592"/>
            <w:shd w:val="clear" w:fill="EBF0F7"/>
          </w:tcPr>
          <w:p>
            <w:r/>
            <w:r>
              <w:rPr>
                <w:rFonts w:ascii="Arial" w:hAnsi="Arial"/>
                <w:sz w:val="20"/>
              </w:rPr>
              <w:t>Incremental Rollout</w:t>
            </w:r>
          </w:p>
        </w:tc>
        <w:tc>
          <w:tcPr>
            <w:tcW w:type="dxa" w:w="4608"/>
            <w:shd w:val="clear" w:fill="EBF0F7"/>
          </w:tcPr>
          <w:p>
            <w:r/>
            <w:r>
              <w:rPr>
                <w:rFonts w:ascii="Arial" w:hAnsi="Arial"/>
                <w:sz w:val="20"/>
              </w:rPr>
              <w:t>Support phased delivery from static policy to full admin UI</w:t>
            </w:r>
          </w:p>
        </w:tc>
        <w:tc>
          <w:tcPr>
            <w:tcW w:type="dxa" w:w="2160"/>
            <w:shd w:val="clear" w:fill="EBF0F7"/>
          </w:tcPr>
          <w:p>
            <w:r/>
            <w:r>
              <w:rPr>
                <w:rFonts w:ascii="Arial" w:hAnsi="Arial"/>
                <w:sz w:val="20"/>
              </w:rPr>
              <w:t>P2 - Medium</w:t>
            </w:r>
          </w:p>
        </w:tc>
      </w:tr>
    </w:tbl>
    <w:p>
      <w:pPr>
        <w:pStyle w:val="Heading2"/>
      </w:pPr>
      <w:r>
        <w:t>2.3 Non-Goals (Current Scope)</w:t>
      </w:r>
    </w:p>
    <w:p>
      <w:pPr>
        <w:pStyle w:val="ListBullet"/>
      </w:pPr>
      <w:r>
        <w:rPr>
          <w:rFonts w:ascii="Arial" w:hAnsi="Arial"/>
          <w:sz w:val="22"/>
        </w:rPr>
        <w:t>Fine-grained Attribute-Based Access Control (ABAC) decisions based on dynamic resource attributes (e.g., "owner of this charging station").</w:t>
      </w:r>
    </w:p>
    <w:p>
      <w:pPr>
        <w:pStyle w:val="ListBullet"/>
      </w:pPr>
      <w:r>
        <w:rPr>
          <w:rFonts w:ascii="Arial" w:hAnsi="Arial"/>
          <w:sz w:val="22"/>
        </w:rPr>
        <w:t>Per-tenant or per-organization policy isolation. The current model uses a single global policy key.</w:t>
      </w:r>
    </w:p>
    <w:p>
      <w:pPr>
        <w:pStyle w:val="ListBullet"/>
      </w:pPr>
      <w:r>
        <w:rPr>
          <w:rFonts w:ascii="Arial" w:hAnsi="Arial"/>
          <w:sz w:val="22"/>
        </w:rPr>
        <w:t>Runtime role creation workflow beyond the existing role catalog defined at deployment time.</w:t>
      </w:r>
    </w:p>
    <w:p>
      <w:pPr>
        <w:pStyle w:val="ListBullet"/>
      </w:pPr>
      <w:r>
        <w:rPr>
          <w:rFonts w:ascii="Arial" w:hAnsi="Arial"/>
          <w:sz w:val="22"/>
        </w:rPr>
        <w:t>OAuth 2.0 scope-based authorization (may be added in a future phase for third-party API consumers).</w:t>
      </w:r>
    </w:p>
    <w:p>
      <w:pPr>
        <w:pStyle w:val="Heading1"/>
      </w:pPr>
      <w:r>
        <w:t>3. Architecture Overview</w:t>
      </w:r>
    </w:p>
    <w:p>
      <w:pPr>
        <w:pStyle w:val="Heading2"/>
      </w:pPr>
      <w:r>
        <w:t>3.1 Three-Plane Architecture</w:t>
      </w:r>
    </w:p>
    <w:p>
      <w:r>
        <w:rPr>
          <w:rFonts w:ascii="Arial" w:hAnsi="Arial"/>
          <w:b w:val="0"/>
          <w:sz w:val="22"/>
        </w:rPr>
        <w:t>The RBAC framework is decomposed into three distinct planes, each with a clear responsibility boundary: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fill="1A3C6D"/>
          </w:tcPr>
          <w:p>
            <w:r/>
            <w:r>
              <w:rPr>
                <w:rFonts w:ascii="Arial" w:hAnsi="Arial"/>
                <w:b/>
                <w:color w:val="FFFFFF"/>
                <w:sz w:val="20"/>
              </w:rPr>
              <w:t>Plane</w:t>
            </w:r>
          </w:p>
        </w:tc>
        <w:tc>
          <w:tcPr>
            <w:tcW w:type="dxa" w:w="2160"/>
            <w:shd w:val="clear" w:fill="1A3C6D"/>
          </w:tcPr>
          <w:p>
            <w:r/>
            <w:r>
              <w:rPr>
                <w:rFonts w:ascii="Arial" w:hAnsi="Arial"/>
                <w:b/>
                <w:color w:val="FFFFFF"/>
                <w:sz w:val="20"/>
              </w:rPr>
              <w:t>Component</w:t>
            </w:r>
          </w:p>
        </w:tc>
        <w:tc>
          <w:tcPr>
            <w:tcW w:type="dxa" w:w="4032"/>
            <w:shd w:val="clear" w:fill="1A3C6D"/>
          </w:tcPr>
          <w:p>
            <w:r/>
            <w:r>
              <w:rPr>
                <w:rFonts w:ascii="Arial" w:hAnsi="Arial"/>
                <w:b/>
                <w:color w:val="FFFFFF"/>
                <w:sz w:val="20"/>
              </w:rPr>
              <w:t>Responsibility</w:t>
            </w:r>
          </w:p>
        </w:tc>
        <w:tc>
          <w:tcPr>
            <w:tcW w:type="dxa" w:w="1440"/>
            <w:shd w:val="clear" w:fill="1A3C6D"/>
          </w:tcPr>
          <w:p>
            <w:r/>
            <w:r>
              <w:rPr>
                <w:rFonts w:ascii="Arial" w:hAnsi="Arial"/>
                <w:b/>
                <w:color w:val="FFFFFF"/>
                <w:sz w:val="20"/>
              </w:rPr>
              <w:t>Update Frequency</w:t>
            </w:r>
          </w:p>
        </w:tc>
      </w:tr>
      <w:tr>
        <w:tc>
          <w:tcPr>
            <w:tcW w:type="dxa" w:w="1728"/>
          </w:tcPr>
          <w:p>
            <w:r/>
            <w:r>
              <w:rPr>
                <w:rFonts w:ascii="Arial" w:hAnsi="Arial"/>
                <w:sz w:val="20"/>
              </w:rPr>
              <w:t>Data Plane</w:t>
            </w:r>
          </w:p>
        </w:tc>
        <w:tc>
          <w:tcPr>
            <w:tcW w:type="dxa" w:w="2160"/>
          </w:tcPr>
          <w:p>
            <w:r/>
            <w:r>
              <w:rPr>
                <w:rFonts w:ascii="Arial" w:hAnsi="Arial"/>
                <w:sz w:val="20"/>
              </w:rPr>
              <w:t>API Gateway</w:t>
            </w:r>
          </w:p>
        </w:tc>
        <w:tc>
          <w:tcPr>
            <w:tcW w:type="dxa" w:w="4032"/>
          </w:tcPr>
          <w:p>
            <w:r/>
            <w:r>
              <w:rPr>
                <w:rFonts w:ascii="Arial" w:hAnsi="Arial"/>
                <w:sz w:val="20"/>
              </w:rPr>
              <w:t>Request-time authorization enforcement using cached policy snapshot</w:t>
            </w:r>
          </w:p>
        </w:tc>
        <w:tc>
          <w:tcPr>
            <w:tcW w:type="dxa" w:w="1440"/>
          </w:tcPr>
          <w:p>
            <w:r/>
            <w:r>
              <w:rPr>
                <w:rFonts w:ascii="Arial" w:hAnsi="Arial"/>
                <w:sz w:val="20"/>
              </w:rPr>
              <w:t>Per-request evaluation</w:t>
            </w:r>
          </w:p>
        </w:tc>
      </w:tr>
      <w:tr>
        <w:tc>
          <w:tcPr>
            <w:tcW w:type="dxa" w:w="1728"/>
            <w:shd w:val="clear" w:fill="EBF0F7"/>
          </w:tcPr>
          <w:p>
            <w:r/>
            <w:r>
              <w:rPr>
                <w:rFonts w:ascii="Arial" w:hAnsi="Arial"/>
                <w:sz w:val="20"/>
              </w:rPr>
              <w:t>Control Plane</w:t>
            </w:r>
          </w:p>
        </w:tc>
        <w:tc>
          <w:tcPr>
            <w:tcW w:type="dxa" w:w="2160"/>
            <w:shd w:val="clear" w:fill="EBF0F7"/>
          </w:tcPr>
          <w:p>
            <w:r/>
            <w:r>
              <w:rPr>
                <w:rFonts w:ascii="Arial" w:hAnsi="Arial"/>
                <w:sz w:val="20"/>
              </w:rPr>
              <w:t>user-service</w:t>
            </w:r>
          </w:p>
        </w:tc>
        <w:tc>
          <w:tcPr>
            <w:tcW w:type="dxa" w:w="4032"/>
            <w:shd w:val="clear" w:fill="EBF0F7"/>
          </w:tcPr>
          <w:p>
            <w:r/>
            <w:r>
              <w:rPr>
                <w:rFonts w:ascii="Arial" w:hAnsi="Arial"/>
                <w:sz w:val="20"/>
              </w:rPr>
              <w:t>Policy storage, validation, versioning, and distribution to data plane</w:t>
            </w:r>
          </w:p>
        </w:tc>
        <w:tc>
          <w:tcPr>
            <w:tcW w:type="dxa" w:w="1440"/>
            <w:shd w:val="clear" w:fill="EBF0F7"/>
          </w:tcPr>
          <w:p>
            <w:r/>
            <w:r>
              <w:rPr>
                <w:rFonts w:ascii="Arial" w:hAnsi="Arial"/>
                <w:sz w:val="20"/>
              </w:rPr>
              <w:t>On policy change</w:t>
            </w:r>
          </w:p>
        </w:tc>
      </w:tr>
      <w:tr>
        <w:tc>
          <w:tcPr>
            <w:tcW w:type="dxa" w:w="1728"/>
          </w:tcPr>
          <w:p>
            <w:r/>
            <w:r>
              <w:rPr>
                <w:rFonts w:ascii="Arial" w:hAnsi="Arial"/>
                <w:sz w:val="20"/>
              </w:rPr>
              <w:t>Operations Plane</w:t>
            </w:r>
          </w:p>
        </w:tc>
        <w:tc>
          <w:tcPr>
            <w:tcW w:type="dxa" w:w="2160"/>
          </w:tcPr>
          <w:p>
            <w:r/>
            <w:r>
              <w:rPr>
                <w:rFonts w:ascii="Arial" w:hAnsi="Arial"/>
                <w:sz w:val="20"/>
              </w:rPr>
              <w:t>Admin Portal UI</w:t>
            </w:r>
          </w:p>
        </w:tc>
        <w:tc>
          <w:tcPr>
            <w:tcW w:type="dxa" w:w="4032"/>
          </w:tcPr>
          <w:p>
            <w:r/>
            <w:r>
              <w:rPr>
                <w:rFonts w:ascii="Arial" w:hAnsi="Arial"/>
                <w:sz w:val="20"/>
              </w:rPr>
              <w:t>Human-friendly policy editing, review, and publishing</w:t>
            </w:r>
          </w:p>
        </w:tc>
        <w:tc>
          <w:tcPr>
            <w:tcW w:type="dxa" w:w="1440"/>
          </w:tcPr>
          <w:p>
            <w:r/>
            <w:r>
              <w:rPr>
                <w:rFonts w:ascii="Arial" w:hAnsi="Arial"/>
                <w:sz w:val="20"/>
              </w:rPr>
              <w:t>On admin action</w:t>
            </w:r>
          </w:p>
        </w:tc>
      </w:tr>
    </w:tbl>
    <w:p>
      <w:pPr>
        <w:pStyle w:val="Heading2"/>
      </w:pPr>
      <w:r>
        <w:t>3.2 System Context Diagram</w:t>
      </w:r>
    </w:p>
    <w:p>
      <w:r>
        <w:rPr>
          <w:rFonts w:ascii="Arial" w:hAnsi="Arial"/>
          <w:b w:val="0"/>
          <w:sz w:val="22"/>
        </w:rPr>
        <w:t>The following describes the high-level interaction between system components:</w:t>
      </w:r>
    </w:p>
    <w:p>
      <w:r>
        <w:rPr>
          <w:rFonts w:ascii="Arial" w:hAnsi="Arial"/>
          <w:b w:val="0"/>
          <w:sz w:val="22"/>
        </w:rPr>
        <w:t>Client Applications send HTTP requests with JWT tokens to the API Gateway. The Gateway validates the JWT, extracts the principal and roles, then evaluates the request against the cached RBAC policy snapshot. If authorized, the request is forwarded to the appropriate downstream microservice (auth-service, user-service, station-management-service, session-service, billing-service, ocpi-service, etc.).</w:t>
      </w:r>
    </w:p>
    <w:p>
      <w:r>
        <w:rPr>
          <w:rFonts w:ascii="Arial" w:hAnsi="Arial"/>
          <w:b w:val="0"/>
          <w:sz w:val="22"/>
        </w:rPr>
        <w:t>The Admin Portal UI communicates with the user-service Admin RBAC API to read and update policies. On successful policy update, user-service stores the new policy in PostgreSQL (rbac_policies and rbac_policy_rules tables), bumps the version number, and sends an invalidation request to the Gateway's internal cache API. The Gateway then pulls the fresh policy from the user-service Internal RBAC API.</w:t>
      </w:r>
    </w:p>
    <w:p>
      <w:pPr>
        <w:pStyle w:val="Heading2"/>
      </w:pPr>
      <w:r>
        <w:t>3.3 Component Interaction Flow</w:t>
      </w:r>
    </w:p>
    <w:p>
      <w:r>
        <w:rPr>
          <w:rFonts w:ascii="Arial" w:hAnsi="Arial"/>
          <w:b/>
          <w:sz w:val="22"/>
        </w:rPr>
        <w:t>Data flow for a typical authorized request:</w:t>
      </w:r>
    </w:p>
    <w:p>
      <w:pPr>
        <w:pStyle w:val="ListBullet"/>
      </w:pPr>
      <w:r>
        <w:rPr>
          <w:rFonts w:ascii="Arial" w:hAnsi="Arial"/>
          <w:b/>
        </w:rPr>
        <w:t xml:space="preserve">1. </w:t>
      </w:r>
      <w:r>
        <w:rPr>
          <w:rFonts w:ascii="Arial" w:hAnsi="Arial"/>
        </w:rPr>
        <w:t>Client sends HTTP request with Bearer JWT token to the API Gateway.</w:t>
      </w:r>
    </w:p>
    <w:p>
      <w:pPr>
        <w:pStyle w:val="ListBullet"/>
      </w:pPr>
      <w:r>
        <w:rPr>
          <w:rFonts w:ascii="Arial" w:hAnsi="Arial"/>
          <w:b/>
        </w:rPr>
        <w:t xml:space="preserve">2. </w:t>
      </w:r>
      <w:r>
        <w:rPr>
          <w:rFonts w:ascii="Arial" w:hAnsi="Arial"/>
        </w:rPr>
        <w:t>JwtAuthFilter validates token signature, issuer, expiration, and denylist status.</w:t>
      </w:r>
    </w:p>
    <w:p>
      <w:pPr>
        <w:pStyle w:val="ListBullet"/>
      </w:pPr>
      <w:r>
        <w:rPr>
          <w:rFonts w:ascii="Arial" w:hAnsi="Arial"/>
          <w:b/>
        </w:rPr>
        <w:t xml:space="preserve">3. </w:t>
      </w:r>
      <w:r>
        <w:rPr>
          <w:rFonts w:ascii="Arial" w:hAnsi="Arial"/>
        </w:rPr>
        <w:t>ApiPolicyAuthorizationManager requests the current policy from CachedRbacPolicySnapshotProvider.</w:t>
      </w:r>
    </w:p>
    <w:p>
      <w:pPr>
        <w:pStyle w:val="ListBullet"/>
      </w:pPr>
      <w:r>
        <w:rPr>
          <w:rFonts w:ascii="Arial" w:hAnsi="Arial"/>
          <w:b/>
        </w:rPr>
        <w:t xml:space="preserve">4. </w:t>
      </w:r>
      <w:r>
        <w:rPr>
          <w:rFonts w:ascii="Arial" w:hAnsi="Arial"/>
        </w:rPr>
        <w:t>Rules are evaluated in order: method + path matching, DENY short-circuit, anonymous check, role matching with hierarchy expansion.</w:t>
      </w:r>
    </w:p>
    <w:p>
      <w:pPr>
        <w:pStyle w:val="ListBullet"/>
      </w:pPr>
      <w:r>
        <w:rPr>
          <w:rFonts w:ascii="Arial" w:hAnsi="Arial"/>
          <w:b/>
        </w:rPr>
        <w:t xml:space="preserve">5. </w:t>
      </w:r>
      <w:r>
        <w:rPr>
          <w:rFonts w:ascii="Arial" w:hAnsi="Arial"/>
        </w:rPr>
        <w:t>Decision is returned: 2xx (forward to downstream) or 403 Forbidden.</w:t>
      </w:r>
    </w:p>
    <w:p>
      <w:pPr>
        <w:pStyle w:val="Heading1"/>
      </w:pPr>
      <w:r>
        <w:t>4. Core Components</w:t>
      </w:r>
    </w:p>
    <w:p>
      <w:pPr>
        <w:pStyle w:val="Heading2"/>
      </w:pPr>
      <w:r>
        <w:t>4.1 API Gateway (Policy Enforcement Point)</w:t>
      </w:r>
    </w:p>
    <w:p>
      <w:r>
        <w:rPr>
          <w:rFonts w:ascii="Arial" w:hAnsi="Arial"/>
          <w:b w:val="0"/>
          <w:sz w:val="22"/>
        </w:rPr>
        <w:t>The API Gateway serves as the Policy Enforcement Point (PEP) in the RBAC architecture. It is the single location where authorization decisions are made for all external API requests.</w:t>
      </w:r>
    </w:p>
    <w:p>
      <w:r>
        <w:rPr>
          <w:rFonts w:ascii="Arial" w:hAnsi="Arial"/>
          <w:b/>
          <w:sz w:val="22"/>
        </w:rPr>
        <w:t>Responsibilities:</w:t>
      </w:r>
    </w:p>
    <w:p>
      <w:pPr>
        <w:pStyle w:val="ListBullet"/>
      </w:pPr>
      <w:r>
        <w:rPr>
          <w:rFonts w:ascii="Arial" w:hAnsi="Arial"/>
          <w:sz w:val="22"/>
        </w:rPr>
        <w:t>Validate JWT tokens and build authenticated principal with role assignments.</w:t>
      </w:r>
    </w:p>
    <w:p>
      <w:pPr>
        <w:pStyle w:val="ListBullet"/>
      </w:pPr>
      <w:r>
        <w:rPr>
          <w:rFonts w:ascii="Arial" w:hAnsi="Arial"/>
          <w:sz w:val="22"/>
        </w:rPr>
        <w:t>Maintain an in-memory cached copy of the RBAC policy snapshot.</w:t>
      </w:r>
    </w:p>
    <w:p>
      <w:pPr>
        <w:pStyle w:val="ListBullet"/>
      </w:pPr>
      <w:r>
        <w:rPr>
          <w:rFonts w:ascii="Arial" w:hAnsi="Arial"/>
          <w:sz w:val="22"/>
        </w:rPr>
        <w:t>Evaluate each inbound request against the compiled rule set using AntPathMatcher.</w:t>
      </w:r>
    </w:p>
    <w:p>
      <w:pPr>
        <w:pStyle w:val="ListBullet"/>
      </w:pPr>
      <w:r>
        <w:rPr>
          <w:rFonts w:ascii="Arial" w:hAnsi="Arial"/>
          <w:sz w:val="22"/>
        </w:rPr>
        <w:t>Support role hierarchy expansion so that ROLE_SYSTEM_ADMIN inherits ROLE_USER permissions.</w:t>
      </w:r>
    </w:p>
    <w:p>
      <w:pPr>
        <w:pStyle w:val="ListBullet"/>
      </w:pPr>
      <w:r>
        <w:rPr>
          <w:rFonts w:ascii="Arial" w:hAnsi="Arial"/>
          <w:sz w:val="22"/>
        </w:rPr>
        <w:t>Deny by default when no rule matches (configurable via policy defaultDecision).</w:t>
      </w:r>
    </w:p>
    <w:p>
      <w:pPr>
        <w:pStyle w:val="ListBullet"/>
      </w:pPr>
      <w:r>
        <w:rPr>
          <w:rFonts w:ascii="Arial" w:hAnsi="Arial"/>
          <w:sz w:val="22"/>
        </w:rPr>
        <w:t>Expose internal cache invalidation endpoint for control-plane triggers.</w:t>
      </w:r>
    </w:p>
    <w:tbl>
      <w:tblPr>
        <w:tblStyle w:val="TableGrid"/>
        <w:tblW w:type="auto" w:w="0"/>
        <w:jc w:val="center"/>
        <w:tblLook w:firstColumn="1" w:firstRow="1" w:lastColumn="0" w:lastRow="0" w:noHBand="0" w:noVBand="1" w:val="04A0"/>
      </w:tblPr>
      <w:tblGrid>
        <w:gridCol w:w="4680"/>
        <w:gridCol w:w="4680"/>
      </w:tblGrid>
      <w:tr>
        <w:tc>
          <w:tcPr>
            <w:tcW w:type="dxa" w:w="3600"/>
            <w:shd w:val="clear" w:fill="1A3C6D"/>
          </w:tcPr>
          <w:p>
            <w:r/>
            <w:r>
              <w:rPr>
                <w:rFonts w:ascii="Arial" w:hAnsi="Arial"/>
                <w:b/>
                <w:color w:val="FFFFFF"/>
                <w:sz w:val="20"/>
              </w:rPr>
              <w:t>Component Class</w:t>
            </w:r>
          </w:p>
        </w:tc>
        <w:tc>
          <w:tcPr>
            <w:tcW w:type="dxa" w:w="5760"/>
            <w:shd w:val="clear" w:fill="1A3C6D"/>
          </w:tcPr>
          <w:p>
            <w:r/>
            <w:r>
              <w:rPr>
                <w:rFonts w:ascii="Arial" w:hAnsi="Arial"/>
                <w:b/>
                <w:color w:val="FFFFFF"/>
                <w:sz w:val="20"/>
              </w:rPr>
              <w:t>Responsibility</w:t>
            </w:r>
          </w:p>
        </w:tc>
      </w:tr>
      <w:tr>
        <w:tc>
          <w:tcPr>
            <w:tcW w:type="dxa" w:w="3600"/>
          </w:tcPr>
          <w:p>
            <w:r/>
            <w:r>
              <w:rPr>
                <w:rFonts w:ascii="Arial" w:hAnsi="Arial"/>
                <w:sz w:val="20"/>
              </w:rPr>
              <w:t>JwtAuthFilter</w:t>
            </w:r>
          </w:p>
        </w:tc>
        <w:tc>
          <w:tcPr>
            <w:tcW w:type="dxa" w:w="5760"/>
          </w:tcPr>
          <w:p>
            <w:r/>
            <w:r>
              <w:rPr>
                <w:rFonts w:ascii="Arial" w:hAnsi="Arial"/>
                <w:sz w:val="20"/>
              </w:rPr>
              <w:t>Parses Bearer token, validates signature/issuer/expiration, checks denylist, builds Spring SecurityContext with ROLE_* authorities</w:t>
            </w:r>
          </w:p>
        </w:tc>
      </w:tr>
      <w:tr>
        <w:tc>
          <w:tcPr>
            <w:tcW w:type="dxa" w:w="3600"/>
            <w:shd w:val="clear" w:fill="EBF0F7"/>
          </w:tcPr>
          <w:p>
            <w:r/>
            <w:r>
              <w:rPr>
                <w:rFonts w:ascii="Arial" w:hAnsi="Arial"/>
                <w:sz w:val="20"/>
              </w:rPr>
              <w:t>CachedRbacPolicySnapshotProvider</w:t>
            </w:r>
          </w:p>
        </w:tc>
        <w:tc>
          <w:tcPr>
            <w:tcW w:type="dxa" w:w="5760"/>
            <w:shd w:val="clear" w:fill="EBF0F7"/>
          </w:tcPr>
          <w:p>
            <w:r/>
            <w:r>
              <w:rPr>
                <w:rFonts w:ascii="Arial" w:hAnsi="Arial"/>
                <w:sz w:val="20"/>
              </w:rPr>
              <w:t>Maintains atomic reference to versioned policy snapshot; handles scheduled refresh, on-demand refresh, and explicit invalidation</w:t>
            </w:r>
          </w:p>
        </w:tc>
      </w:tr>
      <w:tr>
        <w:tc>
          <w:tcPr>
            <w:tcW w:type="dxa" w:w="3600"/>
          </w:tcPr>
          <w:p>
            <w:r/>
            <w:r>
              <w:rPr>
                <w:rFonts w:ascii="Arial" w:hAnsi="Arial"/>
                <w:sz w:val="20"/>
              </w:rPr>
              <w:t>ApiPolicyAuthorizationManager</w:t>
            </w:r>
          </w:p>
        </w:tc>
        <w:tc>
          <w:tcPr>
            <w:tcW w:type="dxa" w:w="5760"/>
          </w:tcPr>
          <w:p>
            <w:r/>
            <w:r>
              <w:rPr>
                <w:rFonts w:ascii="Arial" w:hAnsi="Arial"/>
                <w:sz w:val="20"/>
              </w:rPr>
              <w:t>Compiles snapshot into runtime rules; evaluates method + path with AntPathMatcher; enforces DENY precedence and role hierarchy</w:t>
            </w:r>
          </w:p>
        </w:tc>
      </w:tr>
      <w:tr>
        <w:tc>
          <w:tcPr>
            <w:tcW w:type="dxa" w:w="3600"/>
            <w:shd w:val="clear" w:fill="EBF0F7"/>
          </w:tcPr>
          <w:p>
            <w:r/>
            <w:r>
              <w:rPr>
                <w:rFonts w:ascii="Arial" w:hAnsi="Arial"/>
                <w:sz w:val="20"/>
              </w:rPr>
              <w:t>RbacCacheController</w:t>
            </w:r>
          </w:p>
        </w:tc>
        <w:tc>
          <w:tcPr>
            <w:tcW w:type="dxa" w:w="5760"/>
            <w:shd w:val="clear" w:fill="EBF0F7"/>
          </w:tcPr>
          <w:p>
            <w:r/>
            <w:r>
              <w:rPr>
                <w:rFonts w:ascii="Arial" w:hAnsi="Arial"/>
                <w:sz w:val="20"/>
              </w:rPr>
              <w:t>Internal endpoint POST /internal/rbac/cache/invalidate; validates X-Internal-Api-Key; triggers eager re-fetch</w:t>
            </w:r>
          </w:p>
        </w:tc>
      </w:tr>
      <w:tr>
        <w:tc>
          <w:tcPr>
            <w:tcW w:type="dxa" w:w="3600"/>
          </w:tcPr>
          <w:p>
            <w:r/>
            <w:r>
              <w:rPr>
                <w:rFonts w:ascii="Arial" w:hAnsi="Arial"/>
                <w:sz w:val="20"/>
              </w:rPr>
              <w:t>RbacProperties</w:t>
            </w:r>
          </w:p>
        </w:tc>
        <w:tc>
          <w:tcPr>
            <w:tcW w:type="dxa" w:w="5760"/>
          </w:tcPr>
          <w:p>
            <w:r/>
            <w:r>
              <w:rPr>
                <w:rFonts w:ascii="Arial" w:hAnsi="Arial"/>
                <w:sz w:val="20"/>
              </w:rPr>
              <w:t>Configuration properties for refresh interval, source URL, internal API key, fallback rules</w:t>
            </w:r>
          </w:p>
        </w:tc>
      </w:tr>
    </w:tbl>
    <w:p>
      <w:pPr>
        <w:pStyle w:val="Heading2"/>
      </w:pPr>
      <w:r>
        <w:t>4.2 user-service (Policy Administration Point)</w:t>
      </w:r>
    </w:p>
    <w:p>
      <w:r>
        <w:rPr>
          <w:rFonts w:ascii="Arial" w:hAnsi="Arial"/>
          <w:b w:val="0"/>
          <w:sz w:val="22"/>
        </w:rPr>
        <w:t>The user-service acts as both the Policy Administration Point (PAP) and the Policy Information Point (PIP). It owns the canonical policy definition in PostgreSQL and exposes APIs for both admin operations and gateway policy fetching.</w:t>
      </w:r>
    </w:p>
    <w:p>
      <w:r>
        <w:rPr>
          <w:rFonts w:ascii="Arial" w:hAnsi="Arial"/>
          <w:b/>
          <w:sz w:val="22"/>
        </w:rPr>
        <w:t>Responsibilities:</w:t>
      </w:r>
    </w:p>
    <w:p>
      <w:pPr>
        <w:pStyle w:val="ListBullet"/>
      </w:pPr>
      <w:r>
        <w:rPr>
          <w:rFonts w:ascii="Arial" w:hAnsi="Arial"/>
          <w:sz w:val="22"/>
        </w:rPr>
        <w:t>Store RBAC policies and ordered rules in PostgreSQL with full version tracking.</w:t>
      </w:r>
    </w:p>
    <w:p>
      <w:pPr>
        <w:pStyle w:val="ListBullet"/>
      </w:pPr>
      <w:r>
        <w:rPr>
          <w:rFonts w:ascii="Arial" w:hAnsi="Arial"/>
          <w:sz w:val="22"/>
        </w:rPr>
        <w:t>Expose admin APIs (protected by SYSTEM_ADMIN role) to read and update policy.</w:t>
      </w:r>
    </w:p>
    <w:p>
      <w:pPr>
        <w:pStyle w:val="ListBullet"/>
      </w:pPr>
      <w:r>
        <w:rPr>
          <w:rFonts w:ascii="Arial" w:hAnsi="Arial"/>
          <w:sz w:val="22"/>
        </w:rPr>
        <w:t>Expose internal API (protected by X-Internal-Api-Key) for gateway policy fetch.</w:t>
      </w:r>
    </w:p>
    <w:p>
      <w:pPr>
        <w:pStyle w:val="ListBullet"/>
      </w:pPr>
      <w:r>
        <w:rPr>
          <w:rFonts w:ascii="Arial" w:hAnsi="Arial"/>
          <w:sz w:val="22"/>
        </w:rPr>
        <w:t>Validate that all role references in policy rules exist in the role catalog (RoleRepository).</w:t>
      </w:r>
    </w:p>
    <w:p>
      <w:pPr>
        <w:pStyle w:val="ListBullet"/>
      </w:pPr>
      <w:r>
        <w:rPr>
          <w:rFonts w:ascii="Arial" w:hAnsi="Arial"/>
          <w:sz w:val="22"/>
        </w:rPr>
        <w:t>Trigger gateway cache invalidation after every successful policy update.</w:t>
      </w:r>
    </w:p>
    <w:p>
      <w:pPr>
        <w:pStyle w:val="ListBullet"/>
      </w:pPr>
      <w:r>
        <w:rPr>
          <w:rFonts w:ascii="Arial" w:hAnsi="Arial"/>
          <w:sz w:val="22"/>
        </w:rPr>
        <w:t>Normalize and sanitize inputs: method casing, role naming, path pattern validation.</w:t>
      </w:r>
    </w:p>
    <w:tbl>
      <w:tblPr>
        <w:tblStyle w:val="TableGrid"/>
        <w:tblW w:type="auto" w:w="0"/>
        <w:jc w:val="center"/>
        <w:tblLook w:firstColumn="1" w:firstRow="1" w:lastColumn="0" w:lastRow="0" w:noHBand="0" w:noVBand="1" w:val="04A0"/>
      </w:tblPr>
      <w:tblGrid>
        <w:gridCol w:w="4680"/>
        <w:gridCol w:w="4680"/>
      </w:tblGrid>
      <w:tr>
        <w:tc>
          <w:tcPr>
            <w:tcW w:type="dxa" w:w="4032"/>
            <w:shd w:val="clear" w:fill="1A3C6D"/>
          </w:tcPr>
          <w:p>
            <w:r/>
            <w:r>
              <w:rPr>
                <w:rFonts w:ascii="Arial" w:hAnsi="Arial"/>
                <w:b/>
                <w:color w:val="FFFFFF"/>
                <w:sz w:val="20"/>
              </w:rPr>
              <w:t>Component Class</w:t>
            </w:r>
          </w:p>
        </w:tc>
        <w:tc>
          <w:tcPr>
            <w:tcW w:type="dxa" w:w="5328"/>
            <w:shd w:val="clear" w:fill="1A3C6D"/>
          </w:tcPr>
          <w:p>
            <w:r/>
            <w:r>
              <w:rPr>
                <w:rFonts w:ascii="Arial" w:hAnsi="Arial"/>
                <w:b/>
                <w:color w:val="FFFFFF"/>
                <w:sz w:val="20"/>
              </w:rPr>
              <w:t>Responsibility</w:t>
            </w:r>
          </w:p>
        </w:tc>
      </w:tr>
      <w:tr>
        <w:tc>
          <w:tcPr>
            <w:tcW w:type="dxa" w:w="4032"/>
          </w:tcPr>
          <w:p>
            <w:r/>
            <w:r>
              <w:rPr>
                <w:rFonts w:ascii="Arial" w:hAnsi="Arial"/>
                <w:sz w:val="20"/>
              </w:rPr>
              <w:t>AdminRbacController</w:t>
            </w:r>
          </w:p>
        </w:tc>
        <w:tc>
          <w:tcPr>
            <w:tcW w:type="dxa" w:w="5328"/>
          </w:tcPr>
          <w:p>
            <w:r/>
            <w:r>
              <w:rPr>
                <w:rFonts w:ascii="Arial" w:hAnsi="Arial"/>
                <w:sz w:val="20"/>
              </w:rPr>
              <w:t>GET/PUT /api/v1/admin/rbac/policy - Admin-facing policy CRUD with @PreAuthorize("hasRole('SYSTEM_ADMIN')")</w:t>
            </w:r>
          </w:p>
        </w:tc>
      </w:tr>
      <w:tr>
        <w:tc>
          <w:tcPr>
            <w:tcW w:type="dxa" w:w="4032"/>
            <w:shd w:val="clear" w:fill="EBF0F7"/>
          </w:tcPr>
          <w:p>
            <w:r/>
            <w:r>
              <w:rPr>
                <w:rFonts w:ascii="Arial" w:hAnsi="Arial"/>
                <w:sz w:val="20"/>
              </w:rPr>
              <w:t>InternalRbacController</w:t>
            </w:r>
          </w:p>
        </w:tc>
        <w:tc>
          <w:tcPr>
            <w:tcW w:type="dxa" w:w="5328"/>
            <w:shd w:val="clear" w:fill="EBF0F7"/>
          </w:tcPr>
          <w:p>
            <w:r/>
            <w:r>
              <w:rPr>
                <w:rFonts w:ascii="Arial" w:hAnsi="Arial"/>
                <w:sz w:val="20"/>
              </w:rPr>
              <w:t>GET /api/internal/rbac/policy - Gateway-facing policy fetch with X-Internal-Api-Key guard</w:t>
            </w:r>
          </w:p>
        </w:tc>
      </w:tr>
      <w:tr>
        <w:tc>
          <w:tcPr>
            <w:tcW w:type="dxa" w:w="4032"/>
          </w:tcPr>
          <w:p>
            <w:r/>
            <w:r>
              <w:rPr>
                <w:rFonts w:ascii="Arial" w:hAnsi="Arial"/>
                <w:sz w:val="20"/>
              </w:rPr>
              <w:t>RbacPolicyService</w:t>
            </w:r>
          </w:p>
        </w:tc>
        <w:tc>
          <w:tcPr>
            <w:tcW w:type="dxa" w:w="5328"/>
          </w:tcPr>
          <w:p>
            <w:r/>
            <w:r>
              <w:rPr>
                <w:rFonts w:ascii="Arial" w:hAnsi="Arial"/>
                <w:sz w:val="20"/>
              </w:rPr>
              <w:t>Core business logic: load/validate/normalize/persist policy; bump version; trigger cache invalidation</w:t>
            </w:r>
          </w:p>
        </w:tc>
      </w:tr>
      <w:tr>
        <w:tc>
          <w:tcPr>
            <w:tcW w:type="dxa" w:w="4032"/>
            <w:shd w:val="clear" w:fill="EBF0F7"/>
          </w:tcPr>
          <w:p>
            <w:r/>
            <w:r>
              <w:rPr>
                <w:rFonts w:ascii="Arial" w:hAnsi="Arial"/>
                <w:sz w:val="20"/>
              </w:rPr>
              <w:t>GatewayRbacCacheInvalidationClient</w:t>
            </w:r>
          </w:p>
        </w:tc>
        <w:tc>
          <w:tcPr>
            <w:tcW w:type="dxa" w:w="5328"/>
            <w:shd w:val="clear" w:fill="EBF0F7"/>
          </w:tcPr>
          <w:p>
            <w:r/>
            <w:r>
              <w:rPr>
                <w:rFonts w:ascii="Arial" w:hAnsi="Arial"/>
                <w:sz w:val="20"/>
              </w:rPr>
              <w:t>HTTP client that POSTs to gateway invalidation endpoint; non-blocking on failure (warns, never rolls back)</w:t>
            </w:r>
          </w:p>
        </w:tc>
      </w:tr>
      <w:tr>
        <w:tc>
          <w:tcPr>
            <w:tcW w:type="dxa" w:w="4032"/>
          </w:tcPr>
          <w:p>
            <w:r/>
            <w:r>
              <w:rPr>
                <w:rFonts w:ascii="Arial" w:hAnsi="Arial"/>
                <w:sz w:val="20"/>
              </w:rPr>
              <w:t>RbacPolicy (Entity)</w:t>
            </w:r>
          </w:p>
        </w:tc>
        <w:tc>
          <w:tcPr>
            <w:tcW w:type="dxa" w:w="5328"/>
          </w:tcPr>
          <w:p>
            <w:r/>
            <w:r>
              <w:rPr>
                <w:rFonts w:ascii="Arial" w:hAnsi="Arial"/>
                <w:sz w:val="20"/>
              </w:rPr>
              <w:t>JPA entity mapping rbac_policies table with @OneToMany to ordered rules</w:t>
            </w:r>
          </w:p>
        </w:tc>
      </w:tr>
      <w:tr>
        <w:tc>
          <w:tcPr>
            <w:tcW w:type="dxa" w:w="4032"/>
            <w:shd w:val="clear" w:fill="EBF0F7"/>
          </w:tcPr>
          <w:p>
            <w:r/>
            <w:r>
              <w:rPr>
                <w:rFonts w:ascii="Arial" w:hAnsi="Arial"/>
                <w:sz w:val="20"/>
              </w:rPr>
              <w:t>RbacPolicyRule (Entity)</w:t>
            </w:r>
          </w:p>
        </w:tc>
        <w:tc>
          <w:tcPr>
            <w:tcW w:type="dxa" w:w="5328"/>
            <w:shd w:val="clear" w:fill="EBF0F7"/>
          </w:tcPr>
          <w:p>
            <w:r/>
            <w:r>
              <w:rPr>
                <w:rFonts w:ascii="Arial" w:hAnsi="Arial"/>
                <w:sz w:val="20"/>
              </w:rPr>
              <w:t>JPA entity mapping rbac_policy_rules with sort_order, methods, path_pattern, effect, requiredRoles</w:t>
            </w:r>
          </w:p>
        </w:tc>
      </w:tr>
    </w:tbl>
    <w:p>
      <w:pPr>
        <w:pStyle w:val="Heading2"/>
      </w:pPr>
      <w:r>
        <w:t>4.3 Admin Portal UI (Operations Plane)</w:t>
      </w:r>
    </w:p>
    <w:p>
      <w:r>
        <w:rPr>
          <w:rFonts w:ascii="Arial" w:hAnsi="Arial"/>
          <w:b w:val="0"/>
          <w:sz w:val="22"/>
        </w:rPr>
        <w:t>The Admin Portal provides a web-based interface for system administrators to manage RBAC policies. It communicates exclusively with user-service admin APIs.</w:t>
      </w:r>
    </w:p>
    <w:p>
      <w:r>
        <w:rPr>
          <w:rFonts w:ascii="Arial" w:hAnsi="Arial"/>
          <w:b/>
          <w:sz w:val="22"/>
        </w:rPr>
        <w:t>Capabilities:</w:t>
      </w:r>
    </w:p>
    <w:p>
      <w:pPr>
        <w:pStyle w:val="ListBullet"/>
      </w:pPr>
      <w:r>
        <w:rPr>
          <w:rFonts w:ascii="Arial" w:hAnsi="Arial"/>
          <w:sz w:val="22"/>
        </w:rPr>
        <w:t>Display current policy with version, role hierarchy, default decision, and ordered rule list.</w:t>
      </w:r>
    </w:p>
    <w:p>
      <w:pPr>
        <w:pStyle w:val="ListBullet"/>
      </w:pPr>
      <w:r>
        <w:rPr>
          <w:rFonts w:ascii="Arial" w:hAnsi="Arial"/>
          <w:sz w:val="22"/>
        </w:rPr>
        <w:t>Edit rules with drag-and-drop reordering to control evaluation priority.</w:t>
      </w:r>
    </w:p>
    <w:p>
      <w:pPr>
        <w:pStyle w:val="ListBullet"/>
      </w:pPr>
      <w:r>
        <w:rPr>
          <w:rFonts w:ascii="Arial" w:hAnsi="Arial"/>
          <w:sz w:val="22"/>
        </w:rPr>
        <w:t>Configure role hierarchy string (e.g., "ROLE_SYSTEM_ADMIN &gt; ROLE_ORG_ADMIN &gt; ROLE_USER").</w:t>
      </w:r>
    </w:p>
    <w:p>
      <w:pPr>
        <w:pStyle w:val="ListBullet"/>
      </w:pPr>
      <w:r>
        <w:rPr>
          <w:rFonts w:ascii="Arial" w:hAnsi="Arial"/>
          <w:sz w:val="22"/>
        </w:rPr>
        <w:t>Set default decision (ALLOW or DENY) for requests that match no rules.</w:t>
      </w:r>
    </w:p>
    <w:p>
      <w:pPr>
        <w:pStyle w:val="ListBullet"/>
      </w:pPr>
      <w:r>
        <w:rPr>
          <w:rFonts w:ascii="Arial" w:hAnsi="Arial"/>
          <w:sz w:val="22"/>
        </w:rPr>
        <w:t>Client-side validation for mandatory fields before submission.</w:t>
      </w:r>
    </w:p>
    <w:p>
      <w:pPr>
        <w:pStyle w:val="ListBullet"/>
      </w:pPr>
      <w:r>
        <w:rPr>
          <w:rFonts w:ascii="Arial" w:hAnsi="Arial"/>
          <w:sz w:val="22"/>
        </w:rPr>
        <w:t>Display available roles from the role catalog for selection in rule definitions.</w:t>
      </w:r>
    </w:p>
    <w:p>
      <w:pPr>
        <w:pStyle w:val="ListBullet"/>
      </w:pPr>
      <w:r>
        <w:rPr>
          <w:rFonts w:ascii="Arial" w:hAnsi="Arial"/>
          <w:sz w:val="22"/>
        </w:rPr>
        <w:t>Show success/error feedback on policy update and cache invalidation status.</w:t>
      </w:r>
    </w:p>
    <w:p>
      <w:pPr>
        <w:pStyle w:val="Heading1"/>
      </w:pPr>
      <w:r>
        <w:t>5. Policy and Decision Model</w:t>
      </w:r>
    </w:p>
    <w:p>
      <w:pPr>
        <w:pStyle w:val="Heading2"/>
      </w:pPr>
      <w:r>
        <w:t>5.1 Policy Structure</w:t>
      </w:r>
    </w:p>
    <w:p>
      <w:r>
        <w:rPr>
          <w:rFonts w:ascii="Arial" w:hAnsi="Arial"/>
          <w:b w:val="0"/>
          <w:sz w:val="22"/>
        </w:rPr>
        <w:t>Each RBAC policy is identified by a unique policy key (default: "gateway-default") and consists of a role hierarchy definition, a default decision, and an ordered list of authorization rules.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fill="1A3C6D"/>
          </w:tcPr>
          <w:p>
            <w:r/>
            <w:r>
              <w:rPr>
                <w:rFonts w:ascii="Arial" w:hAnsi="Arial"/>
                <w:b/>
                <w:color w:val="FFFFFF"/>
                <w:sz w:val="20"/>
              </w:rPr>
              <w:t>Field</w:t>
            </w:r>
          </w:p>
        </w:tc>
        <w:tc>
          <w:tcPr>
            <w:tcW w:type="dxa" w:w="1152"/>
            <w:shd w:val="clear" w:fill="1A3C6D"/>
          </w:tcPr>
          <w:p>
            <w:r/>
            <w:r>
              <w:rPr>
                <w:rFonts w:ascii="Arial" w:hAnsi="Arial"/>
                <w:b/>
                <w:color w:val="FFFFFF"/>
                <w:sz w:val="20"/>
              </w:rPr>
              <w:t>Type</w:t>
            </w:r>
          </w:p>
        </w:tc>
        <w:tc>
          <w:tcPr>
            <w:tcW w:type="dxa" w:w="3600"/>
            <w:shd w:val="clear" w:fill="1A3C6D"/>
          </w:tcPr>
          <w:p>
            <w:r/>
            <w:r>
              <w:rPr>
                <w:rFonts w:ascii="Arial" w:hAnsi="Arial"/>
                <w:b/>
                <w:color w:val="FFFFFF"/>
                <w:sz w:val="20"/>
              </w:rPr>
              <w:t>Description</w:t>
            </w:r>
          </w:p>
        </w:tc>
        <w:tc>
          <w:tcPr>
            <w:tcW w:type="dxa" w:w="2736"/>
            <w:shd w:val="clear" w:fill="1A3C6D"/>
          </w:tcPr>
          <w:p>
            <w:r/>
            <w:r>
              <w:rPr>
                <w:rFonts w:ascii="Arial" w:hAnsi="Arial"/>
                <w:b/>
                <w:color w:val="FFFFFF"/>
                <w:sz w:val="20"/>
              </w:rPr>
              <w:t>Example</w:t>
            </w:r>
          </w:p>
        </w:tc>
      </w:tr>
      <w:tr>
        <w:tc>
          <w:tcPr>
            <w:tcW w:type="dxa" w:w="1872"/>
          </w:tcPr>
          <w:p>
            <w:r/>
            <w:r>
              <w:rPr>
                <w:rFonts w:ascii="Arial" w:hAnsi="Arial"/>
                <w:sz w:val="20"/>
              </w:rPr>
              <w:t>policyKey</w:t>
            </w:r>
          </w:p>
        </w:tc>
        <w:tc>
          <w:tcPr>
            <w:tcW w:type="dxa" w:w="1152"/>
          </w:tcPr>
          <w:p>
            <w:r/>
            <w:r>
              <w:rPr>
                <w:rFonts w:ascii="Arial" w:hAnsi="Arial"/>
                <w:sz w:val="20"/>
              </w:rPr>
              <w:t>String</w:t>
            </w:r>
          </w:p>
        </w:tc>
        <w:tc>
          <w:tcPr>
            <w:tcW w:type="dxa" w:w="3600"/>
          </w:tcPr>
          <w:p>
            <w:r/>
            <w:r>
              <w:rPr>
                <w:rFonts w:ascii="Arial" w:hAnsi="Arial"/>
                <w:sz w:val="20"/>
              </w:rPr>
              <w:t>Unique identifier for the policy</w:t>
            </w:r>
          </w:p>
        </w:tc>
        <w:tc>
          <w:tcPr>
            <w:tcW w:type="dxa" w:w="2736"/>
          </w:tcPr>
          <w:p>
            <w:r/>
            <w:r>
              <w:rPr>
                <w:rFonts w:ascii="Arial" w:hAnsi="Arial"/>
                <w:sz w:val="20"/>
              </w:rPr>
              <w:t>gateway-default</w:t>
            </w:r>
          </w:p>
        </w:tc>
      </w:tr>
      <w:tr>
        <w:tc>
          <w:tcPr>
            <w:tcW w:type="dxa" w:w="1872"/>
            <w:shd w:val="clear" w:fill="EBF0F7"/>
          </w:tcPr>
          <w:p>
            <w:r/>
            <w:r>
              <w:rPr>
                <w:rFonts w:ascii="Arial" w:hAnsi="Arial"/>
                <w:sz w:val="20"/>
              </w:rPr>
              <w:t>roleHierarchy</w:t>
            </w:r>
          </w:p>
        </w:tc>
        <w:tc>
          <w:tcPr>
            <w:tcW w:type="dxa" w:w="1152"/>
            <w:shd w:val="clear" w:fill="EBF0F7"/>
          </w:tcPr>
          <w:p>
            <w:r/>
            <w:r>
              <w:rPr>
                <w:rFonts w:ascii="Arial" w:hAnsi="Arial"/>
                <w:sz w:val="20"/>
              </w:rPr>
              <w:t>String</w:t>
            </w:r>
          </w:p>
        </w:tc>
        <w:tc>
          <w:tcPr>
            <w:tcW w:type="dxa" w:w="3600"/>
            <w:shd w:val="clear" w:fill="EBF0F7"/>
          </w:tcPr>
          <w:p>
            <w:r/>
            <w:r>
              <w:rPr>
                <w:rFonts w:ascii="Arial" w:hAnsi="Arial"/>
                <w:sz w:val="20"/>
              </w:rPr>
              <w:t>Role inheritance chain (&gt; = inherits from)</w:t>
            </w:r>
          </w:p>
        </w:tc>
        <w:tc>
          <w:tcPr>
            <w:tcW w:type="dxa" w:w="2736"/>
            <w:shd w:val="clear" w:fill="EBF0F7"/>
          </w:tcPr>
          <w:p>
            <w:r/>
            <w:r>
              <w:rPr>
                <w:rFonts w:ascii="Arial" w:hAnsi="Arial"/>
                <w:sz w:val="20"/>
              </w:rPr>
              <w:t>ROLE_SYSTEM_ADMIN &gt; ROLE_ORG_ADMIN &gt; ROLE_USER</w:t>
            </w:r>
          </w:p>
        </w:tc>
      </w:tr>
      <w:tr>
        <w:tc>
          <w:tcPr>
            <w:tcW w:type="dxa" w:w="1872"/>
          </w:tcPr>
          <w:p>
            <w:r/>
            <w:r>
              <w:rPr>
                <w:rFonts w:ascii="Arial" w:hAnsi="Arial"/>
                <w:sz w:val="20"/>
              </w:rPr>
              <w:t>defaultDecision</w:t>
            </w:r>
          </w:p>
        </w:tc>
        <w:tc>
          <w:tcPr>
            <w:tcW w:type="dxa" w:w="1152"/>
          </w:tcPr>
          <w:p>
            <w:r/>
            <w:r>
              <w:rPr>
                <w:rFonts w:ascii="Arial" w:hAnsi="Arial"/>
                <w:sz w:val="20"/>
              </w:rPr>
              <w:t>Enum</w:t>
            </w:r>
          </w:p>
        </w:tc>
        <w:tc>
          <w:tcPr>
            <w:tcW w:type="dxa" w:w="3600"/>
          </w:tcPr>
          <w:p>
            <w:r/>
            <w:r>
              <w:rPr>
                <w:rFonts w:ascii="Arial" w:hAnsi="Arial"/>
                <w:sz w:val="20"/>
              </w:rPr>
              <w:t>Decision when no rule matches</w:t>
            </w:r>
          </w:p>
        </w:tc>
        <w:tc>
          <w:tcPr>
            <w:tcW w:type="dxa" w:w="2736"/>
          </w:tcPr>
          <w:p>
            <w:r/>
            <w:r>
              <w:rPr>
                <w:rFonts w:ascii="Arial" w:hAnsi="Arial"/>
                <w:sz w:val="20"/>
              </w:rPr>
              <w:t>DENY</w:t>
            </w:r>
          </w:p>
        </w:tc>
      </w:tr>
      <w:tr>
        <w:tc>
          <w:tcPr>
            <w:tcW w:type="dxa" w:w="1872"/>
            <w:shd w:val="clear" w:fill="EBF0F7"/>
          </w:tcPr>
          <w:p>
            <w:r/>
            <w:r>
              <w:rPr>
                <w:rFonts w:ascii="Arial" w:hAnsi="Arial"/>
                <w:sz w:val="20"/>
              </w:rPr>
              <w:t>version</w:t>
            </w:r>
          </w:p>
        </w:tc>
        <w:tc>
          <w:tcPr>
            <w:tcW w:type="dxa" w:w="1152"/>
            <w:shd w:val="clear" w:fill="EBF0F7"/>
          </w:tcPr>
          <w:p>
            <w:r/>
            <w:r>
              <w:rPr>
                <w:rFonts w:ascii="Arial" w:hAnsi="Arial"/>
                <w:sz w:val="20"/>
              </w:rPr>
              <w:t>Long</w:t>
            </w:r>
          </w:p>
        </w:tc>
        <w:tc>
          <w:tcPr>
            <w:tcW w:type="dxa" w:w="3600"/>
            <w:shd w:val="clear" w:fill="EBF0F7"/>
          </w:tcPr>
          <w:p>
            <w:r/>
            <w:r>
              <w:rPr>
                <w:rFonts w:ascii="Arial" w:hAnsi="Arial"/>
                <w:sz w:val="20"/>
              </w:rPr>
              <w:t>Monotonically increasing version number</w:t>
            </w:r>
          </w:p>
        </w:tc>
        <w:tc>
          <w:tcPr>
            <w:tcW w:type="dxa" w:w="2736"/>
            <w:shd w:val="clear" w:fill="EBF0F7"/>
          </w:tcPr>
          <w:p>
            <w:r/>
            <w:r>
              <w:rPr>
                <w:rFonts w:ascii="Arial" w:hAnsi="Arial"/>
                <w:sz w:val="20"/>
              </w:rPr>
              <w:t>42</w:t>
            </w:r>
          </w:p>
        </w:tc>
      </w:tr>
      <w:tr>
        <w:tc>
          <w:tcPr>
            <w:tcW w:type="dxa" w:w="1872"/>
          </w:tcPr>
          <w:p>
            <w:r/>
            <w:r>
              <w:rPr>
                <w:rFonts w:ascii="Arial" w:hAnsi="Arial"/>
                <w:sz w:val="20"/>
              </w:rPr>
              <w:t>rules[]</w:t>
            </w:r>
          </w:p>
        </w:tc>
        <w:tc>
          <w:tcPr>
            <w:tcW w:type="dxa" w:w="1152"/>
          </w:tcPr>
          <w:p>
            <w:r/>
            <w:r>
              <w:rPr>
                <w:rFonts w:ascii="Arial" w:hAnsi="Arial"/>
                <w:sz w:val="20"/>
              </w:rPr>
              <w:t>List</w:t>
            </w:r>
          </w:p>
        </w:tc>
        <w:tc>
          <w:tcPr>
            <w:tcW w:type="dxa" w:w="3600"/>
          </w:tcPr>
          <w:p>
            <w:r/>
            <w:r>
              <w:rPr>
                <w:rFonts w:ascii="Arial" w:hAnsi="Arial"/>
                <w:sz w:val="20"/>
              </w:rPr>
              <w:t>Ordered list of authorization rules</w:t>
            </w:r>
          </w:p>
        </w:tc>
        <w:tc>
          <w:tcPr>
            <w:tcW w:type="dxa" w:w="2736"/>
          </w:tcPr>
          <w:p>
            <w:r/>
            <w:r>
              <w:rPr>
                <w:rFonts w:ascii="Arial" w:hAnsi="Arial"/>
                <w:sz w:val="20"/>
              </w:rPr>
              <w:t>See Rule Structure below</w:t>
            </w:r>
          </w:p>
        </w:tc>
      </w:tr>
    </w:tbl>
    <w:p>
      <w:pPr>
        <w:pStyle w:val="Heading2"/>
      </w:pPr>
      <w:r>
        <w:t>5.2 Rule Structure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fill="1A3C6D"/>
          </w:tcPr>
          <w:p>
            <w:r/>
            <w:r>
              <w:rPr>
                <w:rFonts w:ascii="Arial" w:hAnsi="Arial"/>
                <w:b/>
                <w:color w:val="FFFFFF"/>
                <w:sz w:val="20"/>
              </w:rPr>
              <w:t>Field</w:t>
            </w:r>
          </w:p>
        </w:tc>
        <w:tc>
          <w:tcPr>
            <w:tcW w:type="dxa" w:w="1584"/>
            <w:shd w:val="clear" w:fill="1A3C6D"/>
          </w:tcPr>
          <w:p>
            <w:r/>
            <w:r>
              <w:rPr>
                <w:rFonts w:ascii="Arial" w:hAnsi="Arial"/>
                <w:b/>
                <w:color w:val="FFFFFF"/>
                <w:sz w:val="20"/>
              </w:rPr>
              <w:t>Type</w:t>
            </w:r>
          </w:p>
        </w:tc>
        <w:tc>
          <w:tcPr>
            <w:tcW w:type="dxa" w:w="1152"/>
            <w:shd w:val="clear" w:fill="1A3C6D"/>
          </w:tcPr>
          <w:p>
            <w:r/>
            <w:r>
              <w:rPr>
                <w:rFonts w:ascii="Arial" w:hAnsi="Arial"/>
                <w:b/>
                <w:color w:val="FFFFFF"/>
                <w:sz w:val="20"/>
              </w:rPr>
              <w:t>Required</w:t>
            </w:r>
          </w:p>
        </w:tc>
        <w:tc>
          <w:tcPr>
            <w:tcW w:type="dxa" w:w="4752"/>
            <w:shd w:val="clear" w:fill="1A3C6D"/>
          </w:tcPr>
          <w:p>
            <w:r/>
            <w:r>
              <w:rPr>
                <w:rFonts w:ascii="Arial" w:hAnsi="Arial"/>
                <w:b/>
                <w:color w:val="FFFFFF"/>
                <w:sz w:val="20"/>
              </w:rPr>
              <w:t>Description</w:t>
            </w:r>
          </w:p>
        </w:tc>
      </w:tr>
      <w:tr>
        <w:tc>
          <w:tcPr>
            <w:tcW w:type="dxa" w:w="1872"/>
          </w:tcPr>
          <w:p>
            <w:r/>
            <w:r>
              <w:rPr>
                <w:rFonts w:ascii="Arial" w:hAnsi="Arial"/>
                <w:sz w:val="20"/>
              </w:rPr>
              <w:t>name</w:t>
            </w:r>
          </w:p>
        </w:tc>
        <w:tc>
          <w:tcPr>
            <w:tcW w:type="dxa" w:w="1584"/>
          </w:tcPr>
          <w:p>
            <w:r/>
            <w:r>
              <w:rPr>
                <w:rFonts w:ascii="Arial" w:hAnsi="Arial"/>
                <w:sz w:val="20"/>
              </w:rPr>
              <w:t>String</w:t>
            </w:r>
          </w:p>
        </w:tc>
        <w:tc>
          <w:tcPr>
            <w:tcW w:type="dxa" w:w="1152"/>
          </w:tcPr>
          <w:p>
            <w:r/>
            <w:r>
              <w:rPr>
                <w:rFonts w:ascii="Arial" w:hAnsi="Arial"/>
                <w:sz w:val="20"/>
              </w:rPr>
              <w:t>Yes</w:t>
            </w:r>
          </w:p>
        </w:tc>
        <w:tc>
          <w:tcPr>
            <w:tcW w:type="dxa" w:w="4752"/>
          </w:tcPr>
          <w:p>
            <w:r/>
            <w:r>
              <w:rPr>
                <w:rFonts w:ascii="Arial" w:hAnsi="Arial"/>
                <w:sz w:val="20"/>
              </w:rPr>
              <w:t>Human-readable rule name for audit logs</w:t>
            </w:r>
          </w:p>
        </w:tc>
      </w:tr>
      <w:tr>
        <w:tc>
          <w:tcPr>
            <w:tcW w:type="dxa" w:w="1872"/>
            <w:shd w:val="clear" w:fill="EBF0F7"/>
          </w:tcPr>
          <w:p>
            <w:r/>
            <w:r>
              <w:rPr>
                <w:rFonts w:ascii="Arial" w:hAnsi="Arial"/>
                <w:sz w:val="20"/>
              </w:rPr>
              <w:t>methods</w:t>
            </w:r>
          </w:p>
        </w:tc>
        <w:tc>
          <w:tcPr>
            <w:tcW w:type="dxa" w:w="1584"/>
            <w:shd w:val="clear" w:fill="EBF0F7"/>
          </w:tcPr>
          <w:p>
            <w:r/>
            <w:r>
              <w:rPr>
                <w:rFonts w:ascii="Arial" w:hAnsi="Arial"/>
                <w:sz w:val="20"/>
              </w:rPr>
              <w:t>String</w:t>
            </w:r>
          </w:p>
        </w:tc>
        <w:tc>
          <w:tcPr>
            <w:tcW w:type="dxa" w:w="1152"/>
            <w:shd w:val="clear" w:fill="EBF0F7"/>
          </w:tcPr>
          <w:p>
            <w:r/>
            <w:r>
              <w:rPr>
                <w:rFonts w:ascii="Arial" w:hAnsi="Arial"/>
                <w:sz w:val="20"/>
              </w:rPr>
              <w:t>Yes</w:t>
            </w:r>
          </w:p>
        </w:tc>
        <w:tc>
          <w:tcPr>
            <w:tcW w:type="dxa" w:w="4752"/>
            <w:shd w:val="clear" w:fill="EBF0F7"/>
          </w:tcPr>
          <w:p>
            <w:r/>
            <w:r>
              <w:rPr>
                <w:rFonts w:ascii="Arial" w:hAnsi="Arial"/>
                <w:sz w:val="20"/>
              </w:rPr>
              <w:t>HTTP methods (* for all, or CSV: GET,POST)</w:t>
            </w:r>
          </w:p>
        </w:tc>
      </w:tr>
      <w:tr>
        <w:tc>
          <w:tcPr>
            <w:tcW w:type="dxa" w:w="1872"/>
          </w:tcPr>
          <w:p>
            <w:r/>
            <w:r>
              <w:rPr>
                <w:rFonts w:ascii="Arial" w:hAnsi="Arial"/>
                <w:sz w:val="20"/>
              </w:rPr>
              <w:t>pathPattern</w:t>
            </w:r>
          </w:p>
        </w:tc>
        <w:tc>
          <w:tcPr>
            <w:tcW w:type="dxa" w:w="1584"/>
          </w:tcPr>
          <w:p>
            <w:r/>
            <w:r>
              <w:rPr>
                <w:rFonts w:ascii="Arial" w:hAnsi="Arial"/>
                <w:sz w:val="20"/>
              </w:rPr>
              <w:t>String</w:t>
            </w:r>
          </w:p>
        </w:tc>
        <w:tc>
          <w:tcPr>
            <w:tcW w:type="dxa" w:w="1152"/>
          </w:tcPr>
          <w:p>
            <w:r/>
            <w:r>
              <w:rPr>
                <w:rFonts w:ascii="Arial" w:hAnsi="Arial"/>
                <w:sz w:val="20"/>
              </w:rPr>
              <w:t>Yes</w:t>
            </w:r>
          </w:p>
        </w:tc>
        <w:tc>
          <w:tcPr>
            <w:tcW w:type="dxa" w:w="4752"/>
          </w:tcPr>
          <w:p>
            <w:r/>
            <w:r>
              <w:rPr>
                <w:rFonts w:ascii="Arial" w:hAnsi="Arial"/>
                <w:sz w:val="20"/>
              </w:rPr>
              <w:t>Ant-style path pattern (e.g., /api/v1/admin/**)</w:t>
            </w:r>
          </w:p>
        </w:tc>
      </w:tr>
      <w:tr>
        <w:tc>
          <w:tcPr>
            <w:tcW w:type="dxa" w:w="1872"/>
            <w:shd w:val="clear" w:fill="EBF0F7"/>
          </w:tcPr>
          <w:p>
            <w:r/>
            <w:r>
              <w:rPr>
                <w:rFonts w:ascii="Arial" w:hAnsi="Arial"/>
                <w:sz w:val="20"/>
              </w:rPr>
              <w:t>effect</w:t>
            </w:r>
          </w:p>
        </w:tc>
        <w:tc>
          <w:tcPr>
            <w:tcW w:type="dxa" w:w="1584"/>
            <w:shd w:val="clear" w:fill="EBF0F7"/>
          </w:tcPr>
          <w:p>
            <w:r/>
            <w:r>
              <w:rPr>
                <w:rFonts w:ascii="Arial" w:hAnsi="Arial"/>
                <w:sz w:val="20"/>
              </w:rPr>
              <w:t>Enum</w:t>
            </w:r>
          </w:p>
        </w:tc>
        <w:tc>
          <w:tcPr>
            <w:tcW w:type="dxa" w:w="1152"/>
            <w:shd w:val="clear" w:fill="EBF0F7"/>
          </w:tcPr>
          <w:p>
            <w:r/>
            <w:r>
              <w:rPr>
                <w:rFonts w:ascii="Arial" w:hAnsi="Arial"/>
                <w:sz w:val="20"/>
              </w:rPr>
              <w:t>Yes</w:t>
            </w:r>
          </w:p>
        </w:tc>
        <w:tc>
          <w:tcPr>
            <w:tcW w:type="dxa" w:w="4752"/>
            <w:shd w:val="clear" w:fill="EBF0F7"/>
          </w:tcPr>
          <w:p>
            <w:r/>
            <w:r>
              <w:rPr>
                <w:rFonts w:ascii="Arial" w:hAnsi="Arial"/>
                <w:sz w:val="20"/>
              </w:rPr>
              <w:t>ALLOW or DENY</w:t>
            </w:r>
          </w:p>
        </w:tc>
      </w:tr>
      <w:tr>
        <w:tc>
          <w:tcPr>
            <w:tcW w:type="dxa" w:w="1872"/>
          </w:tcPr>
          <w:p>
            <w:r/>
            <w:r>
              <w:rPr>
                <w:rFonts w:ascii="Arial" w:hAnsi="Arial"/>
                <w:sz w:val="20"/>
              </w:rPr>
              <w:t>allowAnonymous</w:t>
            </w:r>
          </w:p>
        </w:tc>
        <w:tc>
          <w:tcPr>
            <w:tcW w:type="dxa" w:w="1584"/>
          </w:tcPr>
          <w:p>
            <w:r/>
            <w:r>
              <w:rPr>
                <w:rFonts w:ascii="Arial" w:hAnsi="Arial"/>
                <w:sz w:val="20"/>
              </w:rPr>
              <w:t>Boolean</w:t>
            </w:r>
          </w:p>
        </w:tc>
        <w:tc>
          <w:tcPr>
            <w:tcW w:type="dxa" w:w="1152"/>
          </w:tcPr>
          <w:p>
            <w:r/>
            <w:r>
              <w:rPr>
                <w:rFonts w:ascii="Arial" w:hAnsi="Arial"/>
                <w:sz w:val="20"/>
              </w:rPr>
              <w:t>Yes</w:t>
            </w:r>
          </w:p>
        </w:tc>
        <w:tc>
          <w:tcPr>
            <w:tcW w:type="dxa" w:w="4752"/>
          </w:tcPr>
          <w:p>
            <w:r/>
            <w:r>
              <w:rPr>
                <w:rFonts w:ascii="Arial" w:hAnsi="Arial"/>
                <w:sz w:val="20"/>
              </w:rPr>
              <w:t>If true, unauthenticated access is permitted</w:t>
            </w:r>
          </w:p>
        </w:tc>
      </w:tr>
      <w:tr>
        <w:tc>
          <w:tcPr>
            <w:tcW w:type="dxa" w:w="1872"/>
            <w:shd w:val="clear" w:fill="EBF0F7"/>
          </w:tcPr>
          <w:p>
            <w:r/>
            <w:r>
              <w:rPr>
                <w:rFonts w:ascii="Arial" w:hAnsi="Arial"/>
                <w:sz w:val="20"/>
              </w:rPr>
              <w:t>requiredRoles</w:t>
            </w:r>
          </w:p>
        </w:tc>
        <w:tc>
          <w:tcPr>
            <w:tcW w:type="dxa" w:w="1584"/>
            <w:shd w:val="clear" w:fill="EBF0F7"/>
          </w:tcPr>
          <w:p>
            <w:r/>
            <w:r>
              <w:rPr>
                <w:rFonts w:ascii="Arial" w:hAnsi="Arial"/>
                <w:sz w:val="20"/>
              </w:rPr>
              <w:t>List&lt;String&gt;</w:t>
            </w:r>
          </w:p>
        </w:tc>
        <w:tc>
          <w:tcPr>
            <w:tcW w:type="dxa" w:w="1152"/>
            <w:shd w:val="clear" w:fill="EBF0F7"/>
          </w:tcPr>
          <w:p>
            <w:r/>
            <w:r>
              <w:rPr>
                <w:rFonts w:ascii="Arial" w:hAnsi="Arial"/>
                <w:sz w:val="20"/>
              </w:rPr>
              <w:t>No</w:t>
            </w:r>
          </w:p>
        </w:tc>
        <w:tc>
          <w:tcPr>
            <w:tcW w:type="dxa" w:w="4752"/>
            <w:shd w:val="clear" w:fill="EBF0F7"/>
          </w:tcPr>
          <w:p>
            <w:r/>
            <w:r>
              <w:rPr>
                <w:rFonts w:ascii="Arial" w:hAnsi="Arial"/>
                <w:sz w:val="20"/>
              </w:rPr>
              <w:t>Roles required (empty = any authenticated user)</w:t>
            </w:r>
          </w:p>
        </w:tc>
      </w:tr>
      <w:tr>
        <w:tc>
          <w:tcPr>
            <w:tcW w:type="dxa" w:w="1872"/>
          </w:tcPr>
          <w:p>
            <w:r/>
            <w:r>
              <w:rPr>
                <w:rFonts w:ascii="Arial" w:hAnsi="Arial"/>
                <w:sz w:val="20"/>
              </w:rPr>
              <w:t>sortOrder</w:t>
            </w:r>
          </w:p>
        </w:tc>
        <w:tc>
          <w:tcPr>
            <w:tcW w:type="dxa" w:w="1584"/>
          </w:tcPr>
          <w:p>
            <w:r/>
            <w:r>
              <w:rPr>
                <w:rFonts w:ascii="Arial" w:hAnsi="Arial"/>
                <w:sz w:val="20"/>
              </w:rPr>
              <w:t>Integer</w:t>
            </w:r>
          </w:p>
        </w:tc>
        <w:tc>
          <w:tcPr>
            <w:tcW w:type="dxa" w:w="1152"/>
          </w:tcPr>
          <w:p>
            <w:r/>
            <w:r>
              <w:rPr>
                <w:rFonts w:ascii="Arial" w:hAnsi="Arial"/>
                <w:sz w:val="20"/>
              </w:rPr>
              <w:t>Auto</w:t>
            </w:r>
          </w:p>
        </w:tc>
        <w:tc>
          <w:tcPr>
            <w:tcW w:type="dxa" w:w="4752"/>
          </w:tcPr>
          <w:p>
            <w:r/>
            <w:r>
              <w:rPr>
                <w:rFonts w:ascii="Arial" w:hAnsi="Arial"/>
                <w:sz w:val="20"/>
              </w:rPr>
              <w:t>Evaluation order (lower = higher priority)</w:t>
            </w:r>
          </w:p>
        </w:tc>
      </w:tr>
    </w:tbl>
    <w:p>
      <w:pPr>
        <w:pStyle w:val="Heading2"/>
      </w:pPr>
      <w:r>
        <w:t>5.3 Decision Algorithm</w:t>
      </w:r>
    </w:p>
    <w:p>
      <w:r>
        <w:rPr>
          <w:rFonts w:ascii="Arial" w:hAnsi="Arial"/>
          <w:b w:val="0"/>
          <w:sz w:val="22"/>
        </w:rPr>
        <w:t>The authorization algorithm evaluates rules in sortOrder sequence with the following semantics:</w:t>
      </w:r>
    </w:p>
    <w:p>
      <w:r>
        <w:rPr>
          <w:rFonts w:ascii="Arial" w:hAnsi="Arial"/>
          <w:b/>
          <w:sz w:val="22"/>
        </w:rPr>
        <w:t xml:space="preserve">1. Rule Matching: </w:t>
      </w:r>
    </w:p>
    <w:p>
      <w:r>
        <w:rPr>
          <w:rFonts w:ascii="Arial" w:hAnsi="Arial"/>
          <w:b w:val="0"/>
          <w:sz w:val="22"/>
        </w:rPr>
        <w:t>For each rule, check if the request HTTP method matches the rule's methods field and if the request path matches the rule's Ant-style pathPattern. If both match, the rule is a candidate.</w:t>
      </w:r>
    </w:p>
    <w:p>
      <w:r>
        <w:rPr>
          <w:rFonts w:ascii="Arial" w:hAnsi="Arial"/>
          <w:b/>
          <w:sz w:val="22"/>
        </w:rPr>
        <w:t xml:space="preserve">2. DENY Short-Circuit: </w:t>
      </w:r>
    </w:p>
    <w:p>
      <w:r>
        <w:rPr>
          <w:rFonts w:ascii="Arial" w:hAnsi="Arial"/>
          <w:b w:val="0"/>
          <w:sz w:val="22"/>
        </w:rPr>
        <w:t>If a matching rule has effect=DENY, the request is immediately denied (HTTP 403). No further rules are evaluated.</w:t>
      </w:r>
    </w:p>
    <w:p>
      <w:r>
        <w:rPr>
          <w:rFonts w:ascii="Arial" w:hAnsi="Arial"/>
          <w:b/>
          <w:sz w:val="22"/>
        </w:rPr>
        <w:t xml:space="preserve">3. ALLOW Evaluation: </w:t>
      </w:r>
    </w:p>
    <w:p>
      <w:r>
        <w:rPr>
          <w:rFonts w:ascii="Arial" w:hAnsi="Arial"/>
          <w:b w:val="0"/>
          <w:sz w:val="22"/>
        </w:rPr>
        <w:t>For matching ALLOW rules:</w:t>
      </w:r>
    </w:p>
    <w:p>
      <w:pPr>
        <w:pStyle w:val="ListBullet"/>
      </w:pPr>
      <w:r>
        <w:rPr>
          <w:rFonts w:ascii="Arial" w:hAnsi="Arial"/>
          <w:sz w:val="22"/>
        </w:rPr>
        <w:t>If allowAnonymous=true, the request is granted regardless of authentication status.</w:t>
      </w:r>
    </w:p>
    <w:p>
      <w:pPr>
        <w:pStyle w:val="ListBullet"/>
      </w:pPr>
      <w:r>
        <w:rPr>
          <w:rFonts w:ascii="Arial" w:hAnsi="Arial"/>
          <w:sz w:val="22"/>
        </w:rPr>
        <w:t>If the request is unauthenticated (no valid JWT), skip this rule and continue.</w:t>
      </w:r>
    </w:p>
    <w:p>
      <w:pPr>
        <w:pStyle w:val="ListBullet"/>
      </w:pPr>
      <w:r>
        <w:rPr>
          <w:rFonts w:ascii="Arial" w:hAnsi="Arial"/>
          <w:sz w:val="22"/>
        </w:rPr>
        <w:t>If requiredRoles is empty, any authenticated user is allowed.</w:t>
      </w:r>
    </w:p>
    <w:p>
      <w:pPr>
        <w:pStyle w:val="ListBullet"/>
      </w:pPr>
      <w:r>
        <w:rPr>
          <w:rFonts w:ascii="Arial" w:hAnsi="Arial"/>
          <w:sz w:val="22"/>
        </w:rPr>
        <w:t>If requiredRoles is non-empty, check if the principal's effective roles (including hierarchy-expanded roles) intersect with the required set.</w:t>
      </w:r>
    </w:p>
    <w:p>
      <w:r>
        <w:rPr>
          <w:rFonts w:ascii="Arial" w:hAnsi="Arial"/>
          <w:b/>
          <w:sz w:val="22"/>
        </w:rPr>
        <w:t xml:space="preserve">4. No Match Fallback: </w:t>
      </w:r>
    </w:p>
    <w:p>
      <w:r>
        <w:rPr>
          <w:rFonts w:ascii="Arial" w:hAnsi="Arial"/>
          <w:b w:val="0"/>
          <w:sz w:val="22"/>
        </w:rPr>
        <w:t>If no rule matches the request, the policy's defaultDecision (ALLOW or DENY) applies.</w:t>
      </w:r>
    </w:p>
    <w:p>
      <w:pPr>
        <w:pStyle w:val="Heading2"/>
      </w:pPr>
      <w:r>
        <w:t>5.4 Role Hierarchy</w:t>
      </w:r>
    </w:p>
    <w:p>
      <w:r>
        <w:rPr>
          <w:rFonts w:ascii="Arial" w:hAnsi="Arial"/>
          <w:b w:val="0"/>
          <w:sz w:val="22"/>
        </w:rPr>
        <w:t>The role hierarchy string defines inheritance relationships using the "&gt;" operator. A higher-privilege role automatically inherits all permissions of lower-privilege roles in the chain.</w:t>
      </w:r>
    </w:p>
    <w:p>
      <w:r>
        <w:rPr>
          <w:rFonts w:ascii="Arial" w:hAnsi="Arial"/>
          <w:b/>
          <w:sz w:val="22"/>
        </w:rPr>
        <w:t>Example: ROLE_SYSTEM_ADMIN &gt; ROLE_ORG_ADMIN &gt; ROLE_USER</w:t>
      </w:r>
    </w:p>
    <w:p>
      <w:pPr>
        <w:pStyle w:val="ListBullet"/>
      </w:pPr>
      <w:r>
        <w:rPr>
          <w:rFonts w:ascii="Arial" w:hAnsi="Arial"/>
          <w:sz w:val="22"/>
        </w:rPr>
        <w:t>A user with ROLE_SYSTEM_ADMIN effectively has {ROLE_SYSTEM_ADMIN, ROLE_ORG_ADMIN, ROLE_USER}.</w:t>
      </w:r>
    </w:p>
    <w:p>
      <w:pPr>
        <w:pStyle w:val="ListBullet"/>
      </w:pPr>
      <w:r>
        <w:rPr>
          <w:rFonts w:ascii="Arial" w:hAnsi="Arial"/>
          <w:sz w:val="22"/>
        </w:rPr>
        <w:t>A user with ROLE_ORG_ADMIN effectively has {ROLE_ORG_ADMIN, ROLE_USER}.</w:t>
      </w:r>
    </w:p>
    <w:p>
      <w:pPr>
        <w:pStyle w:val="ListBullet"/>
      </w:pPr>
      <w:r>
        <w:rPr>
          <w:rFonts w:ascii="Arial" w:hAnsi="Arial"/>
          <w:sz w:val="22"/>
        </w:rPr>
        <w:t>A user with ROLE_USER effectively has {ROLE_USER} only.</w:t>
      </w:r>
    </w:p>
    <w:p>
      <w:pPr>
        <w:pStyle w:val="Heading1"/>
      </w:pPr>
      <w:r>
        <w:t>6. Runtime Flows</w:t>
      </w:r>
    </w:p>
    <w:p>
      <w:pPr>
        <w:pStyle w:val="Heading2"/>
      </w:pPr>
      <w:r>
        <w:t>6.1 Authorization Flow (Data Plane)</w:t>
      </w:r>
    </w:p>
    <w:p>
      <w:r>
        <w:rPr>
          <w:rFonts w:ascii="Arial" w:hAnsi="Arial"/>
          <w:b w:val="0"/>
          <w:sz w:val="22"/>
        </w:rPr>
        <w:t>Sequence of operations when a client request arrives at the API Gateway: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fill="1A3C6D"/>
          </w:tcPr>
          <w:p>
            <w:r/>
            <w:r>
              <w:rPr>
                <w:rFonts w:ascii="Arial" w:hAnsi="Arial"/>
                <w:b/>
                <w:color w:val="FFFFFF"/>
                <w:sz w:val="20"/>
              </w:rPr>
              <w:t>Step</w:t>
            </w:r>
          </w:p>
        </w:tc>
        <w:tc>
          <w:tcPr>
            <w:tcW w:type="dxa" w:w="2592"/>
            <w:shd w:val="clear" w:fill="1A3C6D"/>
          </w:tcPr>
          <w:p>
            <w:r/>
            <w:r>
              <w:rPr>
                <w:rFonts w:ascii="Arial" w:hAnsi="Arial"/>
                <w:b/>
                <w:color w:val="FFFFFF"/>
                <w:sz w:val="20"/>
              </w:rPr>
              <w:t>Actor</w:t>
            </w:r>
          </w:p>
        </w:tc>
        <w:tc>
          <w:tcPr>
            <w:tcW w:type="dxa" w:w="3888"/>
            <w:shd w:val="clear" w:fill="1A3C6D"/>
          </w:tcPr>
          <w:p>
            <w:r/>
            <w:r>
              <w:rPr>
                <w:rFonts w:ascii="Arial" w:hAnsi="Arial"/>
                <w:b/>
                <w:color w:val="FFFFFF"/>
                <w:sz w:val="20"/>
              </w:rPr>
              <w:t>Action</w:t>
            </w:r>
          </w:p>
        </w:tc>
        <w:tc>
          <w:tcPr>
            <w:tcW w:type="dxa" w:w="2160"/>
            <w:shd w:val="clear" w:fill="1A3C6D"/>
          </w:tcPr>
          <w:p>
            <w:r/>
            <w:r>
              <w:rPr>
                <w:rFonts w:ascii="Arial" w:hAnsi="Arial"/>
                <w:b/>
                <w:color w:val="FFFFFF"/>
                <w:sz w:val="20"/>
              </w:rPr>
              <w:t>Outcome</w:t>
            </w:r>
          </w:p>
        </w:tc>
      </w:tr>
      <w:tr>
        <w:tc>
          <w:tcPr>
            <w:tcW w:type="dxa" w:w="720"/>
          </w:tcPr>
          <w:p>
            <w:r/>
            <w:r>
              <w:rPr>
                <w:rFonts w:ascii="Arial" w:hAnsi="Arial"/>
                <w:sz w:val="20"/>
              </w:rPr>
              <w:t>1</w:t>
            </w:r>
          </w:p>
        </w:tc>
        <w:tc>
          <w:tcPr>
            <w:tcW w:type="dxa" w:w="2592"/>
          </w:tcPr>
          <w:p>
            <w:r/>
            <w:r>
              <w:rPr>
                <w:rFonts w:ascii="Arial" w:hAnsi="Arial"/>
                <w:sz w:val="20"/>
              </w:rPr>
              <w:t>Client</w:t>
            </w:r>
          </w:p>
        </w:tc>
        <w:tc>
          <w:tcPr>
            <w:tcW w:type="dxa" w:w="3888"/>
          </w:tcPr>
          <w:p>
            <w:r/>
            <w:r>
              <w:rPr>
                <w:rFonts w:ascii="Arial" w:hAnsi="Arial"/>
                <w:sz w:val="20"/>
              </w:rPr>
              <w:t>Sends HTTP request with Authorization: Bearer &lt;JWT&gt;</w:t>
            </w:r>
          </w:p>
        </w:tc>
        <w:tc>
          <w:tcPr>
            <w:tcW w:type="dxa" w:w="2160"/>
          </w:tcPr>
          <w:p>
            <w:r/>
            <w:r>
              <w:rPr>
                <w:rFonts w:ascii="Arial" w:hAnsi="Arial"/>
                <w:sz w:val="20"/>
              </w:rPr>
              <w:t>Request reaches Gateway</w:t>
            </w:r>
          </w:p>
        </w:tc>
      </w:tr>
      <w:tr>
        <w:tc>
          <w:tcPr>
            <w:tcW w:type="dxa" w:w="720"/>
            <w:shd w:val="clear" w:fill="EBF0F7"/>
          </w:tcPr>
          <w:p>
            <w:r/>
            <w:r>
              <w:rPr>
                <w:rFonts w:ascii="Arial" w:hAnsi="Arial"/>
                <w:sz w:val="20"/>
              </w:rPr>
              <w:t>2</w:t>
            </w:r>
          </w:p>
        </w:tc>
        <w:tc>
          <w:tcPr>
            <w:tcW w:type="dxa" w:w="2592"/>
            <w:shd w:val="clear" w:fill="EBF0F7"/>
          </w:tcPr>
          <w:p>
            <w:r/>
            <w:r>
              <w:rPr>
                <w:rFonts w:ascii="Arial" w:hAnsi="Arial"/>
                <w:sz w:val="20"/>
              </w:rPr>
              <w:t>JwtAuthFilter</w:t>
            </w:r>
          </w:p>
        </w:tc>
        <w:tc>
          <w:tcPr>
            <w:tcW w:type="dxa" w:w="3888"/>
            <w:shd w:val="clear" w:fill="EBF0F7"/>
          </w:tcPr>
          <w:p>
            <w:r/>
            <w:r>
              <w:rPr>
                <w:rFonts w:ascii="Arial" w:hAnsi="Arial"/>
                <w:sz w:val="20"/>
              </w:rPr>
              <w:t>Validates JWT (signature, issuer, expiry, denylist)</w:t>
            </w:r>
          </w:p>
        </w:tc>
        <w:tc>
          <w:tcPr>
            <w:tcW w:type="dxa" w:w="2160"/>
            <w:shd w:val="clear" w:fill="EBF0F7"/>
          </w:tcPr>
          <w:p>
            <w:r/>
            <w:r>
              <w:rPr>
                <w:rFonts w:ascii="Arial" w:hAnsi="Arial"/>
                <w:sz w:val="20"/>
              </w:rPr>
              <w:t>SecurityContext populated with principal + roles</w:t>
            </w:r>
          </w:p>
        </w:tc>
      </w:tr>
      <w:tr>
        <w:tc>
          <w:tcPr>
            <w:tcW w:type="dxa" w:w="720"/>
          </w:tcPr>
          <w:p>
            <w:r/>
            <w:r>
              <w:rPr>
                <w:rFonts w:ascii="Arial" w:hAnsi="Arial"/>
                <w:sz w:val="20"/>
              </w:rPr>
              <w:t>3</w:t>
            </w:r>
          </w:p>
        </w:tc>
        <w:tc>
          <w:tcPr>
            <w:tcW w:type="dxa" w:w="2592"/>
          </w:tcPr>
          <w:p>
            <w:r/>
            <w:r>
              <w:rPr>
                <w:rFonts w:ascii="Arial" w:hAnsi="Arial"/>
                <w:sz w:val="20"/>
              </w:rPr>
              <w:t>ApiPolicyAuthorizationManager</w:t>
            </w:r>
          </w:p>
        </w:tc>
        <w:tc>
          <w:tcPr>
            <w:tcW w:type="dxa" w:w="3888"/>
          </w:tcPr>
          <w:p>
            <w:r/>
            <w:r>
              <w:rPr>
                <w:rFonts w:ascii="Arial" w:hAnsi="Arial"/>
                <w:sz w:val="20"/>
              </w:rPr>
              <w:t>Calls CachedRbacPolicySnapshotProvider.currentPolicy()</w:t>
            </w:r>
          </w:p>
        </w:tc>
        <w:tc>
          <w:tcPr>
            <w:tcW w:type="dxa" w:w="2160"/>
          </w:tcPr>
          <w:p>
            <w:r/>
            <w:r>
              <w:rPr>
                <w:rFonts w:ascii="Arial" w:hAnsi="Arial"/>
                <w:sz w:val="20"/>
              </w:rPr>
              <w:t>Gets cached policy snapshot</w:t>
            </w:r>
          </w:p>
        </w:tc>
      </w:tr>
      <w:tr>
        <w:tc>
          <w:tcPr>
            <w:tcW w:type="dxa" w:w="720"/>
            <w:shd w:val="clear" w:fill="EBF0F7"/>
          </w:tcPr>
          <w:p>
            <w:r/>
            <w:r>
              <w:rPr>
                <w:rFonts w:ascii="Arial" w:hAnsi="Arial"/>
                <w:sz w:val="20"/>
              </w:rPr>
              <w:t>4</w:t>
            </w:r>
          </w:p>
        </w:tc>
        <w:tc>
          <w:tcPr>
            <w:tcW w:type="dxa" w:w="2592"/>
            <w:shd w:val="clear" w:fill="EBF0F7"/>
          </w:tcPr>
          <w:p>
            <w:r/>
            <w:r>
              <w:rPr>
                <w:rFonts w:ascii="Arial" w:hAnsi="Arial"/>
                <w:sz w:val="20"/>
              </w:rPr>
              <w:t>CachedRbacPolicySnapshotProvider</w:t>
            </w:r>
          </w:p>
        </w:tc>
        <w:tc>
          <w:tcPr>
            <w:tcW w:type="dxa" w:w="3888"/>
            <w:shd w:val="clear" w:fill="EBF0F7"/>
          </w:tcPr>
          <w:p>
            <w:r/>
            <w:r>
              <w:rPr>
                <w:rFonts w:ascii="Arial" w:hAnsi="Arial"/>
                <w:sz w:val="20"/>
              </w:rPr>
              <w:t>If cache refresh needed: fetches from user-service internal API</w:t>
            </w:r>
          </w:p>
        </w:tc>
        <w:tc>
          <w:tcPr>
            <w:tcW w:type="dxa" w:w="2160"/>
            <w:shd w:val="clear" w:fill="EBF0F7"/>
          </w:tcPr>
          <w:p>
            <w:r/>
            <w:r>
              <w:rPr>
                <w:rFonts w:ascii="Arial" w:hAnsi="Arial"/>
                <w:sz w:val="20"/>
              </w:rPr>
              <w:t>Returns versioned policy</w:t>
            </w:r>
          </w:p>
        </w:tc>
      </w:tr>
      <w:tr>
        <w:tc>
          <w:tcPr>
            <w:tcW w:type="dxa" w:w="720"/>
          </w:tcPr>
          <w:p>
            <w:r/>
            <w:r>
              <w:rPr>
                <w:rFonts w:ascii="Arial" w:hAnsi="Arial"/>
                <w:sz w:val="20"/>
              </w:rPr>
              <w:t>5</w:t>
            </w:r>
          </w:p>
        </w:tc>
        <w:tc>
          <w:tcPr>
            <w:tcW w:type="dxa" w:w="2592"/>
          </w:tcPr>
          <w:p>
            <w:r/>
            <w:r>
              <w:rPr>
                <w:rFonts w:ascii="Arial" w:hAnsi="Arial"/>
                <w:sz w:val="20"/>
              </w:rPr>
              <w:t>ApiPolicyAuthorizationManager</w:t>
            </w:r>
          </w:p>
        </w:tc>
        <w:tc>
          <w:tcPr>
            <w:tcW w:type="dxa" w:w="3888"/>
          </w:tcPr>
          <w:p>
            <w:r/>
            <w:r>
              <w:rPr>
                <w:rFonts w:ascii="Arial" w:hAnsi="Arial"/>
                <w:sz w:val="20"/>
              </w:rPr>
              <w:t>Compiles snapshot (if version changed), evaluates rules with hierarchy</w:t>
            </w:r>
          </w:p>
        </w:tc>
        <w:tc>
          <w:tcPr>
            <w:tcW w:type="dxa" w:w="2160"/>
          </w:tcPr>
          <w:p>
            <w:r/>
            <w:r>
              <w:rPr>
                <w:rFonts w:ascii="Arial" w:hAnsi="Arial"/>
                <w:sz w:val="20"/>
              </w:rPr>
              <w:t>ALLOW or DENY decision</w:t>
            </w:r>
          </w:p>
        </w:tc>
      </w:tr>
      <w:tr>
        <w:tc>
          <w:tcPr>
            <w:tcW w:type="dxa" w:w="720"/>
            <w:shd w:val="clear" w:fill="EBF0F7"/>
          </w:tcPr>
          <w:p>
            <w:r/>
            <w:r>
              <w:rPr>
                <w:rFonts w:ascii="Arial" w:hAnsi="Arial"/>
                <w:sz w:val="20"/>
              </w:rPr>
              <w:t>6</w:t>
            </w:r>
          </w:p>
        </w:tc>
        <w:tc>
          <w:tcPr>
            <w:tcW w:type="dxa" w:w="2592"/>
            <w:shd w:val="clear" w:fill="EBF0F7"/>
          </w:tcPr>
          <w:p>
            <w:r/>
            <w:r>
              <w:rPr>
                <w:rFonts w:ascii="Arial" w:hAnsi="Arial"/>
                <w:sz w:val="20"/>
              </w:rPr>
              <w:t>Gateway</w:t>
            </w:r>
          </w:p>
        </w:tc>
        <w:tc>
          <w:tcPr>
            <w:tcW w:type="dxa" w:w="3888"/>
            <w:shd w:val="clear" w:fill="EBF0F7"/>
          </w:tcPr>
          <w:p>
            <w:r/>
            <w:r>
              <w:rPr>
                <w:rFonts w:ascii="Arial" w:hAnsi="Arial"/>
                <w:sz w:val="20"/>
              </w:rPr>
              <w:t>Forwards request to downstream service (if ALLOW) or returns 403</w:t>
            </w:r>
          </w:p>
        </w:tc>
        <w:tc>
          <w:tcPr>
            <w:tcW w:type="dxa" w:w="2160"/>
            <w:shd w:val="clear" w:fill="EBF0F7"/>
          </w:tcPr>
          <w:p>
            <w:r/>
            <w:r>
              <w:rPr>
                <w:rFonts w:ascii="Arial" w:hAnsi="Arial"/>
                <w:sz w:val="20"/>
              </w:rPr>
              <w:t>Response to client</w:t>
            </w:r>
          </w:p>
        </w:tc>
      </w:tr>
    </w:tbl>
    <w:p>
      <w:pPr>
        <w:pStyle w:val="Heading2"/>
      </w:pPr>
      <w:r>
        <w:t>6.2 Policy Update Flow (Control Plane)</w:t>
      </w:r>
    </w:p>
    <w:p>
      <w:r>
        <w:rPr>
          <w:rFonts w:ascii="Arial" w:hAnsi="Arial"/>
          <w:b w:val="0"/>
          <w:sz w:val="22"/>
        </w:rPr>
        <w:t>Sequence of operations when an administrator updates the RBAC policy: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fill="1A3C6D"/>
          </w:tcPr>
          <w:p>
            <w:r/>
            <w:r>
              <w:rPr>
                <w:rFonts w:ascii="Arial" w:hAnsi="Arial"/>
                <w:b/>
                <w:color w:val="FFFFFF"/>
                <w:sz w:val="20"/>
              </w:rPr>
              <w:t>Step</w:t>
            </w:r>
          </w:p>
        </w:tc>
        <w:tc>
          <w:tcPr>
            <w:tcW w:type="dxa" w:w="2592"/>
            <w:shd w:val="clear" w:fill="1A3C6D"/>
          </w:tcPr>
          <w:p>
            <w:r/>
            <w:r>
              <w:rPr>
                <w:rFonts w:ascii="Arial" w:hAnsi="Arial"/>
                <w:b/>
                <w:color w:val="FFFFFF"/>
                <w:sz w:val="20"/>
              </w:rPr>
              <w:t>Actor</w:t>
            </w:r>
          </w:p>
        </w:tc>
        <w:tc>
          <w:tcPr>
            <w:tcW w:type="dxa" w:w="3888"/>
            <w:shd w:val="clear" w:fill="1A3C6D"/>
          </w:tcPr>
          <w:p>
            <w:r/>
            <w:r>
              <w:rPr>
                <w:rFonts w:ascii="Arial" w:hAnsi="Arial"/>
                <w:b/>
                <w:color w:val="FFFFFF"/>
                <w:sz w:val="20"/>
              </w:rPr>
              <w:t>Action</w:t>
            </w:r>
          </w:p>
        </w:tc>
        <w:tc>
          <w:tcPr>
            <w:tcW w:type="dxa" w:w="2160"/>
            <w:shd w:val="clear" w:fill="1A3C6D"/>
          </w:tcPr>
          <w:p>
            <w:r/>
            <w:r>
              <w:rPr>
                <w:rFonts w:ascii="Arial" w:hAnsi="Arial"/>
                <w:b/>
                <w:color w:val="FFFFFF"/>
                <w:sz w:val="20"/>
              </w:rPr>
              <w:t>Outcome</w:t>
            </w:r>
          </w:p>
        </w:tc>
      </w:tr>
      <w:tr>
        <w:tc>
          <w:tcPr>
            <w:tcW w:type="dxa" w:w="720"/>
          </w:tcPr>
          <w:p>
            <w:r/>
            <w:r>
              <w:rPr>
                <w:rFonts w:ascii="Arial" w:hAnsi="Arial"/>
                <w:sz w:val="20"/>
              </w:rPr>
              <w:t>1</w:t>
            </w:r>
          </w:p>
        </w:tc>
        <w:tc>
          <w:tcPr>
            <w:tcW w:type="dxa" w:w="2592"/>
          </w:tcPr>
          <w:p>
            <w:r/>
            <w:r>
              <w:rPr>
                <w:rFonts w:ascii="Arial" w:hAnsi="Arial"/>
                <w:sz w:val="20"/>
              </w:rPr>
              <w:t>Admin UI</w:t>
            </w:r>
          </w:p>
        </w:tc>
        <w:tc>
          <w:tcPr>
            <w:tcW w:type="dxa" w:w="3888"/>
          </w:tcPr>
          <w:p>
            <w:r/>
            <w:r>
              <w:rPr>
                <w:rFonts w:ascii="Arial" w:hAnsi="Arial"/>
                <w:sz w:val="20"/>
              </w:rPr>
              <w:t>PUT /api/v1/admin/rbac/policy with updated rules</w:t>
            </w:r>
          </w:p>
        </w:tc>
        <w:tc>
          <w:tcPr>
            <w:tcW w:type="dxa" w:w="2160"/>
          </w:tcPr>
          <w:p>
            <w:r/>
            <w:r>
              <w:rPr>
                <w:rFonts w:ascii="Arial" w:hAnsi="Arial"/>
                <w:sz w:val="20"/>
              </w:rPr>
              <w:t>Request to user-service</w:t>
            </w:r>
          </w:p>
        </w:tc>
      </w:tr>
      <w:tr>
        <w:tc>
          <w:tcPr>
            <w:tcW w:type="dxa" w:w="720"/>
            <w:shd w:val="clear" w:fill="EBF0F7"/>
          </w:tcPr>
          <w:p>
            <w:r/>
            <w:r>
              <w:rPr>
                <w:rFonts w:ascii="Arial" w:hAnsi="Arial"/>
                <w:sz w:val="20"/>
              </w:rPr>
              <w:t>2</w:t>
            </w:r>
          </w:p>
        </w:tc>
        <w:tc>
          <w:tcPr>
            <w:tcW w:type="dxa" w:w="2592"/>
            <w:shd w:val="clear" w:fill="EBF0F7"/>
          </w:tcPr>
          <w:p>
            <w:r/>
            <w:r>
              <w:rPr>
                <w:rFonts w:ascii="Arial" w:hAnsi="Arial"/>
                <w:sz w:val="20"/>
              </w:rPr>
              <w:t>RbacPolicyService</w:t>
            </w:r>
          </w:p>
        </w:tc>
        <w:tc>
          <w:tcPr>
            <w:tcW w:type="dxa" w:w="3888"/>
            <w:shd w:val="clear" w:fill="EBF0F7"/>
          </w:tcPr>
          <w:p>
            <w:r/>
            <w:r>
              <w:rPr>
                <w:rFonts w:ascii="Arial" w:hAnsi="Arial"/>
                <w:sz w:val="20"/>
              </w:rPr>
              <w:t>Validates role references against RoleRepository</w:t>
            </w:r>
          </w:p>
        </w:tc>
        <w:tc>
          <w:tcPr>
            <w:tcW w:type="dxa" w:w="2160"/>
            <w:shd w:val="clear" w:fill="EBF0F7"/>
          </w:tcPr>
          <w:p>
            <w:r/>
            <w:r>
              <w:rPr>
                <w:rFonts w:ascii="Arial" w:hAnsi="Arial"/>
                <w:sz w:val="20"/>
              </w:rPr>
              <w:t>Ensures all roles exist</w:t>
            </w:r>
          </w:p>
        </w:tc>
      </w:tr>
      <w:tr>
        <w:tc>
          <w:tcPr>
            <w:tcW w:type="dxa" w:w="720"/>
          </w:tcPr>
          <w:p>
            <w:r/>
            <w:r>
              <w:rPr>
                <w:rFonts w:ascii="Arial" w:hAnsi="Arial"/>
                <w:sz w:val="20"/>
              </w:rPr>
              <w:t>3</w:t>
            </w:r>
          </w:p>
        </w:tc>
        <w:tc>
          <w:tcPr>
            <w:tcW w:type="dxa" w:w="2592"/>
          </w:tcPr>
          <w:p>
            <w:r/>
            <w:r>
              <w:rPr>
                <w:rFonts w:ascii="Arial" w:hAnsi="Arial"/>
                <w:sz w:val="20"/>
              </w:rPr>
              <w:t>RbacPolicyService</w:t>
            </w:r>
          </w:p>
        </w:tc>
        <w:tc>
          <w:tcPr>
            <w:tcW w:type="dxa" w:w="3888"/>
          </w:tcPr>
          <w:p>
            <w:r/>
            <w:r>
              <w:rPr>
                <w:rFonts w:ascii="Arial" w:hAnsi="Arial"/>
                <w:sz w:val="20"/>
              </w:rPr>
              <w:t>Normalizes methods/roles, clears old rules, saves new ordered rules</w:t>
            </w:r>
          </w:p>
        </w:tc>
        <w:tc>
          <w:tcPr>
            <w:tcW w:type="dxa" w:w="2160"/>
          </w:tcPr>
          <w:p>
            <w:r/>
            <w:r>
              <w:rPr>
                <w:rFonts w:ascii="Arial" w:hAnsi="Arial"/>
                <w:sz w:val="20"/>
              </w:rPr>
              <w:t>Policy persisted in PostgreSQL</w:t>
            </w:r>
          </w:p>
        </w:tc>
      </w:tr>
      <w:tr>
        <w:tc>
          <w:tcPr>
            <w:tcW w:type="dxa" w:w="720"/>
            <w:shd w:val="clear" w:fill="EBF0F7"/>
          </w:tcPr>
          <w:p>
            <w:r/>
            <w:r>
              <w:rPr>
                <w:rFonts w:ascii="Arial" w:hAnsi="Arial"/>
                <w:sz w:val="20"/>
              </w:rPr>
              <w:t>4</w:t>
            </w:r>
          </w:p>
        </w:tc>
        <w:tc>
          <w:tcPr>
            <w:tcW w:type="dxa" w:w="2592"/>
            <w:shd w:val="clear" w:fill="EBF0F7"/>
          </w:tcPr>
          <w:p>
            <w:r/>
            <w:r>
              <w:rPr>
                <w:rFonts w:ascii="Arial" w:hAnsi="Arial"/>
                <w:sz w:val="20"/>
              </w:rPr>
              <w:t>RbacPolicyService</w:t>
            </w:r>
          </w:p>
        </w:tc>
        <w:tc>
          <w:tcPr>
            <w:tcW w:type="dxa" w:w="3888"/>
            <w:shd w:val="clear" w:fill="EBF0F7"/>
          </w:tcPr>
          <w:p>
            <w:r/>
            <w:r>
              <w:rPr>
                <w:rFonts w:ascii="Arial" w:hAnsi="Arial"/>
                <w:sz w:val="20"/>
              </w:rPr>
              <w:t>Increments policy version number</w:t>
            </w:r>
          </w:p>
        </w:tc>
        <w:tc>
          <w:tcPr>
            <w:tcW w:type="dxa" w:w="2160"/>
            <w:shd w:val="clear" w:fill="EBF0F7"/>
          </w:tcPr>
          <w:p>
            <w:r/>
            <w:r>
              <w:rPr>
                <w:rFonts w:ascii="Arial" w:hAnsi="Arial"/>
                <w:sz w:val="20"/>
              </w:rPr>
              <w:t>Version bumped</w:t>
            </w:r>
          </w:p>
        </w:tc>
      </w:tr>
      <w:tr>
        <w:tc>
          <w:tcPr>
            <w:tcW w:type="dxa" w:w="720"/>
          </w:tcPr>
          <w:p>
            <w:r/>
            <w:r>
              <w:rPr>
                <w:rFonts w:ascii="Arial" w:hAnsi="Arial"/>
                <w:sz w:val="20"/>
              </w:rPr>
              <w:t>5</w:t>
            </w:r>
          </w:p>
        </w:tc>
        <w:tc>
          <w:tcPr>
            <w:tcW w:type="dxa" w:w="2592"/>
          </w:tcPr>
          <w:p>
            <w:r/>
            <w:r>
              <w:rPr>
                <w:rFonts w:ascii="Arial" w:hAnsi="Arial"/>
                <w:sz w:val="20"/>
              </w:rPr>
              <w:t>GatewayRbacCacheInvalidationClient</w:t>
            </w:r>
          </w:p>
        </w:tc>
        <w:tc>
          <w:tcPr>
            <w:tcW w:type="dxa" w:w="3888"/>
          </w:tcPr>
          <w:p>
            <w:r/>
            <w:r>
              <w:rPr>
                <w:rFonts w:ascii="Arial" w:hAnsi="Arial"/>
                <w:sz w:val="20"/>
              </w:rPr>
              <w:t>POST /internal/rbac/cache/invalidate to gateway</w:t>
            </w:r>
          </w:p>
        </w:tc>
        <w:tc>
          <w:tcPr>
            <w:tcW w:type="dxa" w:w="2160"/>
          </w:tcPr>
          <w:p>
            <w:r/>
            <w:r>
              <w:rPr>
                <w:rFonts w:ascii="Arial" w:hAnsi="Arial"/>
                <w:sz w:val="20"/>
              </w:rPr>
              <w:t>Gateway cache marked stale</w:t>
            </w:r>
          </w:p>
        </w:tc>
      </w:tr>
      <w:tr>
        <w:tc>
          <w:tcPr>
            <w:tcW w:type="dxa" w:w="720"/>
            <w:shd w:val="clear" w:fill="EBF0F7"/>
          </w:tcPr>
          <w:p>
            <w:r/>
            <w:r>
              <w:rPr>
                <w:rFonts w:ascii="Arial" w:hAnsi="Arial"/>
                <w:sz w:val="20"/>
              </w:rPr>
              <w:t>6</w:t>
            </w:r>
          </w:p>
        </w:tc>
        <w:tc>
          <w:tcPr>
            <w:tcW w:type="dxa" w:w="2592"/>
            <w:shd w:val="clear" w:fill="EBF0F7"/>
          </w:tcPr>
          <w:p>
            <w:r/>
            <w:r>
              <w:rPr>
                <w:rFonts w:ascii="Arial" w:hAnsi="Arial"/>
                <w:sz w:val="20"/>
              </w:rPr>
              <w:t>CachedRbacPolicySnapshotProvider</w:t>
            </w:r>
          </w:p>
        </w:tc>
        <w:tc>
          <w:tcPr>
            <w:tcW w:type="dxa" w:w="3888"/>
            <w:shd w:val="clear" w:fill="EBF0F7"/>
          </w:tcPr>
          <w:p>
            <w:r/>
            <w:r>
              <w:rPr>
                <w:rFonts w:ascii="Arial" w:hAnsi="Arial"/>
                <w:sz w:val="20"/>
              </w:rPr>
              <w:t>Eagerly re-fetches policy from user-service</w:t>
            </w:r>
          </w:p>
        </w:tc>
        <w:tc>
          <w:tcPr>
            <w:tcW w:type="dxa" w:w="2160"/>
            <w:shd w:val="clear" w:fill="EBF0F7"/>
          </w:tcPr>
          <w:p>
            <w:r/>
            <w:r>
              <w:rPr>
                <w:rFonts w:ascii="Arial" w:hAnsi="Arial"/>
                <w:sz w:val="20"/>
              </w:rPr>
              <w:t>New policy active within seconds</w:t>
            </w:r>
          </w:p>
        </w:tc>
      </w:tr>
      <w:tr>
        <w:tc>
          <w:tcPr>
            <w:tcW w:type="dxa" w:w="720"/>
          </w:tcPr>
          <w:p>
            <w:r/>
            <w:r>
              <w:rPr>
                <w:rFonts w:ascii="Arial" w:hAnsi="Arial"/>
                <w:sz w:val="20"/>
              </w:rPr>
              <w:t>7</w:t>
            </w:r>
          </w:p>
        </w:tc>
        <w:tc>
          <w:tcPr>
            <w:tcW w:type="dxa" w:w="2592"/>
          </w:tcPr>
          <w:p>
            <w:r/>
            <w:r>
              <w:rPr>
                <w:rFonts w:ascii="Arial" w:hAnsi="Arial"/>
                <w:sz w:val="20"/>
              </w:rPr>
              <w:t>user-service</w:t>
            </w:r>
          </w:p>
        </w:tc>
        <w:tc>
          <w:tcPr>
            <w:tcW w:type="dxa" w:w="3888"/>
          </w:tcPr>
          <w:p>
            <w:r/>
            <w:r>
              <w:rPr>
                <w:rFonts w:ascii="Arial" w:hAnsi="Arial"/>
                <w:sz w:val="20"/>
              </w:rPr>
              <w:t>Returns updated policy with new version to Admin UI</w:t>
            </w:r>
          </w:p>
        </w:tc>
        <w:tc>
          <w:tcPr>
            <w:tcW w:type="dxa" w:w="2160"/>
          </w:tcPr>
          <w:p>
            <w:r/>
            <w:r>
              <w:rPr>
                <w:rFonts w:ascii="Arial" w:hAnsi="Arial"/>
                <w:sz w:val="20"/>
              </w:rPr>
              <w:t>Admin sees confirmation</w:t>
            </w:r>
          </w:p>
        </w:tc>
      </w:tr>
    </w:tbl>
    <w:p>
      <w:pPr>
        <w:pStyle w:val="Heading2"/>
      </w:pPr>
      <w:r>
        <w:t>6.3 Policy Refresh Strategies</w:t>
      </w:r>
    </w:p>
    <w:p>
      <w:r>
        <w:rPr>
          <w:rFonts w:ascii="Arial" w:hAnsi="Arial"/>
          <w:b w:val="0"/>
          <w:sz w:val="22"/>
        </w:rPr>
        <w:t>The CachedRbacPolicySnapshotProvider uses a hybrid push-pull approach to maintain policy freshness: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fill="1A3C6D"/>
          </w:tcPr>
          <w:p>
            <w:r/>
            <w:r>
              <w:rPr>
                <w:rFonts w:ascii="Arial" w:hAnsi="Arial"/>
                <w:b/>
                <w:color w:val="FFFFFF"/>
                <w:sz w:val="20"/>
              </w:rPr>
              <w:t>Trigger</w:t>
            </w:r>
          </w:p>
        </w:tc>
        <w:tc>
          <w:tcPr>
            <w:tcW w:type="dxa" w:w="1152"/>
            <w:shd w:val="clear" w:fill="1A3C6D"/>
          </w:tcPr>
          <w:p>
            <w:r/>
            <w:r>
              <w:rPr>
                <w:rFonts w:ascii="Arial" w:hAnsi="Arial"/>
                <w:b/>
                <w:color w:val="FFFFFF"/>
                <w:sz w:val="20"/>
              </w:rPr>
              <w:t>Type</w:t>
            </w:r>
          </w:p>
        </w:tc>
        <w:tc>
          <w:tcPr>
            <w:tcW w:type="dxa" w:w="3600"/>
            <w:shd w:val="clear" w:fill="1A3C6D"/>
          </w:tcPr>
          <w:p>
            <w:r/>
            <w:r>
              <w:rPr>
                <w:rFonts w:ascii="Arial" w:hAnsi="Arial"/>
                <w:b/>
                <w:color w:val="FFFFFF"/>
                <w:sz w:val="20"/>
              </w:rPr>
              <w:t>When</w:t>
            </w:r>
          </w:p>
        </w:tc>
        <w:tc>
          <w:tcPr>
            <w:tcW w:type="dxa" w:w="2448"/>
            <w:shd w:val="clear" w:fill="1A3C6D"/>
          </w:tcPr>
          <w:p>
            <w:r/>
            <w:r>
              <w:rPr>
                <w:rFonts w:ascii="Arial" w:hAnsi="Arial"/>
                <w:b/>
                <w:color w:val="FFFFFF"/>
                <w:sz w:val="20"/>
              </w:rPr>
              <w:t>Latency</w:t>
            </w:r>
          </w:p>
        </w:tc>
      </w:tr>
      <w:tr>
        <w:tc>
          <w:tcPr>
            <w:tcW w:type="dxa" w:w="2160"/>
          </w:tcPr>
          <w:p>
            <w:r/>
            <w:r>
              <w:rPr>
                <w:rFonts w:ascii="Arial" w:hAnsi="Arial"/>
                <w:sz w:val="20"/>
              </w:rPr>
              <w:t>@PostConstruct</w:t>
            </w:r>
          </w:p>
        </w:tc>
        <w:tc>
          <w:tcPr>
            <w:tcW w:type="dxa" w:w="1152"/>
          </w:tcPr>
          <w:p>
            <w:r/>
            <w:r>
              <w:rPr>
                <w:rFonts w:ascii="Arial" w:hAnsi="Arial"/>
                <w:sz w:val="20"/>
              </w:rPr>
              <w:t>Pull</w:t>
            </w:r>
          </w:p>
        </w:tc>
        <w:tc>
          <w:tcPr>
            <w:tcW w:type="dxa" w:w="3600"/>
          </w:tcPr>
          <w:p>
            <w:r/>
            <w:r>
              <w:rPr>
                <w:rFonts w:ascii="Arial" w:hAnsi="Arial"/>
                <w:sz w:val="20"/>
              </w:rPr>
              <w:t>Gateway startup</w:t>
            </w:r>
          </w:p>
        </w:tc>
        <w:tc>
          <w:tcPr>
            <w:tcW w:type="dxa" w:w="2448"/>
          </w:tcPr>
          <w:p>
            <w:r/>
            <w:r>
              <w:rPr>
                <w:rFonts w:ascii="Arial" w:hAnsi="Arial"/>
                <w:sz w:val="20"/>
              </w:rPr>
              <w:t>&lt; 1 second</w:t>
            </w:r>
          </w:p>
        </w:tc>
      </w:tr>
      <w:tr>
        <w:tc>
          <w:tcPr>
            <w:tcW w:type="dxa" w:w="2160"/>
            <w:shd w:val="clear" w:fill="EBF0F7"/>
          </w:tcPr>
          <w:p>
            <w:r/>
            <w:r>
              <w:rPr>
                <w:rFonts w:ascii="Arial" w:hAnsi="Arial"/>
                <w:sz w:val="20"/>
              </w:rPr>
              <w:t>Scheduled Refresh</w:t>
            </w:r>
          </w:p>
        </w:tc>
        <w:tc>
          <w:tcPr>
            <w:tcW w:type="dxa" w:w="1152"/>
            <w:shd w:val="clear" w:fill="EBF0F7"/>
          </w:tcPr>
          <w:p>
            <w:r/>
            <w:r>
              <w:rPr>
                <w:rFonts w:ascii="Arial" w:hAnsi="Arial"/>
                <w:sz w:val="20"/>
              </w:rPr>
              <w:t>Pull</w:t>
            </w:r>
          </w:p>
        </w:tc>
        <w:tc>
          <w:tcPr>
            <w:tcW w:type="dxa" w:w="3600"/>
            <w:shd w:val="clear" w:fill="EBF0F7"/>
          </w:tcPr>
          <w:p>
            <w:r/>
            <w:r>
              <w:rPr>
                <w:rFonts w:ascii="Arial" w:hAnsi="Arial"/>
                <w:sz w:val="20"/>
              </w:rPr>
              <w:t>Every 30 seconds (configurable)</w:t>
            </w:r>
          </w:p>
        </w:tc>
        <w:tc>
          <w:tcPr>
            <w:tcW w:type="dxa" w:w="2448"/>
            <w:shd w:val="clear" w:fill="EBF0F7"/>
          </w:tcPr>
          <w:p>
            <w:r/>
            <w:r>
              <w:rPr>
                <w:rFonts w:ascii="Arial" w:hAnsi="Arial"/>
                <w:sz w:val="20"/>
              </w:rPr>
              <w:t>Up to 30 seconds</w:t>
            </w:r>
          </w:p>
        </w:tc>
      </w:tr>
      <w:tr>
        <w:tc>
          <w:tcPr>
            <w:tcW w:type="dxa" w:w="2160"/>
          </w:tcPr>
          <w:p>
            <w:r/>
            <w:r>
              <w:rPr>
                <w:rFonts w:ascii="Arial" w:hAnsi="Arial"/>
                <w:sz w:val="20"/>
              </w:rPr>
              <w:t>Invalidation Endpoint</w:t>
            </w:r>
          </w:p>
        </w:tc>
        <w:tc>
          <w:tcPr>
            <w:tcW w:type="dxa" w:w="1152"/>
          </w:tcPr>
          <w:p>
            <w:r/>
            <w:r>
              <w:rPr>
                <w:rFonts w:ascii="Arial" w:hAnsi="Arial"/>
                <w:sz w:val="20"/>
              </w:rPr>
              <w:t>Push</w:t>
            </w:r>
          </w:p>
        </w:tc>
        <w:tc>
          <w:tcPr>
            <w:tcW w:type="dxa" w:w="3600"/>
          </w:tcPr>
          <w:p>
            <w:r/>
            <w:r>
              <w:rPr>
                <w:rFonts w:ascii="Arial" w:hAnsi="Arial"/>
                <w:sz w:val="20"/>
              </w:rPr>
              <w:t>After policy update in user-service</w:t>
            </w:r>
          </w:p>
        </w:tc>
        <w:tc>
          <w:tcPr>
            <w:tcW w:type="dxa" w:w="2448"/>
          </w:tcPr>
          <w:p>
            <w:r/>
            <w:r>
              <w:rPr>
                <w:rFonts w:ascii="Arial" w:hAnsi="Arial"/>
                <w:sz w:val="20"/>
              </w:rPr>
              <w:t>&lt; 2 seconds</w:t>
            </w:r>
          </w:p>
        </w:tc>
      </w:tr>
      <w:tr>
        <w:tc>
          <w:tcPr>
            <w:tcW w:type="dxa" w:w="2160"/>
            <w:shd w:val="clear" w:fill="EBF0F7"/>
          </w:tcPr>
          <w:p>
            <w:r/>
            <w:r>
              <w:rPr>
                <w:rFonts w:ascii="Arial" w:hAnsi="Arial"/>
                <w:sz w:val="20"/>
              </w:rPr>
              <w:t>On-Demand Check</w:t>
            </w:r>
          </w:p>
        </w:tc>
        <w:tc>
          <w:tcPr>
            <w:tcW w:type="dxa" w:w="1152"/>
            <w:shd w:val="clear" w:fill="EBF0F7"/>
          </w:tcPr>
          <w:p>
            <w:r/>
            <w:r>
              <w:rPr>
                <w:rFonts w:ascii="Arial" w:hAnsi="Arial"/>
                <w:sz w:val="20"/>
              </w:rPr>
              <w:t>Pull</w:t>
            </w:r>
          </w:p>
        </w:tc>
        <w:tc>
          <w:tcPr>
            <w:tcW w:type="dxa" w:w="3600"/>
            <w:shd w:val="clear" w:fill="EBF0F7"/>
          </w:tcPr>
          <w:p>
            <w:r/>
            <w:r>
              <w:rPr>
                <w:rFonts w:ascii="Arial" w:hAnsi="Arial"/>
                <w:sz w:val="20"/>
              </w:rPr>
              <w:t>When currentPolicy() detects stale snapshot</w:t>
            </w:r>
          </w:p>
        </w:tc>
        <w:tc>
          <w:tcPr>
            <w:tcW w:type="dxa" w:w="2448"/>
            <w:shd w:val="clear" w:fill="EBF0F7"/>
          </w:tcPr>
          <w:p>
            <w:r/>
            <w:r>
              <w:rPr>
                <w:rFonts w:ascii="Arial" w:hAnsi="Arial"/>
                <w:sz w:val="20"/>
              </w:rPr>
              <w:t>&lt; 1 second</w:t>
            </w:r>
          </w:p>
        </w:tc>
      </w:tr>
    </w:tbl>
    <w:p>
      <w:pPr>
        <w:pStyle w:val="Heading1"/>
      </w:pPr>
      <w:r>
        <w:t>7. Security Model</w:t>
      </w:r>
    </w:p>
    <w:p>
      <w:pPr>
        <w:pStyle w:val="Heading2"/>
      </w:pPr>
      <w:r>
        <w:t>7.1 Trust Boundaries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fill="1A3C6D"/>
          </w:tcPr>
          <w:p>
            <w:r/>
            <w:r>
              <w:rPr>
                <w:rFonts w:ascii="Arial" w:hAnsi="Arial"/>
                <w:b/>
                <w:color w:val="FFFFFF"/>
                <w:sz w:val="20"/>
              </w:rPr>
              <w:t>Boundary</w:t>
            </w:r>
          </w:p>
        </w:tc>
        <w:tc>
          <w:tcPr>
            <w:tcW w:type="dxa" w:w="4032"/>
            <w:shd w:val="clear" w:fill="1A3C6D"/>
          </w:tcPr>
          <w:p>
            <w:r/>
            <w:r>
              <w:rPr>
                <w:rFonts w:ascii="Arial" w:hAnsi="Arial"/>
                <w:b/>
                <w:color w:val="FFFFFF"/>
                <w:sz w:val="20"/>
              </w:rPr>
              <w:t>Protection Mechanism</w:t>
            </w:r>
          </w:p>
        </w:tc>
        <w:tc>
          <w:tcPr>
            <w:tcW w:type="dxa" w:w="2448"/>
            <w:shd w:val="clear" w:fill="1A3C6D"/>
          </w:tcPr>
          <w:p>
            <w:r/>
            <w:r>
              <w:rPr>
                <w:rFonts w:ascii="Arial" w:hAnsi="Arial"/>
                <w:b/>
                <w:color w:val="FFFFFF"/>
                <w:sz w:val="20"/>
              </w:rPr>
              <w:t>Trust Level</w:t>
            </w:r>
          </w:p>
        </w:tc>
      </w:tr>
      <w:tr>
        <w:tc>
          <w:tcPr>
            <w:tcW w:type="dxa" w:w="2880"/>
          </w:tcPr>
          <w:p>
            <w:r/>
            <w:r>
              <w:rPr>
                <w:rFonts w:ascii="Arial" w:hAnsi="Arial"/>
                <w:sz w:val="20"/>
              </w:rPr>
              <w:t>External clients to Gateway</w:t>
            </w:r>
          </w:p>
        </w:tc>
        <w:tc>
          <w:tcPr>
            <w:tcW w:type="dxa" w:w="4032"/>
          </w:tcPr>
          <w:p>
            <w:r/>
            <w:r>
              <w:rPr>
                <w:rFonts w:ascii="Arial" w:hAnsi="Arial"/>
                <w:sz w:val="20"/>
              </w:rPr>
              <w:t>JWT validation (signature, issuer, expiry, denylist)</w:t>
            </w:r>
          </w:p>
        </w:tc>
        <w:tc>
          <w:tcPr>
            <w:tcW w:type="dxa" w:w="2448"/>
          </w:tcPr>
          <w:p>
            <w:r/>
            <w:r>
              <w:rPr>
                <w:rFonts w:ascii="Arial" w:hAnsi="Arial"/>
                <w:sz w:val="20"/>
              </w:rPr>
              <w:t>Untrusted</w:t>
            </w:r>
          </w:p>
        </w:tc>
      </w:tr>
      <w:tr>
        <w:tc>
          <w:tcPr>
            <w:tcW w:type="dxa" w:w="2880"/>
            <w:shd w:val="clear" w:fill="EBF0F7"/>
          </w:tcPr>
          <w:p>
            <w:r/>
            <w:r>
              <w:rPr>
                <w:rFonts w:ascii="Arial" w:hAnsi="Arial"/>
                <w:sz w:val="20"/>
              </w:rPr>
              <w:t>Gateway to downstream services</w:t>
            </w:r>
          </w:p>
        </w:tc>
        <w:tc>
          <w:tcPr>
            <w:tcW w:type="dxa" w:w="4032"/>
            <w:shd w:val="clear" w:fill="EBF0F7"/>
          </w:tcPr>
          <w:p>
            <w:r/>
            <w:r>
              <w:rPr>
                <w:rFonts w:ascii="Arial" w:hAnsi="Arial"/>
                <w:sz w:val="20"/>
              </w:rPr>
              <w:t>Internal network + forwarded JWT claims</w:t>
            </w:r>
          </w:p>
        </w:tc>
        <w:tc>
          <w:tcPr>
            <w:tcW w:type="dxa" w:w="2448"/>
            <w:shd w:val="clear" w:fill="EBF0F7"/>
          </w:tcPr>
          <w:p>
            <w:r/>
            <w:r>
              <w:rPr>
                <w:rFonts w:ascii="Arial" w:hAnsi="Arial"/>
                <w:sz w:val="20"/>
              </w:rPr>
              <w:t>Trusted (internal)</w:t>
            </w:r>
          </w:p>
        </w:tc>
      </w:tr>
      <w:tr>
        <w:tc>
          <w:tcPr>
            <w:tcW w:type="dxa" w:w="2880"/>
          </w:tcPr>
          <w:p>
            <w:r/>
            <w:r>
              <w:rPr>
                <w:rFonts w:ascii="Arial" w:hAnsi="Arial"/>
                <w:sz w:val="20"/>
              </w:rPr>
              <w:t>Gateway to user-service (policy fetch)</w:t>
            </w:r>
          </w:p>
        </w:tc>
        <w:tc>
          <w:tcPr>
            <w:tcW w:type="dxa" w:w="4032"/>
          </w:tcPr>
          <w:p>
            <w:r/>
            <w:r>
              <w:rPr>
                <w:rFonts w:ascii="Arial" w:hAnsi="Arial"/>
                <w:sz w:val="20"/>
              </w:rPr>
              <w:t>X-Internal-Api-Key header validation</w:t>
            </w:r>
          </w:p>
        </w:tc>
        <w:tc>
          <w:tcPr>
            <w:tcW w:type="dxa" w:w="2448"/>
          </w:tcPr>
          <w:p>
            <w:r/>
            <w:r>
              <w:rPr>
                <w:rFonts w:ascii="Arial" w:hAnsi="Arial"/>
                <w:sz w:val="20"/>
              </w:rPr>
              <w:t>Trusted (key-protected)</w:t>
            </w:r>
          </w:p>
        </w:tc>
      </w:tr>
      <w:tr>
        <w:tc>
          <w:tcPr>
            <w:tcW w:type="dxa" w:w="2880"/>
            <w:shd w:val="clear" w:fill="EBF0F7"/>
          </w:tcPr>
          <w:p>
            <w:r/>
            <w:r>
              <w:rPr>
                <w:rFonts w:ascii="Arial" w:hAnsi="Arial"/>
                <w:sz w:val="20"/>
              </w:rPr>
              <w:t>user-service admin APIs</w:t>
            </w:r>
          </w:p>
        </w:tc>
        <w:tc>
          <w:tcPr>
            <w:tcW w:type="dxa" w:w="4032"/>
            <w:shd w:val="clear" w:fill="EBF0F7"/>
          </w:tcPr>
          <w:p>
            <w:r/>
            <w:r>
              <w:rPr>
                <w:rFonts w:ascii="Arial" w:hAnsi="Arial"/>
                <w:sz w:val="20"/>
              </w:rPr>
              <w:t>@PreAuthorize("hasRole('SYSTEM_ADMIN')") + JWT</w:t>
            </w:r>
          </w:p>
        </w:tc>
        <w:tc>
          <w:tcPr>
            <w:tcW w:type="dxa" w:w="2448"/>
            <w:shd w:val="clear" w:fill="EBF0F7"/>
          </w:tcPr>
          <w:p>
            <w:r/>
            <w:r>
              <w:rPr>
                <w:rFonts w:ascii="Arial" w:hAnsi="Arial"/>
                <w:sz w:val="20"/>
              </w:rPr>
              <w:t>Authenticated + authorized</w:t>
            </w:r>
          </w:p>
        </w:tc>
      </w:tr>
      <w:tr>
        <w:tc>
          <w:tcPr>
            <w:tcW w:type="dxa" w:w="2880"/>
          </w:tcPr>
          <w:p>
            <w:r/>
            <w:r>
              <w:rPr>
                <w:rFonts w:ascii="Arial" w:hAnsi="Arial"/>
                <w:sz w:val="20"/>
              </w:rPr>
              <w:t>Admin UI to user-service</w:t>
            </w:r>
          </w:p>
        </w:tc>
        <w:tc>
          <w:tcPr>
            <w:tcW w:type="dxa" w:w="4032"/>
          </w:tcPr>
          <w:p>
            <w:r/>
            <w:r>
              <w:rPr>
                <w:rFonts w:ascii="Arial" w:hAnsi="Arial"/>
                <w:sz w:val="20"/>
              </w:rPr>
              <w:t>Bearer JWT through API Gateway</w:t>
            </w:r>
          </w:p>
        </w:tc>
        <w:tc>
          <w:tcPr>
            <w:tcW w:type="dxa" w:w="2448"/>
          </w:tcPr>
          <w:p>
            <w:r/>
            <w:r>
              <w:rPr>
                <w:rFonts w:ascii="Arial" w:hAnsi="Arial"/>
                <w:sz w:val="20"/>
              </w:rPr>
              <w:t>Gateway-enforced</w:t>
            </w:r>
          </w:p>
        </w:tc>
      </w:tr>
    </w:tbl>
    <w:p>
      <w:pPr>
        <w:pStyle w:val="Heading2"/>
      </w:pPr>
      <w:r>
        <w:t>7.2 Security Principles</w:t>
      </w:r>
    </w:p>
    <w:p>
      <w:pPr>
        <w:pStyle w:val="ListBullet"/>
      </w:pPr>
      <w:r>
        <w:rPr>
          <w:rFonts w:ascii="Arial" w:hAnsi="Arial"/>
          <w:b/>
          <w:sz w:val="22"/>
        </w:rPr>
        <w:t xml:space="preserve">Recommended configuration. </w:t>
      </w:r>
      <w:r>
        <w:rPr>
          <w:rFonts w:ascii="Arial" w:hAnsi="Arial"/>
          <w:sz w:val="22"/>
        </w:rPr>
        <w:t xml:space="preserve">Default-deny posture: </w:t>
      </w:r>
    </w:p>
    <w:p>
      <w:pPr>
        <w:pStyle w:val="ListBullet"/>
      </w:pPr>
      <w:r>
        <w:rPr>
          <w:rFonts w:ascii="Arial" w:hAnsi="Arial"/>
          <w:sz w:val="22"/>
        </w:rPr>
        <w:t>The defaultDecision should be set to DENY so that any unmatched request is blocked.</w:t>
      </w:r>
    </w:p>
    <w:p>
      <w:pPr>
        <w:pStyle w:val="ListBullet"/>
      </w:pPr>
      <w:r>
        <w:rPr>
          <w:rFonts w:ascii="Arial" w:hAnsi="Arial"/>
          <w:b/>
          <w:sz w:val="22"/>
        </w:rPr>
        <w:t xml:space="preserve">No implicit public access. </w:t>
      </w:r>
      <w:r>
        <w:rPr>
          <w:rFonts w:ascii="Arial" w:hAnsi="Arial"/>
          <w:sz w:val="22"/>
        </w:rPr>
        <w:t xml:space="preserve">Explicit anonymous modeling: </w:t>
      </w:r>
    </w:p>
    <w:p>
      <w:pPr>
        <w:pStyle w:val="ListBullet"/>
      </w:pPr>
      <w:r>
        <w:rPr>
          <w:rFonts w:ascii="Arial" w:hAnsi="Arial"/>
          <w:sz w:val="22"/>
        </w:rPr>
        <w:t>Every rule must explicitly set allowAnonymous=true to permit unauthenticated requests.</w:t>
      </w:r>
    </w:p>
    <w:p>
      <w:pPr>
        <w:pStyle w:val="ListBullet"/>
      </w:pPr>
      <w:r>
        <w:rPr>
          <w:rFonts w:ascii="Arial" w:hAnsi="Arial"/>
          <w:b/>
          <w:sz w:val="22"/>
        </w:rPr>
        <w:t xml:space="preserve">Role-specific rules. </w:t>
      </w:r>
      <w:r>
        <w:rPr>
          <w:rFonts w:ascii="Arial" w:hAnsi="Arial"/>
          <w:sz w:val="22"/>
        </w:rPr>
        <w:t xml:space="preserve">Least-privilege enforcement: </w:t>
      </w:r>
    </w:p>
    <w:p>
      <w:pPr>
        <w:pStyle w:val="ListBullet"/>
      </w:pPr>
      <w:r>
        <w:rPr>
          <w:rFonts w:ascii="Arial" w:hAnsi="Arial"/>
          <w:sz w:val="22"/>
        </w:rPr>
        <w:t>Each API endpoint has explicit role requirements; broad wildcard rules should be minimized.</w:t>
      </w:r>
    </w:p>
    <w:p>
      <w:pPr>
        <w:pStyle w:val="ListBullet"/>
      </w:pPr>
      <w:r>
        <w:rPr>
          <w:rFonts w:ascii="Arial" w:hAnsi="Arial"/>
          <w:b/>
          <w:sz w:val="22"/>
        </w:rPr>
        <w:t xml:space="preserve">Key-based authentication. </w:t>
      </w:r>
      <w:r>
        <w:rPr>
          <w:rFonts w:ascii="Arial" w:hAnsi="Arial"/>
          <w:sz w:val="22"/>
        </w:rPr>
        <w:t xml:space="preserve">Internal API protection: </w:t>
      </w:r>
    </w:p>
    <w:p>
      <w:pPr>
        <w:pStyle w:val="ListBullet"/>
      </w:pPr>
      <w:r>
        <w:rPr>
          <w:rFonts w:ascii="Arial" w:hAnsi="Arial"/>
          <w:sz w:val="22"/>
        </w:rPr>
        <w:t>X-Internal-Api-Key is used for service-to-service calls; keys are rotatable and stored in secret management.</w:t>
      </w:r>
    </w:p>
    <w:p>
      <w:pPr>
        <w:pStyle w:val="ListBullet"/>
      </w:pPr>
      <w:r>
        <w:rPr>
          <w:rFonts w:ascii="Arial" w:hAnsi="Arial"/>
          <w:b/>
          <w:sz w:val="22"/>
        </w:rPr>
        <w:t xml:space="preserve">Version tracking. </w:t>
      </w:r>
      <w:r>
        <w:rPr>
          <w:rFonts w:ascii="Arial" w:hAnsi="Arial"/>
          <w:sz w:val="22"/>
        </w:rPr>
        <w:t xml:space="preserve">Audit trail: </w:t>
      </w:r>
    </w:p>
    <w:p>
      <w:pPr>
        <w:pStyle w:val="ListBullet"/>
      </w:pPr>
      <w:r>
        <w:rPr>
          <w:rFonts w:ascii="Arial" w:hAnsi="Arial"/>
          <w:sz w:val="22"/>
        </w:rPr>
        <w:t>Every policy change increments the version number, enabling change correlation in logs.</w:t>
      </w:r>
    </w:p>
    <w:p>
      <w:pPr>
        <w:pStyle w:val="Heading2"/>
      </w:pPr>
      <w:r>
        <w:t>7.3 Threat Mitigations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fill="1A3C6D"/>
          </w:tcPr>
          <w:p>
            <w:r/>
            <w:r>
              <w:rPr>
                <w:rFonts w:ascii="Arial" w:hAnsi="Arial"/>
                <w:b/>
                <w:color w:val="FFFFFF"/>
                <w:sz w:val="20"/>
              </w:rPr>
              <w:t>Threat</w:t>
            </w:r>
          </w:p>
        </w:tc>
        <w:tc>
          <w:tcPr>
            <w:tcW w:type="dxa" w:w="3888"/>
            <w:shd w:val="clear" w:fill="1A3C6D"/>
          </w:tcPr>
          <w:p>
            <w:r/>
            <w:r>
              <w:rPr>
                <w:rFonts w:ascii="Arial" w:hAnsi="Arial"/>
                <w:b/>
                <w:color w:val="FFFFFF"/>
                <w:sz w:val="20"/>
              </w:rPr>
              <w:t>Mitigation</w:t>
            </w:r>
          </w:p>
        </w:tc>
        <w:tc>
          <w:tcPr>
            <w:tcW w:type="dxa" w:w="2880"/>
            <w:shd w:val="clear" w:fill="1A3C6D"/>
          </w:tcPr>
          <w:p>
            <w:r/>
            <w:r>
              <w:rPr>
                <w:rFonts w:ascii="Arial" w:hAnsi="Arial"/>
                <w:b/>
                <w:color w:val="FFFFFF"/>
                <w:sz w:val="20"/>
              </w:rPr>
              <w:t>Residual Risk</w:t>
            </w:r>
          </w:p>
        </w:tc>
      </w:tr>
      <w:tr>
        <w:tc>
          <w:tcPr>
            <w:tcW w:type="dxa" w:w="2592"/>
          </w:tcPr>
          <w:p>
            <w:r/>
            <w:r>
              <w:rPr>
                <w:rFonts w:ascii="Arial" w:hAnsi="Arial"/>
                <w:sz w:val="20"/>
              </w:rPr>
              <w:t>Stale permissions after policy update</w:t>
            </w:r>
          </w:p>
        </w:tc>
        <w:tc>
          <w:tcPr>
            <w:tcW w:type="dxa" w:w="3888"/>
          </w:tcPr>
          <w:p>
            <w:r/>
            <w:r>
              <w:rPr>
                <w:rFonts w:ascii="Arial" w:hAnsi="Arial"/>
                <w:sz w:val="20"/>
              </w:rPr>
              <w:t>Explicit cache invalidation + periodic 30s refresh + versioning</w:t>
            </w:r>
          </w:p>
        </w:tc>
        <w:tc>
          <w:tcPr>
            <w:tcW w:type="dxa" w:w="2880"/>
          </w:tcPr>
          <w:p>
            <w:r/>
            <w:r>
              <w:rPr>
                <w:rFonts w:ascii="Arial" w:hAnsi="Arial"/>
                <w:sz w:val="20"/>
              </w:rPr>
              <w:t>Brief window (&lt; 2s) during propagation</w:t>
            </w:r>
          </w:p>
        </w:tc>
      </w:tr>
      <w:tr>
        <w:tc>
          <w:tcPr>
            <w:tcW w:type="dxa" w:w="2592"/>
            <w:shd w:val="clear" w:fill="EBF0F7"/>
          </w:tcPr>
          <w:p>
            <w:r/>
            <w:r>
              <w:rPr>
                <w:rFonts w:ascii="Arial" w:hAnsi="Arial"/>
                <w:sz w:val="20"/>
              </w:rPr>
              <w:t>Wildcard rules over-permitting access</w:t>
            </w:r>
          </w:p>
        </w:tc>
        <w:tc>
          <w:tcPr>
            <w:tcW w:type="dxa" w:w="3888"/>
            <w:shd w:val="clear" w:fill="EBF0F7"/>
          </w:tcPr>
          <w:p>
            <w:r/>
            <w:r>
              <w:rPr>
                <w:rFonts w:ascii="Arial" w:hAnsi="Arial"/>
                <w:sz w:val="20"/>
              </w:rPr>
              <w:t>Ordered DENY rules at higher priority; admin review workflow</w:t>
            </w:r>
          </w:p>
        </w:tc>
        <w:tc>
          <w:tcPr>
            <w:tcW w:type="dxa" w:w="2880"/>
            <w:shd w:val="clear" w:fill="EBF0F7"/>
          </w:tcPr>
          <w:p>
            <w:r/>
            <w:r>
              <w:rPr>
                <w:rFonts w:ascii="Arial" w:hAnsi="Arial"/>
                <w:sz w:val="20"/>
              </w:rPr>
              <w:t>Requires admin discipline</w:t>
            </w:r>
          </w:p>
        </w:tc>
      </w:tr>
      <w:tr>
        <w:tc>
          <w:tcPr>
            <w:tcW w:type="dxa" w:w="2592"/>
          </w:tcPr>
          <w:p>
            <w:r/>
            <w:r>
              <w:rPr>
                <w:rFonts w:ascii="Arial" w:hAnsi="Arial"/>
                <w:sz w:val="20"/>
              </w:rPr>
              <w:t>Invalid role references in policy</w:t>
            </w:r>
          </w:p>
        </w:tc>
        <w:tc>
          <w:tcPr>
            <w:tcW w:type="dxa" w:w="3888"/>
          </w:tcPr>
          <w:p>
            <w:r/>
            <w:r>
              <w:rPr>
                <w:rFonts w:ascii="Arial" w:hAnsi="Arial"/>
                <w:sz w:val="20"/>
              </w:rPr>
              <w:t>Server-side validation against RoleRepository on every update</w:t>
            </w:r>
          </w:p>
        </w:tc>
        <w:tc>
          <w:tcPr>
            <w:tcW w:type="dxa" w:w="2880"/>
          </w:tcPr>
          <w:p>
            <w:r/>
            <w:r>
              <w:rPr>
                <w:rFonts w:ascii="Arial" w:hAnsi="Arial"/>
                <w:sz w:val="20"/>
              </w:rPr>
              <w:t>None (hard validation)</w:t>
            </w:r>
          </w:p>
        </w:tc>
      </w:tr>
      <w:tr>
        <w:tc>
          <w:tcPr>
            <w:tcW w:type="dxa" w:w="2592"/>
            <w:shd w:val="clear" w:fill="EBF0F7"/>
          </w:tcPr>
          <w:p>
            <w:r/>
            <w:r>
              <w:rPr>
                <w:rFonts w:ascii="Arial" w:hAnsi="Arial"/>
                <w:sz w:val="20"/>
              </w:rPr>
              <w:t>Internal API key leakage</w:t>
            </w:r>
          </w:p>
        </w:tc>
        <w:tc>
          <w:tcPr>
            <w:tcW w:type="dxa" w:w="3888"/>
            <w:shd w:val="clear" w:fill="EBF0F7"/>
          </w:tcPr>
          <w:p>
            <w:r/>
            <w:r>
              <w:rPr>
                <w:rFonts w:ascii="Arial" w:hAnsi="Arial"/>
                <w:sz w:val="20"/>
              </w:rPr>
              <w:t>Secret management, key rotation, internal-network ACLs</w:t>
            </w:r>
          </w:p>
        </w:tc>
        <w:tc>
          <w:tcPr>
            <w:tcW w:type="dxa" w:w="2880"/>
            <w:shd w:val="clear" w:fill="EBF0F7"/>
          </w:tcPr>
          <w:p>
            <w:r/>
            <w:r>
              <w:rPr>
                <w:rFonts w:ascii="Arial" w:hAnsi="Arial"/>
                <w:sz w:val="20"/>
              </w:rPr>
              <w:t>Low if key is rotated regularly</w:t>
            </w:r>
          </w:p>
        </w:tc>
      </w:tr>
      <w:tr>
        <w:tc>
          <w:tcPr>
            <w:tcW w:type="dxa" w:w="2592"/>
          </w:tcPr>
          <w:p>
            <w:r/>
            <w:r>
              <w:rPr>
                <w:rFonts w:ascii="Arial" w:hAnsi="Arial"/>
                <w:sz w:val="20"/>
              </w:rPr>
              <w:t>JWT token replay after revocation</w:t>
            </w:r>
          </w:p>
        </w:tc>
        <w:tc>
          <w:tcPr>
            <w:tcW w:type="dxa" w:w="3888"/>
          </w:tcPr>
          <w:p>
            <w:r/>
            <w:r>
              <w:rPr>
                <w:rFonts w:ascii="Arial" w:hAnsi="Arial"/>
                <w:sz w:val="20"/>
              </w:rPr>
              <w:t>Token denylist check in JwtAuthFilter + short token TTL</w:t>
            </w:r>
          </w:p>
        </w:tc>
        <w:tc>
          <w:tcPr>
            <w:tcW w:type="dxa" w:w="2880"/>
          </w:tcPr>
          <w:p>
            <w:r/>
            <w:r>
              <w:rPr>
                <w:rFonts w:ascii="Arial" w:hAnsi="Arial"/>
                <w:sz w:val="20"/>
              </w:rPr>
              <w:t>Brief window equal to denylist sync lag</w:t>
            </w:r>
          </w:p>
        </w:tc>
      </w:tr>
      <w:tr>
        <w:tc>
          <w:tcPr>
            <w:tcW w:type="dxa" w:w="2592"/>
            <w:shd w:val="clear" w:fill="EBF0F7"/>
          </w:tcPr>
          <w:p>
            <w:r/>
            <w:r>
              <w:rPr>
                <w:rFonts w:ascii="Arial" w:hAnsi="Arial"/>
                <w:sz w:val="20"/>
              </w:rPr>
              <w:t>Policy source unavailability</w:t>
            </w:r>
          </w:p>
        </w:tc>
        <w:tc>
          <w:tcPr>
            <w:tcW w:type="dxa" w:w="3888"/>
            <w:shd w:val="clear" w:fill="EBF0F7"/>
          </w:tcPr>
          <w:p>
            <w:r/>
            <w:r>
              <w:rPr>
                <w:rFonts w:ascii="Arial" w:hAnsi="Arial"/>
                <w:sz w:val="20"/>
              </w:rPr>
              <w:t>Cached fallback policy; last-known-good snapshot preserved</w:t>
            </w:r>
          </w:p>
        </w:tc>
        <w:tc>
          <w:tcPr>
            <w:tcW w:type="dxa" w:w="2880"/>
            <w:shd w:val="clear" w:fill="EBF0F7"/>
          </w:tcPr>
          <w:p>
            <w:r/>
            <w:r>
              <w:rPr>
                <w:rFonts w:ascii="Arial" w:hAnsi="Arial"/>
                <w:sz w:val="20"/>
              </w:rPr>
              <w:t>Stale policy used until recovery</w:t>
            </w:r>
          </w:p>
        </w:tc>
      </w:tr>
    </w:tbl>
    <w:p>
      <w:pPr>
        <w:pStyle w:val="Heading1"/>
      </w:pPr>
      <w:r>
        <w:t>8. Technology Stack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fill="1A3C6D"/>
          </w:tcPr>
          <w:p>
            <w:r/>
            <w:r>
              <w:rPr>
                <w:rFonts w:ascii="Arial" w:hAnsi="Arial"/>
                <w:b/>
                <w:color w:val="FFFFFF"/>
                <w:sz w:val="20"/>
              </w:rPr>
              <w:t>Component</w:t>
            </w:r>
          </w:p>
        </w:tc>
        <w:tc>
          <w:tcPr>
            <w:tcW w:type="dxa" w:w="3168"/>
            <w:shd w:val="clear" w:fill="1A3C6D"/>
          </w:tcPr>
          <w:p>
            <w:r/>
            <w:r>
              <w:rPr>
                <w:rFonts w:ascii="Arial" w:hAnsi="Arial"/>
                <w:b/>
                <w:color w:val="FFFFFF"/>
                <w:sz w:val="20"/>
              </w:rPr>
              <w:t>Technology</w:t>
            </w:r>
          </w:p>
        </w:tc>
        <w:tc>
          <w:tcPr>
            <w:tcW w:type="dxa" w:w="1440"/>
            <w:shd w:val="clear" w:fill="1A3C6D"/>
          </w:tcPr>
          <w:p>
            <w:r/>
            <w:r>
              <w:rPr>
                <w:rFonts w:ascii="Arial" w:hAnsi="Arial"/>
                <w:b/>
                <w:color w:val="FFFFFF"/>
                <w:sz w:val="20"/>
              </w:rPr>
              <w:t>Version</w:t>
            </w:r>
          </w:p>
        </w:tc>
        <w:tc>
          <w:tcPr>
            <w:tcW w:type="dxa" w:w="2880"/>
            <w:shd w:val="clear" w:fill="1A3C6D"/>
          </w:tcPr>
          <w:p>
            <w:r/>
            <w:r>
              <w:rPr>
                <w:rFonts w:ascii="Arial" w:hAnsi="Arial"/>
                <w:b/>
                <w:color w:val="FFFFFF"/>
                <w:sz w:val="20"/>
              </w:rPr>
              <w:t>Purpose</w:t>
            </w:r>
          </w:p>
        </w:tc>
      </w:tr>
      <w:tr>
        <w:tc>
          <w:tcPr>
            <w:tcW w:type="dxa" w:w="1872"/>
          </w:tcPr>
          <w:p>
            <w:r/>
            <w:r>
              <w:rPr>
                <w:rFonts w:ascii="Arial" w:hAnsi="Arial"/>
                <w:sz w:val="20"/>
              </w:rPr>
              <w:t>API Gateway</w:t>
            </w:r>
          </w:p>
        </w:tc>
        <w:tc>
          <w:tcPr>
            <w:tcW w:type="dxa" w:w="3168"/>
          </w:tcPr>
          <w:p>
            <w:r/>
            <w:r>
              <w:rPr>
                <w:rFonts w:ascii="Arial" w:hAnsi="Arial"/>
                <w:sz w:val="20"/>
              </w:rPr>
              <w:t>Spring Cloud Gateway / Spring Boot</w:t>
            </w:r>
          </w:p>
        </w:tc>
        <w:tc>
          <w:tcPr>
            <w:tcW w:type="dxa" w:w="1440"/>
          </w:tcPr>
          <w:p>
            <w:r/>
            <w:r>
              <w:rPr>
                <w:rFonts w:ascii="Arial" w:hAnsi="Arial"/>
                <w:sz w:val="20"/>
              </w:rPr>
              <w:t>4.0.1</w:t>
            </w:r>
          </w:p>
        </w:tc>
        <w:tc>
          <w:tcPr>
            <w:tcW w:type="dxa" w:w="2880"/>
          </w:tcPr>
          <w:p>
            <w:r/>
            <w:r>
              <w:rPr>
                <w:rFonts w:ascii="Arial" w:hAnsi="Arial"/>
                <w:sz w:val="20"/>
              </w:rPr>
              <w:t>Request routing and RBAC enforcement</w:t>
            </w:r>
          </w:p>
        </w:tc>
      </w:tr>
      <w:tr>
        <w:tc>
          <w:tcPr>
            <w:tcW w:type="dxa" w:w="1872"/>
            <w:shd w:val="clear" w:fill="EBF0F7"/>
          </w:tcPr>
          <w:p>
            <w:r/>
            <w:r>
              <w:rPr>
                <w:rFonts w:ascii="Arial" w:hAnsi="Arial"/>
                <w:sz w:val="20"/>
              </w:rPr>
              <w:t>user-service</w:t>
            </w:r>
          </w:p>
        </w:tc>
        <w:tc>
          <w:tcPr>
            <w:tcW w:type="dxa" w:w="3168"/>
            <w:shd w:val="clear" w:fill="EBF0F7"/>
          </w:tcPr>
          <w:p>
            <w:r/>
            <w:r>
              <w:rPr>
                <w:rFonts w:ascii="Arial" w:hAnsi="Arial"/>
                <w:sz w:val="20"/>
              </w:rPr>
              <w:t>Spring Boot</w:t>
            </w:r>
          </w:p>
        </w:tc>
        <w:tc>
          <w:tcPr>
            <w:tcW w:type="dxa" w:w="1440"/>
            <w:shd w:val="clear" w:fill="EBF0F7"/>
          </w:tcPr>
          <w:p>
            <w:r/>
            <w:r>
              <w:rPr>
                <w:rFonts w:ascii="Arial" w:hAnsi="Arial"/>
                <w:sz w:val="20"/>
              </w:rPr>
              <w:t>4.0.1</w:t>
            </w:r>
          </w:p>
        </w:tc>
        <w:tc>
          <w:tcPr>
            <w:tcW w:type="dxa" w:w="2880"/>
            <w:shd w:val="clear" w:fill="EBF0F7"/>
          </w:tcPr>
          <w:p>
            <w:r/>
            <w:r>
              <w:rPr>
                <w:rFonts w:ascii="Arial" w:hAnsi="Arial"/>
                <w:sz w:val="20"/>
              </w:rPr>
              <w:t>Policy management and distribution</w:t>
            </w:r>
          </w:p>
        </w:tc>
      </w:tr>
      <w:tr>
        <w:tc>
          <w:tcPr>
            <w:tcW w:type="dxa" w:w="1872"/>
          </w:tcPr>
          <w:p>
            <w:r/>
            <w:r>
              <w:rPr>
                <w:rFonts w:ascii="Arial" w:hAnsi="Arial"/>
                <w:sz w:val="20"/>
              </w:rPr>
              <w:t>Admin Portal</w:t>
            </w:r>
          </w:p>
        </w:tc>
        <w:tc>
          <w:tcPr>
            <w:tcW w:type="dxa" w:w="3168"/>
          </w:tcPr>
          <w:p>
            <w:r/>
            <w:r>
              <w:rPr>
                <w:rFonts w:ascii="Arial" w:hAnsi="Arial"/>
                <w:sz w:val="20"/>
              </w:rPr>
              <w:t>React + TypeScript</w:t>
            </w:r>
          </w:p>
        </w:tc>
        <w:tc>
          <w:tcPr>
            <w:tcW w:type="dxa" w:w="1440"/>
          </w:tcPr>
          <w:p>
            <w:r/>
            <w:r>
              <w:rPr>
                <w:rFonts w:ascii="Arial" w:hAnsi="Arial"/>
                <w:sz w:val="20"/>
              </w:rPr>
              <w:t>19.x</w:t>
            </w:r>
          </w:p>
        </w:tc>
        <w:tc>
          <w:tcPr>
            <w:tcW w:type="dxa" w:w="2880"/>
          </w:tcPr>
          <w:p>
            <w:r/>
            <w:r>
              <w:rPr>
                <w:rFonts w:ascii="Arial" w:hAnsi="Arial"/>
                <w:sz w:val="20"/>
              </w:rPr>
              <w:t>Policy administration UI</w:t>
            </w:r>
          </w:p>
        </w:tc>
      </w:tr>
      <w:tr>
        <w:tc>
          <w:tcPr>
            <w:tcW w:type="dxa" w:w="1872"/>
            <w:shd w:val="clear" w:fill="EBF0F7"/>
          </w:tcPr>
          <w:p>
            <w:r/>
            <w:r>
              <w:rPr>
                <w:rFonts w:ascii="Arial" w:hAnsi="Arial"/>
                <w:sz w:val="20"/>
              </w:rPr>
              <w:t>Language</w:t>
            </w:r>
          </w:p>
        </w:tc>
        <w:tc>
          <w:tcPr>
            <w:tcW w:type="dxa" w:w="3168"/>
            <w:shd w:val="clear" w:fill="EBF0F7"/>
          </w:tcPr>
          <w:p>
            <w:r/>
            <w:r>
              <w:rPr>
                <w:rFonts w:ascii="Arial" w:hAnsi="Arial"/>
                <w:sz w:val="20"/>
              </w:rPr>
              <w:t>Java</w:t>
            </w:r>
          </w:p>
        </w:tc>
        <w:tc>
          <w:tcPr>
            <w:tcW w:type="dxa" w:w="1440"/>
            <w:shd w:val="clear" w:fill="EBF0F7"/>
          </w:tcPr>
          <w:p>
            <w:r/>
            <w:r>
              <w:rPr>
                <w:rFonts w:ascii="Arial" w:hAnsi="Arial"/>
                <w:sz w:val="20"/>
              </w:rPr>
              <w:t>21</w:t>
            </w:r>
          </w:p>
        </w:tc>
        <w:tc>
          <w:tcPr>
            <w:tcW w:type="dxa" w:w="2880"/>
            <w:shd w:val="clear" w:fill="EBF0F7"/>
          </w:tcPr>
          <w:p>
            <w:r/>
            <w:r>
              <w:rPr>
                <w:rFonts w:ascii="Arial" w:hAnsi="Arial"/>
                <w:sz w:val="20"/>
              </w:rPr>
              <w:t>Backend services</w:t>
            </w:r>
          </w:p>
        </w:tc>
      </w:tr>
      <w:tr>
        <w:tc>
          <w:tcPr>
            <w:tcW w:type="dxa" w:w="1872"/>
          </w:tcPr>
          <w:p>
            <w:r/>
            <w:r>
              <w:rPr>
                <w:rFonts w:ascii="Arial" w:hAnsi="Arial"/>
                <w:sz w:val="20"/>
              </w:rPr>
              <w:t>Database</w:t>
            </w:r>
          </w:p>
        </w:tc>
        <w:tc>
          <w:tcPr>
            <w:tcW w:type="dxa" w:w="3168"/>
          </w:tcPr>
          <w:p>
            <w:r/>
            <w:r>
              <w:rPr>
                <w:rFonts w:ascii="Arial" w:hAnsi="Arial"/>
                <w:sz w:val="20"/>
              </w:rPr>
              <w:t>PostgreSQL</w:t>
            </w:r>
          </w:p>
        </w:tc>
        <w:tc>
          <w:tcPr>
            <w:tcW w:type="dxa" w:w="1440"/>
          </w:tcPr>
          <w:p>
            <w:r/>
            <w:r>
              <w:rPr>
                <w:rFonts w:ascii="Arial" w:hAnsi="Arial"/>
                <w:sz w:val="20"/>
              </w:rPr>
              <w:t>16</w:t>
            </w:r>
          </w:p>
        </w:tc>
        <w:tc>
          <w:tcPr>
            <w:tcW w:type="dxa" w:w="2880"/>
          </w:tcPr>
          <w:p>
            <w:r/>
            <w:r>
              <w:rPr>
                <w:rFonts w:ascii="Arial" w:hAnsi="Arial"/>
                <w:sz w:val="20"/>
              </w:rPr>
              <w:t>Policy and rule persistence</w:t>
            </w:r>
          </w:p>
        </w:tc>
      </w:tr>
      <w:tr>
        <w:tc>
          <w:tcPr>
            <w:tcW w:type="dxa" w:w="1872"/>
            <w:shd w:val="clear" w:fill="EBF0F7"/>
          </w:tcPr>
          <w:p>
            <w:r/>
            <w:r>
              <w:rPr>
                <w:rFonts w:ascii="Arial" w:hAnsi="Arial"/>
                <w:sz w:val="20"/>
              </w:rPr>
              <w:t>ORM</w:t>
            </w:r>
          </w:p>
        </w:tc>
        <w:tc>
          <w:tcPr>
            <w:tcW w:type="dxa" w:w="3168"/>
            <w:shd w:val="clear" w:fill="EBF0F7"/>
          </w:tcPr>
          <w:p>
            <w:r/>
            <w:r>
              <w:rPr>
                <w:rFonts w:ascii="Arial" w:hAnsi="Arial"/>
                <w:sz w:val="20"/>
              </w:rPr>
              <w:t>Spring Data JPA / Hibernate</w:t>
            </w:r>
          </w:p>
        </w:tc>
        <w:tc>
          <w:tcPr>
            <w:tcW w:type="dxa" w:w="1440"/>
            <w:shd w:val="clear" w:fill="EBF0F7"/>
          </w:tcPr>
          <w:p>
            <w:r/>
            <w:r>
              <w:rPr>
                <w:rFonts w:ascii="Arial" w:hAnsi="Arial"/>
                <w:sz w:val="20"/>
              </w:rPr>
              <w:t>6.x</w:t>
            </w:r>
          </w:p>
        </w:tc>
        <w:tc>
          <w:tcPr>
            <w:tcW w:type="dxa" w:w="2880"/>
            <w:shd w:val="clear" w:fill="EBF0F7"/>
          </w:tcPr>
          <w:p>
            <w:r/>
            <w:r>
              <w:rPr>
                <w:rFonts w:ascii="Arial" w:hAnsi="Arial"/>
                <w:sz w:val="20"/>
              </w:rPr>
              <w:t>Object-relational mapping</w:t>
            </w:r>
          </w:p>
        </w:tc>
      </w:tr>
      <w:tr>
        <w:tc>
          <w:tcPr>
            <w:tcW w:type="dxa" w:w="1872"/>
          </w:tcPr>
          <w:p>
            <w:r/>
            <w:r>
              <w:rPr>
                <w:rFonts w:ascii="Arial" w:hAnsi="Arial"/>
                <w:sz w:val="20"/>
              </w:rPr>
              <w:t>Migration</w:t>
            </w:r>
          </w:p>
        </w:tc>
        <w:tc>
          <w:tcPr>
            <w:tcW w:type="dxa" w:w="3168"/>
          </w:tcPr>
          <w:p>
            <w:r/>
            <w:r>
              <w:rPr>
                <w:rFonts w:ascii="Arial" w:hAnsi="Arial"/>
                <w:sz w:val="20"/>
              </w:rPr>
              <w:t>Liquibase</w:t>
            </w:r>
          </w:p>
        </w:tc>
        <w:tc>
          <w:tcPr>
            <w:tcW w:type="dxa" w:w="1440"/>
          </w:tcPr>
          <w:p>
            <w:r/>
            <w:r>
              <w:rPr>
                <w:rFonts w:ascii="Arial" w:hAnsi="Arial"/>
                <w:sz w:val="20"/>
              </w:rPr>
              <w:t>4.x</w:t>
            </w:r>
          </w:p>
        </w:tc>
        <w:tc>
          <w:tcPr>
            <w:tcW w:type="dxa" w:w="2880"/>
          </w:tcPr>
          <w:p>
            <w:r/>
            <w:r>
              <w:rPr>
                <w:rFonts w:ascii="Arial" w:hAnsi="Arial"/>
                <w:sz w:val="20"/>
              </w:rPr>
              <w:t>Database schema versioning</w:t>
            </w:r>
          </w:p>
        </w:tc>
      </w:tr>
      <w:tr>
        <w:tc>
          <w:tcPr>
            <w:tcW w:type="dxa" w:w="1872"/>
            <w:shd w:val="clear" w:fill="EBF0F7"/>
          </w:tcPr>
          <w:p>
            <w:r/>
            <w:r>
              <w:rPr>
                <w:rFonts w:ascii="Arial" w:hAnsi="Arial"/>
                <w:sz w:val="20"/>
              </w:rPr>
              <w:t>Auth Tokens</w:t>
            </w:r>
          </w:p>
        </w:tc>
        <w:tc>
          <w:tcPr>
            <w:tcW w:type="dxa" w:w="3168"/>
            <w:shd w:val="clear" w:fill="EBF0F7"/>
          </w:tcPr>
          <w:p>
            <w:r/>
            <w:r>
              <w:rPr>
                <w:rFonts w:ascii="Arial" w:hAnsi="Arial"/>
                <w:sz w:val="20"/>
              </w:rPr>
              <w:t>JWT (jjwt)</w:t>
            </w:r>
          </w:p>
        </w:tc>
        <w:tc>
          <w:tcPr>
            <w:tcW w:type="dxa" w:w="1440"/>
            <w:shd w:val="clear" w:fill="EBF0F7"/>
          </w:tcPr>
          <w:p>
            <w:r/>
            <w:r>
              <w:rPr>
                <w:rFonts w:ascii="Arial" w:hAnsi="Arial"/>
                <w:sz w:val="20"/>
              </w:rPr>
              <w:t>0.12.6</w:t>
            </w:r>
          </w:p>
        </w:tc>
        <w:tc>
          <w:tcPr>
            <w:tcW w:type="dxa" w:w="2880"/>
            <w:shd w:val="clear" w:fill="EBF0F7"/>
          </w:tcPr>
          <w:p>
            <w:r/>
            <w:r>
              <w:rPr>
                <w:rFonts w:ascii="Arial" w:hAnsi="Arial"/>
                <w:sz w:val="20"/>
              </w:rPr>
              <w:t>Stateless authentication</w:t>
            </w:r>
          </w:p>
        </w:tc>
      </w:tr>
      <w:tr>
        <w:tc>
          <w:tcPr>
            <w:tcW w:type="dxa" w:w="1872"/>
          </w:tcPr>
          <w:p>
            <w:r/>
            <w:r>
              <w:rPr>
                <w:rFonts w:ascii="Arial" w:hAnsi="Arial"/>
                <w:sz w:val="20"/>
              </w:rPr>
              <w:t>Path Matching</w:t>
            </w:r>
          </w:p>
        </w:tc>
        <w:tc>
          <w:tcPr>
            <w:tcW w:type="dxa" w:w="3168"/>
          </w:tcPr>
          <w:p>
            <w:r/>
            <w:r>
              <w:rPr>
                <w:rFonts w:ascii="Arial" w:hAnsi="Arial"/>
                <w:sz w:val="20"/>
              </w:rPr>
              <w:t>AntPathMatcher</w:t>
            </w:r>
          </w:p>
        </w:tc>
        <w:tc>
          <w:tcPr>
            <w:tcW w:type="dxa" w:w="1440"/>
          </w:tcPr>
          <w:p>
            <w:r/>
            <w:r>
              <w:rPr>
                <w:rFonts w:ascii="Arial" w:hAnsi="Arial"/>
                <w:sz w:val="20"/>
              </w:rPr>
              <w:t>Spring built-in</w:t>
            </w:r>
          </w:p>
        </w:tc>
        <w:tc>
          <w:tcPr>
            <w:tcW w:type="dxa" w:w="2880"/>
          </w:tcPr>
          <w:p>
            <w:r/>
            <w:r>
              <w:rPr>
                <w:rFonts w:ascii="Arial" w:hAnsi="Arial"/>
                <w:sz w:val="20"/>
              </w:rPr>
              <w:t>URL pattern matching for rules</w:t>
            </w:r>
          </w:p>
        </w:tc>
      </w:tr>
    </w:tbl>
    <w:p>
      <w:pPr>
        <w:pStyle w:val="Heading1"/>
      </w:pPr>
      <w:r>
        <w:t>9. Availability and Resilience</w:t>
      </w:r>
    </w:p>
    <w:p>
      <w:pPr>
        <w:pStyle w:val="Heading2"/>
      </w:pPr>
      <w:r>
        <w:t>9.1 Caching Strategy</w:t>
      </w:r>
    </w:p>
    <w:p>
      <w:r>
        <w:rPr>
          <w:rFonts w:ascii="Arial" w:hAnsi="Arial"/>
          <w:b w:val="0"/>
          <w:sz w:val="22"/>
        </w:rPr>
        <w:t>The Gateway uses an in-memory cached policy snapshot to avoid per-request network calls to user-service. This ensures that authorization latency remains sub-millisecond and is not dependent on user-service availability.</w:t>
      </w:r>
    </w:p>
    <w:p>
      <w:pPr>
        <w:pStyle w:val="ListBullet"/>
      </w:pPr>
      <w:r>
        <w:rPr>
          <w:rFonts w:ascii="Arial" w:hAnsi="Arial"/>
          <w:sz w:val="22"/>
        </w:rPr>
        <w:t>Cache implementation: AtomicReference holding the latest GatewayRbacPolicyResponse.</w:t>
      </w:r>
    </w:p>
    <w:p>
      <w:pPr>
        <w:pStyle w:val="ListBullet"/>
      </w:pPr>
      <w:r>
        <w:rPr>
          <w:rFonts w:ascii="Arial" w:hAnsi="Arial"/>
          <w:sz w:val="22"/>
        </w:rPr>
        <w:t>Refresh triggers: @PostConstruct, @Scheduled(30s), explicit invalidation, on-demand staleness check.</w:t>
      </w:r>
    </w:p>
    <w:p>
      <w:pPr>
        <w:pStyle w:val="ListBullet"/>
      </w:pPr>
      <w:r>
        <w:rPr>
          <w:rFonts w:ascii="Arial" w:hAnsi="Arial"/>
          <w:sz w:val="22"/>
        </w:rPr>
        <w:t>Cache-miss behavior: On first request before cache is populated, the Gateway uses fallback static rules from application.yaml.</w:t>
      </w:r>
    </w:p>
    <w:p>
      <w:pPr>
        <w:pStyle w:val="Heading2"/>
      </w:pPr>
      <w:r>
        <w:t>9.2 Failure Modes and Recovery</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fill="1A3C6D"/>
          </w:tcPr>
          <w:p>
            <w:r/>
            <w:r>
              <w:rPr>
                <w:rFonts w:ascii="Arial" w:hAnsi="Arial"/>
                <w:b/>
                <w:color w:val="FFFFFF"/>
                <w:sz w:val="20"/>
              </w:rPr>
              <w:t>Failure Scenario</w:t>
            </w:r>
          </w:p>
        </w:tc>
        <w:tc>
          <w:tcPr>
            <w:tcW w:type="dxa" w:w="3312"/>
            <w:shd w:val="clear" w:fill="1A3C6D"/>
          </w:tcPr>
          <w:p>
            <w:r/>
            <w:r>
              <w:rPr>
                <w:rFonts w:ascii="Arial" w:hAnsi="Arial"/>
                <w:b/>
                <w:color w:val="FFFFFF"/>
                <w:sz w:val="20"/>
              </w:rPr>
              <w:t>Behavior</w:t>
            </w:r>
          </w:p>
        </w:tc>
        <w:tc>
          <w:tcPr>
            <w:tcW w:type="dxa" w:w="3456"/>
            <w:shd w:val="clear" w:fill="1A3C6D"/>
          </w:tcPr>
          <w:p>
            <w:r/>
            <w:r>
              <w:rPr>
                <w:rFonts w:ascii="Arial" w:hAnsi="Arial"/>
                <w:b/>
                <w:color w:val="FFFFFF"/>
                <w:sz w:val="20"/>
              </w:rPr>
              <w:t>Recovery</w:t>
            </w:r>
          </w:p>
        </w:tc>
      </w:tr>
      <w:tr>
        <w:tc>
          <w:tcPr>
            <w:tcW w:type="dxa" w:w="2592"/>
          </w:tcPr>
          <w:p>
            <w:r/>
            <w:r>
              <w:rPr>
                <w:rFonts w:ascii="Arial" w:hAnsi="Arial"/>
                <w:sz w:val="20"/>
              </w:rPr>
              <w:t>user-service down during policy fetch</w:t>
            </w:r>
          </w:p>
        </w:tc>
        <w:tc>
          <w:tcPr>
            <w:tcW w:type="dxa" w:w="3312"/>
          </w:tcPr>
          <w:p>
            <w:r/>
            <w:r>
              <w:rPr>
                <w:rFonts w:ascii="Arial" w:hAnsi="Arial"/>
                <w:sz w:val="20"/>
              </w:rPr>
              <w:t>Gateway keeps last-known-good cached policy</w:t>
            </w:r>
          </w:p>
        </w:tc>
        <w:tc>
          <w:tcPr>
            <w:tcW w:type="dxa" w:w="3456"/>
          </w:tcPr>
          <w:p>
            <w:r/>
            <w:r>
              <w:rPr>
                <w:rFonts w:ascii="Arial" w:hAnsi="Arial"/>
                <w:sz w:val="20"/>
              </w:rPr>
              <w:t>Automatic retry on next scheduled refresh (30s)</w:t>
            </w:r>
          </w:p>
        </w:tc>
      </w:tr>
      <w:tr>
        <w:tc>
          <w:tcPr>
            <w:tcW w:type="dxa" w:w="2592"/>
            <w:shd w:val="clear" w:fill="EBF0F7"/>
          </w:tcPr>
          <w:p>
            <w:r/>
            <w:r>
              <w:rPr>
                <w:rFonts w:ascii="Arial" w:hAnsi="Arial"/>
                <w:sz w:val="20"/>
              </w:rPr>
              <w:t>user-service down during admin update</w:t>
            </w:r>
          </w:p>
        </w:tc>
        <w:tc>
          <w:tcPr>
            <w:tcW w:type="dxa" w:w="3312"/>
            <w:shd w:val="clear" w:fill="EBF0F7"/>
          </w:tcPr>
          <w:p>
            <w:r/>
            <w:r>
              <w:rPr>
                <w:rFonts w:ascii="Arial" w:hAnsi="Arial"/>
                <w:sz w:val="20"/>
              </w:rPr>
              <w:t>Admin receives error response; no policy change occurs</w:t>
            </w:r>
          </w:p>
        </w:tc>
        <w:tc>
          <w:tcPr>
            <w:tcW w:type="dxa" w:w="3456"/>
            <w:shd w:val="clear" w:fill="EBF0F7"/>
          </w:tcPr>
          <w:p>
            <w:r/>
            <w:r>
              <w:rPr>
                <w:rFonts w:ascii="Arial" w:hAnsi="Arial"/>
                <w:sz w:val="20"/>
              </w:rPr>
              <w:t>Admin retries when service recovers</w:t>
            </w:r>
          </w:p>
        </w:tc>
      </w:tr>
      <w:tr>
        <w:tc>
          <w:tcPr>
            <w:tcW w:type="dxa" w:w="2592"/>
          </w:tcPr>
          <w:p>
            <w:r/>
            <w:r>
              <w:rPr>
                <w:rFonts w:ascii="Arial" w:hAnsi="Arial"/>
                <w:sz w:val="20"/>
              </w:rPr>
              <w:t>Gateway cache invalidation fails</w:t>
            </w:r>
          </w:p>
        </w:tc>
        <w:tc>
          <w:tcPr>
            <w:tcW w:type="dxa" w:w="3312"/>
          </w:tcPr>
          <w:p>
            <w:r/>
            <w:r>
              <w:rPr>
                <w:rFonts w:ascii="Arial" w:hAnsi="Arial"/>
                <w:sz w:val="20"/>
              </w:rPr>
              <w:t>user-service logs warning; policy update still persisted</w:t>
            </w:r>
          </w:p>
        </w:tc>
        <w:tc>
          <w:tcPr>
            <w:tcW w:type="dxa" w:w="3456"/>
          </w:tcPr>
          <w:p>
            <w:r/>
            <w:r>
              <w:rPr>
                <w:rFonts w:ascii="Arial" w:hAnsi="Arial"/>
                <w:sz w:val="20"/>
              </w:rPr>
              <w:t>Gateway picks up change on next scheduled refresh (30s)</w:t>
            </w:r>
          </w:p>
        </w:tc>
      </w:tr>
      <w:tr>
        <w:tc>
          <w:tcPr>
            <w:tcW w:type="dxa" w:w="2592"/>
            <w:shd w:val="clear" w:fill="EBF0F7"/>
          </w:tcPr>
          <w:p>
            <w:r/>
            <w:r>
              <w:rPr>
                <w:rFonts w:ascii="Arial" w:hAnsi="Arial"/>
                <w:sz w:val="20"/>
              </w:rPr>
              <w:t>PostgreSQL unavailable</w:t>
            </w:r>
          </w:p>
        </w:tc>
        <w:tc>
          <w:tcPr>
            <w:tcW w:type="dxa" w:w="3312"/>
            <w:shd w:val="clear" w:fill="EBF0F7"/>
          </w:tcPr>
          <w:p>
            <w:r/>
            <w:r>
              <w:rPr>
                <w:rFonts w:ascii="Arial" w:hAnsi="Arial"/>
                <w:sz w:val="20"/>
              </w:rPr>
              <w:t>user-service returns 500 on policy fetch/update</w:t>
            </w:r>
          </w:p>
        </w:tc>
        <w:tc>
          <w:tcPr>
            <w:tcW w:type="dxa" w:w="3456"/>
            <w:shd w:val="clear" w:fill="EBF0F7"/>
          </w:tcPr>
          <w:p>
            <w:r/>
            <w:r>
              <w:rPr>
                <w:rFonts w:ascii="Arial" w:hAnsi="Arial"/>
                <w:sz w:val="20"/>
              </w:rPr>
              <w:t>Gateway continues with cached policy; admin operations unavailable</w:t>
            </w:r>
          </w:p>
        </w:tc>
      </w:tr>
      <w:tr>
        <w:tc>
          <w:tcPr>
            <w:tcW w:type="dxa" w:w="2592"/>
          </w:tcPr>
          <w:p>
            <w:r/>
            <w:r>
              <w:rPr>
                <w:rFonts w:ascii="Arial" w:hAnsi="Arial"/>
                <w:sz w:val="20"/>
              </w:rPr>
              <w:t>Invalid policy pushed</w:t>
            </w:r>
          </w:p>
        </w:tc>
        <w:tc>
          <w:tcPr>
            <w:tcW w:type="dxa" w:w="3312"/>
          </w:tcPr>
          <w:p>
            <w:r/>
            <w:r>
              <w:rPr>
                <w:rFonts w:ascii="Arial" w:hAnsi="Arial"/>
                <w:sz w:val="20"/>
              </w:rPr>
              <w:t>Validation rejects before persistence; no version bump</w:t>
            </w:r>
          </w:p>
        </w:tc>
        <w:tc>
          <w:tcPr>
            <w:tcW w:type="dxa" w:w="3456"/>
          </w:tcPr>
          <w:p>
            <w:r/>
            <w:r>
              <w:rPr>
                <w:rFonts w:ascii="Arial" w:hAnsi="Arial"/>
                <w:sz w:val="20"/>
              </w:rPr>
              <w:t>Admin corrects and resubmits; no impact on running system</w:t>
            </w:r>
          </w:p>
        </w:tc>
      </w:tr>
    </w:tbl>
    <w:p>
      <w:pPr>
        <w:pStyle w:val="Heading2"/>
      </w:pPr>
      <w:r>
        <w:t>9.3 Graceful Degradation</w:t>
      </w:r>
    </w:p>
    <w:p>
      <w:r>
        <w:rPr>
          <w:rFonts w:ascii="Arial" w:hAnsi="Arial"/>
          <w:b w:val="0"/>
          <w:sz w:val="22"/>
        </w:rPr>
        <w:t>The system is designed so that authorization never becomes a single point of failure. If the control plane (user-service) is completely unavailable, the data plane (Gateway) continues to enforce the last successfully loaded policy. This means existing access patterns continue to work, and the worst case is that policy changes are delayed until the control plane recovers.</w:t>
      </w:r>
    </w:p>
    <w:p>
      <w:pPr>
        <w:pStyle w:val="Heading1"/>
      </w:pPr>
      <w:r>
        <w:t>10. Scalability Considerations</w:t>
      </w:r>
    </w:p>
    <w:p>
      <w:pPr>
        <w:pStyle w:val="Heading2"/>
      </w:pPr>
      <w:r>
        <w:t>10.1 Performance Characteristics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fill="1A3C6D"/>
          </w:tcPr>
          <w:p>
            <w:r/>
            <w:r>
              <w:rPr>
                <w:rFonts w:ascii="Arial" w:hAnsi="Arial"/>
                <w:b/>
                <w:color w:val="FFFFFF"/>
                <w:sz w:val="20"/>
              </w:rPr>
              <w:t>Aspect</w:t>
            </w:r>
          </w:p>
        </w:tc>
        <w:tc>
          <w:tcPr>
            <w:tcW w:type="dxa" w:w="3600"/>
            <w:shd w:val="clear" w:fill="1A3C6D"/>
          </w:tcPr>
          <w:p>
            <w:r/>
            <w:r>
              <w:rPr>
                <w:rFonts w:ascii="Arial" w:hAnsi="Arial"/>
                <w:b/>
                <w:color w:val="FFFFFF"/>
                <w:sz w:val="20"/>
              </w:rPr>
              <w:t>Characteristic</w:t>
            </w:r>
          </w:p>
        </w:tc>
        <w:tc>
          <w:tcPr>
            <w:tcW w:type="dxa" w:w="3600"/>
            <w:shd w:val="clear" w:fill="1A3C6D"/>
          </w:tcPr>
          <w:p>
            <w:r/>
            <w:r>
              <w:rPr>
                <w:rFonts w:ascii="Arial" w:hAnsi="Arial"/>
                <w:b/>
                <w:color w:val="FFFFFF"/>
                <w:sz w:val="20"/>
              </w:rPr>
              <w:t>Impact</w:t>
            </w:r>
          </w:p>
        </w:tc>
      </w:tr>
      <w:tr>
        <w:tc>
          <w:tcPr>
            <w:tcW w:type="dxa" w:w="2160"/>
          </w:tcPr>
          <w:p>
            <w:r/>
            <w:r>
              <w:rPr>
                <w:rFonts w:ascii="Arial" w:hAnsi="Arial"/>
                <w:sz w:val="20"/>
              </w:rPr>
              <w:t>Authorization Latency</w:t>
            </w:r>
          </w:p>
        </w:tc>
        <w:tc>
          <w:tcPr>
            <w:tcW w:type="dxa" w:w="3600"/>
          </w:tcPr>
          <w:p>
            <w:r/>
            <w:r>
              <w:rPr>
                <w:rFonts w:ascii="Arial" w:hAnsi="Arial"/>
                <w:sz w:val="20"/>
              </w:rPr>
              <w:t>In-process rule evaluation: O(n) where n = number of rules</w:t>
            </w:r>
          </w:p>
        </w:tc>
        <w:tc>
          <w:tcPr>
            <w:tcW w:type="dxa" w:w="3600"/>
          </w:tcPr>
          <w:p>
            <w:r/>
            <w:r>
              <w:rPr>
                <w:rFonts w:ascii="Arial" w:hAnsi="Arial"/>
                <w:sz w:val="20"/>
              </w:rPr>
              <w:t>Sub-millisecond for typical rule sets (&lt; 100 rules)</w:t>
            </w:r>
          </w:p>
        </w:tc>
      </w:tr>
      <w:tr>
        <w:tc>
          <w:tcPr>
            <w:tcW w:type="dxa" w:w="2160"/>
            <w:shd w:val="clear" w:fill="EBF0F7"/>
          </w:tcPr>
          <w:p>
            <w:r/>
            <w:r>
              <w:rPr>
                <w:rFonts w:ascii="Arial" w:hAnsi="Arial"/>
                <w:sz w:val="20"/>
              </w:rPr>
              <w:t>Policy Fetch</w:t>
            </w:r>
          </w:p>
        </w:tc>
        <w:tc>
          <w:tcPr>
            <w:tcW w:type="dxa" w:w="3600"/>
            <w:shd w:val="clear" w:fill="EBF0F7"/>
          </w:tcPr>
          <w:p>
            <w:r/>
            <w:r>
              <w:rPr>
                <w:rFonts w:ascii="Arial" w:hAnsi="Arial"/>
                <w:sz w:val="20"/>
              </w:rPr>
              <w:t>Amortized by refresh interval + invalidation</w:t>
            </w:r>
          </w:p>
        </w:tc>
        <w:tc>
          <w:tcPr>
            <w:tcW w:type="dxa" w:w="3600"/>
            <w:shd w:val="clear" w:fill="EBF0F7"/>
          </w:tcPr>
          <w:p>
            <w:r/>
            <w:r>
              <w:rPr>
                <w:rFonts w:ascii="Arial" w:hAnsi="Arial"/>
                <w:sz w:val="20"/>
              </w:rPr>
              <w:t>One HTTP call per 30s per Gateway instance (not per request)</w:t>
            </w:r>
          </w:p>
        </w:tc>
      </w:tr>
      <w:tr>
        <w:tc>
          <w:tcPr>
            <w:tcW w:type="dxa" w:w="2160"/>
          </w:tcPr>
          <w:p>
            <w:r/>
            <w:r>
              <w:rPr>
                <w:rFonts w:ascii="Arial" w:hAnsi="Arial"/>
                <w:sz w:val="20"/>
              </w:rPr>
              <w:t>Database Reads</w:t>
            </w:r>
          </w:p>
        </w:tc>
        <w:tc>
          <w:tcPr>
            <w:tcW w:type="dxa" w:w="3600"/>
          </w:tcPr>
          <w:p>
            <w:r/>
            <w:r>
              <w:rPr>
                <w:rFonts w:ascii="Arial" w:hAnsi="Arial"/>
                <w:sz w:val="20"/>
              </w:rPr>
              <w:t>Zero on the authorization path</w:t>
            </w:r>
          </w:p>
        </w:tc>
        <w:tc>
          <w:tcPr>
            <w:tcW w:type="dxa" w:w="3600"/>
          </w:tcPr>
          <w:p>
            <w:r/>
            <w:r>
              <w:rPr>
                <w:rFonts w:ascii="Arial" w:hAnsi="Arial"/>
                <w:sz w:val="20"/>
              </w:rPr>
              <w:t>No DB bottleneck for authorization decisions</w:t>
            </w:r>
          </w:p>
        </w:tc>
      </w:tr>
      <w:tr>
        <w:tc>
          <w:tcPr>
            <w:tcW w:type="dxa" w:w="2160"/>
            <w:shd w:val="clear" w:fill="EBF0F7"/>
          </w:tcPr>
          <w:p>
            <w:r/>
            <w:r>
              <w:rPr>
                <w:rFonts w:ascii="Arial" w:hAnsi="Arial"/>
                <w:sz w:val="20"/>
              </w:rPr>
              <w:t>Memory Footprint</w:t>
            </w:r>
          </w:p>
        </w:tc>
        <w:tc>
          <w:tcPr>
            <w:tcW w:type="dxa" w:w="3600"/>
            <w:shd w:val="clear" w:fill="EBF0F7"/>
          </w:tcPr>
          <w:p>
            <w:r/>
            <w:r>
              <w:rPr>
                <w:rFonts w:ascii="Arial" w:hAnsi="Arial"/>
                <w:sz w:val="20"/>
              </w:rPr>
              <w:t>Single policy snapshot in AtomicReference</w:t>
            </w:r>
          </w:p>
        </w:tc>
        <w:tc>
          <w:tcPr>
            <w:tcW w:type="dxa" w:w="3600"/>
            <w:shd w:val="clear" w:fill="EBF0F7"/>
          </w:tcPr>
          <w:p>
            <w:r/>
            <w:r>
              <w:rPr>
                <w:rFonts w:ascii="Arial" w:hAnsi="Arial"/>
                <w:sz w:val="20"/>
              </w:rPr>
              <w:t>Negligible (typically &lt; 1 KB for policy JSON)</w:t>
            </w:r>
          </w:p>
        </w:tc>
      </w:tr>
      <w:tr>
        <w:tc>
          <w:tcPr>
            <w:tcW w:type="dxa" w:w="2160"/>
          </w:tcPr>
          <w:p>
            <w:r/>
            <w:r>
              <w:rPr>
                <w:rFonts w:ascii="Arial" w:hAnsi="Arial"/>
                <w:sz w:val="20"/>
              </w:rPr>
              <w:t>Horizontal Scaling</w:t>
            </w:r>
          </w:p>
        </w:tc>
        <w:tc>
          <w:tcPr>
            <w:tcW w:type="dxa" w:w="3600"/>
          </w:tcPr>
          <w:p>
            <w:r/>
            <w:r>
              <w:rPr>
                <w:rFonts w:ascii="Arial" w:hAnsi="Arial"/>
                <w:sz w:val="20"/>
              </w:rPr>
              <w:t>Each Gateway instance caches independently</w:t>
            </w:r>
          </w:p>
        </w:tc>
        <w:tc>
          <w:tcPr>
            <w:tcW w:type="dxa" w:w="3600"/>
          </w:tcPr>
          <w:p>
            <w:r/>
            <w:r>
              <w:rPr>
                <w:rFonts w:ascii="Arial" w:hAnsi="Arial"/>
                <w:sz w:val="20"/>
              </w:rPr>
              <w:t>Linear scaling with Gateway instances</w:t>
            </w:r>
          </w:p>
        </w:tc>
      </w:tr>
    </w:tbl>
    <w:p>
      <w:pPr>
        <w:pStyle w:val="Heading2"/>
      </w:pPr>
      <w:r>
        <w:t>10.2 Capacity Planning</w:t>
      </w:r>
    </w:p>
    <w:p>
      <w:r>
        <w:rPr>
          <w:rFonts w:ascii="Arial" w:hAnsi="Arial"/>
          <w:b w:val="0"/>
          <w:sz w:val="22"/>
        </w:rPr>
        <w:t>With in-process evaluation and no per-request database or network calls, the RBAC layer adds negligible overhead to request processing. The primary scaling concern is the invalidation fan-out: when a policy update occurs, user-service must notify all Gateway instances. For deployments with many Gateway replicas, consider replacing direct HTTP invalidation with a Redis Pub/Sub or message broker notification.</w:t>
      </w:r>
    </w:p>
    <w:p>
      <w:pPr>
        <w:pStyle w:val="Heading1"/>
      </w:pPr>
      <w:r>
        <w:t>11. Observability</w:t>
      </w:r>
    </w:p>
    <w:p>
      <w:pPr>
        <w:pStyle w:val="Heading2"/>
      </w:pPr>
      <w:r>
        <w:t>11.1 Logging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fill="1A3C6D"/>
          </w:tcPr>
          <w:p>
            <w:r/>
            <w:r>
              <w:rPr>
                <w:rFonts w:ascii="Arial" w:hAnsi="Arial"/>
                <w:b/>
                <w:color w:val="FFFFFF"/>
                <w:sz w:val="20"/>
              </w:rPr>
              <w:t>Component</w:t>
            </w:r>
          </w:p>
        </w:tc>
        <w:tc>
          <w:tcPr>
            <w:tcW w:type="dxa" w:w="2304"/>
            <w:shd w:val="clear" w:fill="1A3C6D"/>
          </w:tcPr>
          <w:p>
            <w:r/>
            <w:r>
              <w:rPr>
                <w:rFonts w:ascii="Arial" w:hAnsi="Arial"/>
                <w:b/>
                <w:color w:val="FFFFFF"/>
                <w:sz w:val="20"/>
              </w:rPr>
              <w:t>Log Event</w:t>
            </w:r>
          </w:p>
        </w:tc>
        <w:tc>
          <w:tcPr>
            <w:tcW w:type="dxa" w:w="1008"/>
            <w:shd w:val="clear" w:fill="1A3C6D"/>
          </w:tcPr>
          <w:p>
            <w:r/>
            <w:r>
              <w:rPr>
                <w:rFonts w:ascii="Arial" w:hAnsi="Arial"/>
                <w:b/>
                <w:color w:val="FFFFFF"/>
                <w:sz w:val="20"/>
              </w:rPr>
              <w:t>Level</w:t>
            </w:r>
          </w:p>
        </w:tc>
        <w:tc>
          <w:tcPr>
            <w:tcW w:type="dxa" w:w="4320"/>
            <w:shd w:val="clear" w:fill="1A3C6D"/>
          </w:tcPr>
          <w:p>
            <w:r/>
            <w:r>
              <w:rPr>
                <w:rFonts w:ascii="Arial" w:hAnsi="Arial"/>
                <w:b/>
                <w:color w:val="FFFFFF"/>
                <w:sz w:val="20"/>
              </w:rPr>
              <w:t>Fields</w:t>
            </w:r>
          </w:p>
        </w:tc>
      </w:tr>
      <w:tr>
        <w:tc>
          <w:tcPr>
            <w:tcW w:type="dxa" w:w="1728"/>
          </w:tcPr>
          <w:p>
            <w:r/>
            <w:r>
              <w:rPr>
                <w:rFonts w:ascii="Arial" w:hAnsi="Arial"/>
                <w:sz w:val="20"/>
              </w:rPr>
              <w:t>Gateway</w:t>
            </w:r>
          </w:p>
        </w:tc>
        <w:tc>
          <w:tcPr>
            <w:tcW w:type="dxa" w:w="2304"/>
          </w:tcPr>
          <w:p>
            <w:r/>
            <w:r>
              <w:rPr>
                <w:rFonts w:ascii="Arial" w:hAnsi="Arial"/>
                <w:sz w:val="20"/>
              </w:rPr>
              <w:t>RBAC decision</w:t>
            </w:r>
          </w:p>
        </w:tc>
        <w:tc>
          <w:tcPr>
            <w:tcW w:type="dxa" w:w="1008"/>
          </w:tcPr>
          <w:p>
            <w:r/>
            <w:r>
              <w:rPr>
                <w:rFonts w:ascii="Arial" w:hAnsi="Arial"/>
                <w:sz w:val="20"/>
              </w:rPr>
              <w:t>DEBUG</w:t>
            </w:r>
          </w:p>
        </w:tc>
        <w:tc>
          <w:tcPr>
            <w:tcW w:type="dxa" w:w="4320"/>
          </w:tcPr>
          <w:p>
            <w:r/>
            <w:r>
              <w:rPr>
                <w:rFonts w:ascii="Arial" w:hAnsi="Arial"/>
                <w:sz w:val="20"/>
              </w:rPr>
              <w:t>method, path, principal, matchedRule, decision, policyVersion</w:t>
            </w:r>
          </w:p>
        </w:tc>
      </w:tr>
      <w:tr>
        <w:tc>
          <w:tcPr>
            <w:tcW w:type="dxa" w:w="1728"/>
            <w:shd w:val="clear" w:fill="EBF0F7"/>
          </w:tcPr>
          <w:p>
            <w:r/>
            <w:r>
              <w:rPr>
                <w:rFonts w:ascii="Arial" w:hAnsi="Arial"/>
                <w:sz w:val="20"/>
              </w:rPr>
              <w:t>Gateway</w:t>
            </w:r>
          </w:p>
        </w:tc>
        <w:tc>
          <w:tcPr>
            <w:tcW w:type="dxa" w:w="2304"/>
            <w:shd w:val="clear" w:fill="EBF0F7"/>
          </w:tcPr>
          <w:p>
            <w:r/>
            <w:r>
              <w:rPr>
                <w:rFonts w:ascii="Arial" w:hAnsi="Arial"/>
                <w:sz w:val="20"/>
              </w:rPr>
              <w:t>Policy refresh success</w:t>
            </w:r>
          </w:p>
        </w:tc>
        <w:tc>
          <w:tcPr>
            <w:tcW w:type="dxa" w:w="1008"/>
            <w:shd w:val="clear" w:fill="EBF0F7"/>
          </w:tcPr>
          <w:p>
            <w:r/>
            <w:r>
              <w:rPr>
                <w:rFonts w:ascii="Arial" w:hAnsi="Arial"/>
                <w:sz w:val="20"/>
              </w:rPr>
              <w:t>INFO</w:t>
            </w:r>
          </w:p>
        </w:tc>
        <w:tc>
          <w:tcPr>
            <w:tcW w:type="dxa" w:w="4320"/>
            <w:shd w:val="clear" w:fill="EBF0F7"/>
          </w:tcPr>
          <w:p>
            <w:r/>
            <w:r>
              <w:rPr>
                <w:rFonts w:ascii="Arial" w:hAnsi="Arial"/>
                <w:sz w:val="20"/>
              </w:rPr>
              <w:t>previousVersion, newVersion, ruleCount, fetchDurationMs</w:t>
            </w:r>
          </w:p>
        </w:tc>
      </w:tr>
      <w:tr>
        <w:tc>
          <w:tcPr>
            <w:tcW w:type="dxa" w:w="1728"/>
          </w:tcPr>
          <w:p>
            <w:r/>
            <w:r>
              <w:rPr>
                <w:rFonts w:ascii="Arial" w:hAnsi="Arial"/>
                <w:sz w:val="20"/>
              </w:rPr>
              <w:t>Gateway</w:t>
            </w:r>
          </w:p>
        </w:tc>
        <w:tc>
          <w:tcPr>
            <w:tcW w:type="dxa" w:w="2304"/>
          </w:tcPr>
          <w:p>
            <w:r/>
            <w:r>
              <w:rPr>
                <w:rFonts w:ascii="Arial" w:hAnsi="Arial"/>
                <w:sz w:val="20"/>
              </w:rPr>
              <w:t>Policy refresh failure</w:t>
            </w:r>
          </w:p>
        </w:tc>
        <w:tc>
          <w:tcPr>
            <w:tcW w:type="dxa" w:w="1008"/>
          </w:tcPr>
          <w:p>
            <w:r/>
            <w:r>
              <w:rPr>
                <w:rFonts w:ascii="Arial" w:hAnsi="Arial"/>
                <w:sz w:val="20"/>
              </w:rPr>
              <w:t>WARN</w:t>
            </w:r>
          </w:p>
        </w:tc>
        <w:tc>
          <w:tcPr>
            <w:tcW w:type="dxa" w:w="4320"/>
          </w:tcPr>
          <w:p>
            <w:r/>
            <w:r>
              <w:rPr>
                <w:rFonts w:ascii="Arial" w:hAnsi="Arial"/>
                <w:sz w:val="20"/>
              </w:rPr>
              <w:t>errorMessage, retryIn, currentCachedVersion</w:t>
            </w:r>
          </w:p>
        </w:tc>
      </w:tr>
      <w:tr>
        <w:tc>
          <w:tcPr>
            <w:tcW w:type="dxa" w:w="1728"/>
            <w:shd w:val="clear" w:fill="EBF0F7"/>
          </w:tcPr>
          <w:p>
            <w:r/>
            <w:r>
              <w:rPr>
                <w:rFonts w:ascii="Arial" w:hAnsi="Arial"/>
                <w:sz w:val="20"/>
              </w:rPr>
              <w:t>user-service</w:t>
            </w:r>
          </w:p>
        </w:tc>
        <w:tc>
          <w:tcPr>
            <w:tcW w:type="dxa" w:w="2304"/>
            <w:shd w:val="clear" w:fill="EBF0F7"/>
          </w:tcPr>
          <w:p>
            <w:r/>
            <w:r>
              <w:rPr>
                <w:rFonts w:ascii="Arial" w:hAnsi="Arial"/>
                <w:sz w:val="20"/>
              </w:rPr>
              <w:t>Policy update</w:t>
            </w:r>
          </w:p>
        </w:tc>
        <w:tc>
          <w:tcPr>
            <w:tcW w:type="dxa" w:w="1008"/>
            <w:shd w:val="clear" w:fill="EBF0F7"/>
          </w:tcPr>
          <w:p>
            <w:r/>
            <w:r>
              <w:rPr>
                <w:rFonts w:ascii="Arial" w:hAnsi="Arial"/>
                <w:sz w:val="20"/>
              </w:rPr>
              <w:t>INFO</w:t>
            </w:r>
          </w:p>
        </w:tc>
        <w:tc>
          <w:tcPr>
            <w:tcW w:type="dxa" w:w="4320"/>
            <w:shd w:val="clear" w:fill="EBF0F7"/>
          </w:tcPr>
          <w:p>
            <w:r/>
            <w:r>
              <w:rPr>
                <w:rFonts w:ascii="Arial" w:hAnsi="Arial"/>
                <w:sz w:val="20"/>
              </w:rPr>
              <w:t>actor, previousVersion, newVersion, ruleCountDelta</w:t>
            </w:r>
          </w:p>
        </w:tc>
      </w:tr>
      <w:tr>
        <w:tc>
          <w:tcPr>
            <w:tcW w:type="dxa" w:w="1728"/>
          </w:tcPr>
          <w:p>
            <w:r/>
            <w:r>
              <w:rPr>
                <w:rFonts w:ascii="Arial" w:hAnsi="Arial"/>
                <w:sz w:val="20"/>
              </w:rPr>
              <w:t>user-service</w:t>
            </w:r>
          </w:p>
        </w:tc>
        <w:tc>
          <w:tcPr>
            <w:tcW w:type="dxa" w:w="2304"/>
          </w:tcPr>
          <w:p>
            <w:r/>
            <w:r>
              <w:rPr>
                <w:rFonts w:ascii="Arial" w:hAnsi="Arial"/>
                <w:sz w:val="20"/>
              </w:rPr>
              <w:t>Cache invalidation sent</w:t>
            </w:r>
          </w:p>
        </w:tc>
        <w:tc>
          <w:tcPr>
            <w:tcW w:type="dxa" w:w="1008"/>
          </w:tcPr>
          <w:p>
            <w:r/>
            <w:r>
              <w:rPr>
                <w:rFonts w:ascii="Arial" w:hAnsi="Arial"/>
                <w:sz w:val="20"/>
              </w:rPr>
              <w:t>INFO</w:t>
            </w:r>
          </w:p>
        </w:tc>
        <w:tc>
          <w:tcPr>
            <w:tcW w:type="dxa" w:w="4320"/>
          </w:tcPr>
          <w:p>
            <w:r/>
            <w:r>
              <w:rPr>
                <w:rFonts w:ascii="Arial" w:hAnsi="Arial"/>
                <w:sz w:val="20"/>
              </w:rPr>
              <w:t>gatewayUrl, responseStatus, durationMs</w:t>
            </w:r>
          </w:p>
        </w:tc>
      </w:tr>
      <w:tr>
        <w:tc>
          <w:tcPr>
            <w:tcW w:type="dxa" w:w="1728"/>
            <w:shd w:val="clear" w:fill="EBF0F7"/>
          </w:tcPr>
          <w:p>
            <w:r/>
            <w:r>
              <w:rPr>
                <w:rFonts w:ascii="Arial" w:hAnsi="Arial"/>
                <w:sz w:val="20"/>
              </w:rPr>
              <w:t>user-service</w:t>
            </w:r>
          </w:p>
        </w:tc>
        <w:tc>
          <w:tcPr>
            <w:tcW w:type="dxa" w:w="2304"/>
            <w:shd w:val="clear" w:fill="EBF0F7"/>
          </w:tcPr>
          <w:p>
            <w:r/>
            <w:r>
              <w:rPr>
                <w:rFonts w:ascii="Arial" w:hAnsi="Arial"/>
                <w:sz w:val="20"/>
              </w:rPr>
              <w:t>Cache invalidation failed</w:t>
            </w:r>
          </w:p>
        </w:tc>
        <w:tc>
          <w:tcPr>
            <w:tcW w:type="dxa" w:w="1008"/>
            <w:shd w:val="clear" w:fill="EBF0F7"/>
          </w:tcPr>
          <w:p>
            <w:r/>
            <w:r>
              <w:rPr>
                <w:rFonts w:ascii="Arial" w:hAnsi="Arial"/>
                <w:sz w:val="20"/>
              </w:rPr>
              <w:t>WARN</w:t>
            </w:r>
          </w:p>
        </w:tc>
        <w:tc>
          <w:tcPr>
            <w:tcW w:type="dxa" w:w="4320"/>
            <w:shd w:val="clear" w:fill="EBF0F7"/>
          </w:tcPr>
          <w:p>
            <w:r/>
            <w:r>
              <w:rPr>
                <w:rFonts w:ascii="Arial" w:hAnsi="Arial"/>
                <w:sz w:val="20"/>
              </w:rPr>
              <w:t>gatewayUrl, errorMessage (no rollback)</w:t>
            </w:r>
          </w:p>
        </w:tc>
      </w:tr>
    </w:tbl>
    <w:p>
      <w:pPr>
        <w:pStyle w:val="Heading2"/>
      </w:pPr>
      <w:r>
        <w:t>11.2 Metrics (Recommended)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fill="1A3C6D"/>
          </w:tcPr>
          <w:p>
            <w:r/>
            <w:r>
              <w:rPr>
                <w:rFonts w:ascii="Arial" w:hAnsi="Arial"/>
                <w:b/>
                <w:color w:val="FFFFFF"/>
                <w:sz w:val="20"/>
              </w:rPr>
              <w:t>Metric Name</w:t>
            </w:r>
          </w:p>
        </w:tc>
        <w:tc>
          <w:tcPr>
            <w:tcW w:type="dxa" w:w="1440"/>
            <w:shd w:val="clear" w:fill="1A3C6D"/>
          </w:tcPr>
          <w:p>
            <w:r/>
            <w:r>
              <w:rPr>
                <w:rFonts w:ascii="Arial" w:hAnsi="Arial"/>
                <w:b/>
                <w:color w:val="FFFFFF"/>
                <w:sz w:val="20"/>
              </w:rPr>
              <w:t>Type</w:t>
            </w:r>
          </w:p>
        </w:tc>
        <w:tc>
          <w:tcPr>
            <w:tcW w:type="dxa" w:w="2880"/>
            <w:shd w:val="clear" w:fill="1A3C6D"/>
          </w:tcPr>
          <w:p>
            <w:r/>
            <w:r>
              <w:rPr>
                <w:rFonts w:ascii="Arial" w:hAnsi="Arial"/>
                <w:b/>
                <w:color w:val="FFFFFF"/>
                <w:sz w:val="20"/>
              </w:rPr>
              <w:t>Labels</w:t>
            </w:r>
          </w:p>
        </w:tc>
        <w:tc>
          <w:tcPr>
            <w:tcW w:type="dxa" w:w="2160"/>
            <w:shd w:val="clear" w:fill="1A3C6D"/>
          </w:tcPr>
          <w:p>
            <w:r/>
            <w:r>
              <w:rPr>
                <w:rFonts w:ascii="Arial" w:hAnsi="Arial"/>
                <w:b/>
                <w:color w:val="FFFFFF"/>
                <w:sz w:val="20"/>
              </w:rPr>
              <w:t>Description</w:t>
            </w:r>
          </w:p>
        </w:tc>
      </w:tr>
      <w:tr>
        <w:tc>
          <w:tcPr>
            <w:tcW w:type="dxa" w:w="2880"/>
          </w:tcPr>
          <w:p>
            <w:r/>
            <w:r>
              <w:rPr>
                <w:rFonts w:ascii="Arial" w:hAnsi="Arial"/>
                <w:sz w:val="20"/>
              </w:rPr>
              <w:t>rbac_authorize_total</w:t>
            </w:r>
          </w:p>
        </w:tc>
        <w:tc>
          <w:tcPr>
            <w:tcW w:type="dxa" w:w="1440"/>
          </w:tcPr>
          <w:p>
            <w:r/>
            <w:r>
              <w:rPr>
                <w:rFonts w:ascii="Arial" w:hAnsi="Arial"/>
                <w:sz w:val="20"/>
              </w:rPr>
              <w:t>Counter</w:t>
            </w:r>
          </w:p>
        </w:tc>
        <w:tc>
          <w:tcPr>
            <w:tcW w:type="dxa" w:w="2880"/>
          </w:tcPr>
          <w:p>
            <w:r/>
            <w:r>
              <w:rPr>
                <w:rFonts w:ascii="Arial" w:hAnsi="Arial"/>
                <w:sz w:val="20"/>
              </w:rPr>
              <w:t>decision={allow|deny}, matched={true|false}</w:t>
            </w:r>
          </w:p>
        </w:tc>
        <w:tc>
          <w:tcPr>
            <w:tcW w:type="dxa" w:w="2160"/>
          </w:tcPr>
          <w:p>
            <w:r/>
            <w:r>
              <w:rPr>
                <w:rFonts w:ascii="Arial" w:hAnsi="Arial"/>
                <w:sz w:val="20"/>
              </w:rPr>
              <w:t>Total authorization decisions</w:t>
            </w:r>
          </w:p>
        </w:tc>
      </w:tr>
      <w:tr>
        <w:tc>
          <w:tcPr>
            <w:tcW w:type="dxa" w:w="2880"/>
            <w:shd w:val="clear" w:fill="EBF0F7"/>
          </w:tcPr>
          <w:p>
            <w:r/>
            <w:r>
              <w:rPr>
                <w:rFonts w:ascii="Arial" w:hAnsi="Arial"/>
                <w:sz w:val="20"/>
              </w:rPr>
              <w:t>rbac_policy_refresh_total</w:t>
            </w:r>
          </w:p>
        </w:tc>
        <w:tc>
          <w:tcPr>
            <w:tcW w:type="dxa" w:w="1440"/>
            <w:shd w:val="clear" w:fill="EBF0F7"/>
          </w:tcPr>
          <w:p>
            <w:r/>
            <w:r>
              <w:rPr>
                <w:rFonts w:ascii="Arial" w:hAnsi="Arial"/>
                <w:sz w:val="20"/>
              </w:rPr>
              <w:t>Counter</w:t>
            </w:r>
          </w:p>
        </w:tc>
        <w:tc>
          <w:tcPr>
            <w:tcW w:type="dxa" w:w="2880"/>
            <w:shd w:val="clear" w:fill="EBF0F7"/>
          </w:tcPr>
          <w:p>
            <w:r/>
            <w:r>
              <w:rPr>
                <w:rFonts w:ascii="Arial" w:hAnsi="Arial"/>
                <w:sz w:val="20"/>
              </w:rPr>
              <w:t>result={success|failure}</w:t>
            </w:r>
          </w:p>
        </w:tc>
        <w:tc>
          <w:tcPr>
            <w:tcW w:type="dxa" w:w="2160"/>
            <w:shd w:val="clear" w:fill="EBF0F7"/>
          </w:tcPr>
          <w:p>
            <w:r/>
            <w:r>
              <w:rPr>
                <w:rFonts w:ascii="Arial" w:hAnsi="Arial"/>
                <w:sz w:val="20"/>
              </w:rPr>
              <w:t>Policy refresh attempts</w:t>
            </w:r>
          </w:p>
        </w:tc>
      </w:tr>
      <w:tr>
        <w:tc>
          <w:tcPr>
            <w:tcW w:type="dxa" w:w="2880"/>
          </w:tcPr>
          <w:p>
            <w:r/>
            <w:r>
              <w:rPr>
                <w:rFonts w:ascii="Arial" w:hAnsi="Arial"/>
                <w:sz w:val="20"/>
              </w:rPr>
              <w:t>rbac_policy_version_current</w:t>
            </w:r>
          </w:p>
        </w:tc>
        <w:tc>
          <w:tcPr>
            <w:tcW w:type="dxa" w:w="1440"/>
          </w:tcPr>
          <w:p>
            <w:r/>
            <w:r>
              <w:rPr>
                <w:rFonts w:ascii="Arial" w:hAnsi="Arial"/>
                <w:sz w:val="20"/>
              </w:rPr>
              <w:t>Gauge</w:t>
            </w:r>
          </w:p>
        </w:tc>
        <w:tc>
          <w:tcPr>
            <w:tcW w:type="dxa" w:w="2880"/>
          </w:tcPr>
          <w:p>
            <w:r/>
            <w:r>
              <w:rPr>
                <w:rFonts w:ascii="Arial" w:hAnsi="Arial"/>
                <w:sz w:val="20"/>
              </w:rPr>
              <w:t>-</w:t>
            </w:r>
          </w:p>
        </w:tc>
        <w:tc>
          <w:tcPr>
            <w:tcW w:type="dxa" w:w="2160"/>
          </w:tcPr>
          <w:p>
            <w:r/>
            <w:r>
              <w:rPr>
                <w:rFonts w:ascii="Arial" w:hAnsi="Arial"/>
                <w:sz w:val="20"/>
              </w:rPr>
              <w:t>Currently active policy version number</w:t>
            </w:r>
          </w:p>
        </w:tc>
      </w:tr>
      <w:tr>
        <w:tc>
          <w:tcPr>
            <w:tcW w:type="dxa" w:w="2880"/>
            <w:shd w:val="clear" w:fill="EBF0F7"/>
          </w:tcPr>
          <w:p>
            <w:r/>
            <w:r>
              <w:rPr>
                <w:rFonts w:ascii="Arial" w:hAnsi="Arial"/>
                <w:sz w:val="20"/>
              </w:rPr>
              <w:t>rbac_evaluation_duration_ms</w:t>
            </w:r>
          </w:p>
        </w:tc>
        <w:tc>
          <w:tcPr>
            <w:tcW w:type="dxa" w:w="1440"/>
            <w:shd w:val="clear" w:fill="EBF0F7"/>
          </w:tcPr>
          <w:p>
            <w:r/>
            <w:r>
              <w:rPr>
                <w:rFonts w:ascii="Arial" w:hAnsi="Arial"/>
                <w:sz w:val="20"/>
              </w:rPr>
              <w:t>Histogram</w:t>
            </w:r>
          </w:p>
        </w:tc>
        <w:tc>
          <w:tcPr>
            <w:tcW w:type="dxa" w:w="2880"/>
            <w:shd w:val="clear" w:fill="EBF0F7"/>
          </w:tcPr>
          <w:p>
            <w:r/>
            <w:r>
              <w:rPr>
                <w:rFonts w:ascii="Arial" w:hAnsi="Arial"/>
                <w:sz w:val="20"/>
              </w:rPr>
              <w:t>-</w:t>
            </w:r>
          </w:p>
        </w:tc>
        <w:tc>
          <w:tcPr>
            <w:tcW w:type="dxa" w:w="2160"/>
            <w:shd w:val="clear" w:fill="EBF0F7"/>
          </w:tcPr>
          <w:p>
            <w:r/>
            <w:r>
              <w:rPr>
                <w:rFonts w:ascii="Arial" w:hAnsi="Arial"/>
                <w:sz w:val="20"/>
              </w:rPr>
              <w:t>Time to evaluate rules per request</w:t>
            </w:r>
          </w:p>
        </w:tc>
      </w:tr>
      <w:tr>
        <w:tc>
          <w:tcPr>
            <w:tcW w:type="dxa" w:w="2880"/>
          </w:tcPr>
          <w:p>
            <w:r/>
            <w:r>
              <w:rPr>
                <w:rFonts w:ascii="Arial" w:hAnsi="Arial"/>
                <w:sz w:val="20"/>
              </w:rPr>
              <w:t>rbac_cache_invalidation_total</w:t>
            </w:r>
          </w:p>
        </w:tc>
        <w:tc>
          <w:tcPr>
            <w:tcW w:type="dxa" w:w="1440"/>
          </w:tcPr>
          <w:p>
            <w:r/>
            <w:r>
              <w:rPr>
                <w:rFonts w:ascii="Arial" w:hAnsi="Arial"/>
                <w:sz w:val="20"/>
              </w:rPr>
              <w:t>Counter</w:t>
            </w:r>
          </w:p>
        </w:tc>
        <w:tc>
          <w:tcPr>
            <w:tcW w:type="dxa" w:w="2880"/>
          </w:tcPr>
          <w:p>
            <w:r/>
            <w:r>
              <w:rPr>
                <w:rFonts w:ascii="Arial" w:hAnsi="Arial"/>
                <w:sz w:val="20"/>
              </w:rPr>
              <w:t>result={success|failure}</w:t>
            </w:r>
          </w:p>
        </w:tc>
        <w:tc>
          <w:tcPr>
            <w:tcW w:type="dxa" w:w="2160"/>
          </w:tcPr>
          <w:p>
            <w:r/>
            <w:r>
              <w:rPr>
                <w:rFonts w:ascii="Arial" w:hAnsi="Arial"/>
                <w:sz w:val="20"/>
              </w:rPr>
              <w:t>Cache invalidation attempts from user-service</w:t>
            </w:r>
          </w:p>
        </w:tc>
      </w:tr>
    </w:tbl>
    <w:p>
      <w:pPr>
        <w:pStyle w:val="Heading2"/>
      </w:pPr>
      <w:r>
        <w:t>11.3 Alerting Recommendations</w:t>
      </w:r>
    </w:p>
    <w:p>
      <w:pPr>
        <w:pStyle w:val="ListBullet"/>
      </w:pPr>
      <w:r>
        <w:rPr>
          <w:rFonts w:ascii="Arial" w:hAnsi="Arial"/>
          <w:sz w:val="22"/>
        </w:rPr>
        <w:t>Alert on rbac_policy_refresh_total{result=failure} exceeding threshold over 5 minutes (policy sync stalled).</w:t>
      </w:r>
    </w:p>
    <w:p>
      <w:pPr>
        <w:pStyle w:val="ListBullet"/>
      </w:pPr>
      <w:r>
        <w:rPr>
          <w:rFonts w:ascii="Arial" w:hAnsi="Arial"/>
          <w:sz w:val="22"/>
        </w:rPr>
        <w:t>Alert on rbac_authorize_total{decision=deny} spike (possible misconfiguration or attack).</w:t>
      </w:r>
    </w:p>
    <w:p>
      <w:pPr>
        <w:pStyle w:val="ListBullet"/>
      </w:pPr>
      <w:r>
        <w:rPr>
          <w:rFonts w:ascii="Arial" w:hAnsi="Arial"/>
          <w:sz w:val="22"/>
        </w:rPr>
        <w:t>Alert on rbac_policy_version_current not advancing after expected admin update (invalidation failure).</w:t>
      </w:r>
    </w:p>
    <w:p>
      <w:pPr>
        <w:pStyle w:val="Heading1"/>
      </w:pPr>
      <w:r>
        <w:t>12. Deployment Architecture</w:t>
      </w:r>
    </w:p>
    <w:p>
      <w:pPr>
        <w:pStyle w:val="Heading2"/>
      </w:pPr>
      <w:r>
        <w:t>12.1 Service Deployment</w:t>
      </w:r>
    </w:p>
    <w:p>
      <w:r>
        <w:rPr>
          <w:rFonts w:ascii="Arial" w:hAnsi="Arial"/>
          <w:b w:val="0"/>
          <w:sz w:val="22"/>
        </w:rPr>
        <w:t>All services are containerized with Docker and deployed via orchestration (Kubernetes or Docker Compose). The RBAC framework does not introduce new services; it adds behavior to existing services: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fill="1A3C6D"/>
          </w:tcPr>
          <w:p>
            <w:r/>
            <w:r>
              <w:rPr>
                <w:rFonts w:ascii="Arial" w:hAnsi="Arial"/>
                <w:b/>
                <w:color w:val="FFFFFF"/>
                <w:sz w:val="20"/>
              </w:rPr>
              <w:t>Service</w:t>
            </w:r>
          </w:p>
        </w:tc>
        <w:tc>
          <w:tcPr>
            <w:tcW w:type="dxa" w:w="2592"/>
            <w:shd w:val="clear" w:fill="1A3C6D"/>
          </w:tcPr>
          <w:p>
            <w:r/>
            <w:r>
              <w:rPr>
                <w:rFonts w:ascii="Arial" w:hAnsi="Arial"/>
                <w:b/>
                <w:color w:val="FFFFFF"/>
                <w:sz w:val="20"/>
              </w:rPr>
              <w:t>RBAC Role</w:t>
            </w:r>
          </w:p>
        </w:tc>
        <w:tc>
          <w:tcPr>
            <w:tcW w:type="dxa" w:w="2592"/>
            <w:shd w:val="clear" w:fill="1A3C6D"/>
          </w:tcPr>
          <w:p>
            <w:r/>
            <w:r>
              <w:rPr>
                <w:rFonts w:ascii="Arial" w:hAnsi="Arial"/>
                <w:b/>
                <w:color w:val="FFFFFF"/>
                <w:sz w:val="20"/>
              </w:rPr>
              <w:t>Scaling Model</w:t>
            </w:r>
          </w:p>
        </w:tc>
        <w:tc>
          <w:tcPr>
            <w:tcW w:type="dxa" w:w="2304"/>
            <w:shd w:val="clear" w:fill="1A3C6D"/>
          </w:tcPr>
          <w:p>
            <w:r/>
            <w:r>
              <w:rPr>
                <w:rFonts w:ascii="Arial" w:hAnsi="Arial"/>
                <w:b/>
                <w:color w:val="FFFFFF"/>
                <w:sz w:val="20"/>
              </w:rPr>
              <w:t>Dependencies</w:t>
            </w:r>
          </w:p>
        </w:tc>
      </w:tr>
      <w:tr>
        <w:tc>
          <w:tcPr>
            <w:tcW w:type="dxa" w:w="1872"/>
          </w:tcPr>
          <w:p>
            <w:r/>
            <w:r>
              <w:rPr>
                <w:rFonts w:ascii="Arial" w:hAnsi="Arial"/>
                <w:sz w:val="20"/>
              </w:rPr>
              <w:t>API Gateway</w:t>
            </w:r>
          </w:p>
        </w:tc>
        <w:tc>
          <w:tcPr>
            <w:tcW w:type="dxa" w:w="2592"/>
          </w:tcPr>
          <w:p>
            <w:r/>
            <w:r>
              <w:rPr>
                <w:rFonts w:ascii="Arial" w:hAnsi="Arial"/>
                <w:sz w:val="20"/>
              </w:rPr>
              <w:t>Policy Enforcement Point</w:t>
            </w:r>
          </w:p>
        </w:tc>
        <w:tc>
          <w:tcPr>
            <w:tcW w:type="dxa" w:w="2592"/>
          </w:tcPr>
          <w:p>
            <w:r/>
            <w:r>
              <w:rPr>
                <w:rFonts w:ascii="Arial" w:hAnsi="Arial"/>
                <w:sz w:val="20"/>
              </w:rPr>
              <w:t>Horizontal (multiple replicas)</w:t>
            </w:r>
          </w:p>
        </w:tc>
        <w:tc>
          <w:tcPr>
            <w:tcW w:type="dxa" w:w="2304"/>
          </w:tcPr>
          <w:p>
            <w:r/>
            <w:r>
              <w:rPr>
                <w:rFonts w:ascii="Arial" w:hAnsi="Arial"/>
                <w:sz w:val="20"/>
              </w:rPr>
              <w:t>user-service (for policy fetch)</w:t>
            </w:r>
          </w:p>
        </w:tc>
      </w:tr>
      <w:tr>
        <w:tc>
          <w:tcPr>
            <w:tcW w:type="dxa" w:w="1872"/>
            <w:shd w:val="clear" w:fill="EBF0F7"/>
          </w:tcPr>
          <w:p>
            <w:r/>
            <w:r>
              <w:rPr>
                <w:rFonts w:ascii="Arial" w:hAnsi="Arial"/>
                <w:sz w:val="20"/>
              </w:rPr>
              <w:t>user-service</w:t>
            </w:r>
          </w:p>
        </w:tc>
        <w:tc>
          <w:tcPr>
            <w:tcW w:type="dxa" w:w="2592"/>
            <w:shd w:val="clear" w:fill="EBF0F7"/>
          </w:tcPr>
          <w:p>
            <w:r/>
            <w:r>
              <w:rPr>
                <w:rFonts w:ascii="Arial" w:hAnsi="Arial"/>
                <w:sz w:val="20"/>
              </w:rPr>
              <w:t>Policy Administration + Info Point</w:t>
            </w:r>
          </w:p>
        </w:tc>
        <w:tc>
          <w:tcPr>
            <w:tcW w:type="dxa" w:w="2592"/>
            <w:shd w:val="clear" w:fill="EBF0F7"/>
          </w:tcPr>
          <w:p>
            <w:r/>
            <w:r>
              <w:rPr>
                <w:rFonts w:ascii="Arial" w:hAnsi="Arial"/>
                <w:sz w:val="20"/>
              </w:rPr>
              <w:t>Horizontal (stateless, DB-backed)</w:t>
            </w:r>
          </w:p>
        </w:tc>
        <w:tc>
          <w:tcPr>
            <w:tcW w:type="dxa" w:w="2304"/>
            <w:shd w:val="clear" w:fill="EBF0F7"/>
          </w:tcPr>
          <w:p>
            <w:r/>
            <w:r>
              <w:rPr>
                <w:rFonts w:ascii="Arial" w:hAnsi="Arial"/>
                <w:sz w:val="20"/>
              </w:rPr>
              <w:t>PostgreSQL, API Gateway (for invalidation)</w:t>
            </w:r>
          </w:p>
        </w:tc>
      </w:tr>
      <w:tr>
        <w:tc>
          <w:tcPr>
            <w:tcW w:type="dxa" w:w="1872"/>
          </w:tcPr>
          <w:p>
            <w:r/>
            <w:r>
              <w:rPr>
                <w:rFonts w:ascii="Arial" w:hAnsi="Arial"/>
                <w:sz w:val="20"/>
              </w:rPr>
              <w:t>Admin Portal</w:t>
            </w:r>
          </w:p>
        </w:tc>
        <w:tc>
          <w:tcPr>
            <w:tcW w:type="dxa" w:w="2592"/>
          </w:tcPr>
          <w:p>
            <w:r/>
            <w:r>
              <w:rPr>
                <w:rFonts w:ascii="Arial" w:hAnsi="Arial"/>
                <w:sz w:val="20"/>
              </w:rPr>
              <w:t>Operations UI</w:t>
            </w:r>
          </w:p>
        </w:tc>
        <w:tc>
          <w:tcPr>
            <w:tcW w:type="dxa" w:w="2592"/>
          </w:tcPr>
          <w:p>
            <w:r/>
            <w:r>
              <w:rPr>
                <w:rFonts w:ascii="Arial" w:hAnsi="Arial"/>
                <w:sz w:val="20"/>
              </w:rPr>
              <w:t>Single or replicated static frontend</w:t>
            </w:r>
          </w:p>
        </w:tc>
        <w:tc>
          <w:tcPr>
            <w:tcW w:type="dxa" w:w="2304"/>
          </w:tcPr>
          <w:p>
            <w:r/>
            <w:r>
              <w:rPr>
                <w:rFonts w:ascii="Arial" w:hAnsi="Arial"/>
                <w:sz w:val="20"/>
              </w:rPr>
              <w:t>user-service (via API Gateway)</w:t>
            </w:r>
          </w:p>
        </w:tc>
      </w:tr>
      <w:tr>
        <w:tc>
          <w:tcPr>
            <w:tcW w:type="dxa" w:w="1872"/>
            <w:shd w:val="clear" w:fill="EBF0F7"/>
          </w:tcPr>
          <w:p>
            <w:r/>
            <w:r>
              <w:rPr>
                <w:rFonts w:ascii="Arial" w:hAnsi="Arial"/>
                <w:sz w:val="20"/>
              </w:rPr>
              <w:t>PostgreSQL</w:t>
            </w:r>
          </w:p>
        </w:tc>
        <w:tc>
          <w:tcPr>
            <w:tcW w:type="dxa" w:w="2592"/>
            <w:shd w:val="clear" w:fill="EBF0F7"/>
          </w:tcPr>
          <w:p>
            <w:r/>
            <w:r>
              <w:rPr>
                <w:rFonts w:ascii="Arial" w:hAnsi="Arial"/>
                <w:sz w:val="20"/>
              </w:rPr>
              <w:t>Policy persistence</w:t>
            </w:r>
          </w:p>
        </w:tc>
        <w:tc>
          <w:tcPr>
            <w:tcW w:type="dxa" w:w="2592"/>
            <w:shd w:val="clear" w:fill="EBF0F7"/>
          </w:tcPr>
          <w:p>
            <w:r/>
            <w:r>
              <w:rPr>
                <w:rFonts w:ascii="Arial" w:hAnsi="Arial"/>
                <w:sz w:val="20"/>
              </w:rPr>
              <w:t>Primary + read-replica (if needed)</w:t>
            </w:r>
          </w:p>
        </w:tc>
        <w:tc>
          <w:tcPr>
            <w:tcW w:type="dxa" w:w="2304"/>
            <w:shd w:val="clear" w:fill="EBF0F7"/>
          </w:tcPr>
          <w:p>
            <w:r/>
            <w:r>
              <w:rPr>
                <w:rFonts w:ascii="Arial" w:hAnsi="Arial"/>
                <w:sz w:val="20"/>
              </w:rPr>
              <w:t>N/A</w:t>
            </w:r>
          </w:p>
        </w:tc>
      </w:tr>
    </w:tbl>
    <w:p>
      <w:pPr>
        <w:pStyle w:val="Heading2"/>
      </w:pPr>
      <w:r>
        <w:t>12.2 Multi-Instance Invalidation</w:t>
      </w:r>
    </w:p>
    <w:p>
      <w:r>
        <w:rPr>
          <w:rFonts w:ascii="Arial" w:hAnsi="Arial"/>
          <w:b w:val="0"/>
          <w:sz w:val="22"/>
        </w:rPr>
        <w:t>In a multi-replica Gateway deployment, user-service must invalidate all instances. Current approach: user-service calls each Gateway instance's invalidation endpoint. For larger deployments, consider migrating to Redis Pub/Sub where user-service publishes an invalidation event and all Gateway instances subscribe and refresh independently.</w:t>
      </w:r>
    </w:p>
    <w:p>
      <w:pPr>
        <w:pStyle w:val="Heading1"/>
      </w:pPr>
      <w:r>
        <w:t>13. Phased Rollout Plan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val="clear" w:fill="1A3C6D"/>
          </w:tcPr>
          <w:p>
            <w:r/>
            <w:r>
              <w:rPr>
                <w:rFonts w:ascii="Arial" w:hAnsi="Arial"/>
                <w:b/>
                <w:color w:val="FFFFFF"/>
                <w:sz w:val="20"/>
              </w:rPr>
              <w:t>Phase</w:t>
            </w:r>
          </w:p>
        </w:tc>
        <w:tc>
          <w:tcPr>
            <w:tcW w:type="dxa" w:w="1872"/>
            <w:shd w:val="clear" w:fill="1A3C6D"/>
          </w:tcPr>
          <w:p>
            <w:r/>
            <w:r>
              <w:rPr>
                <w:rFonts w:ascii="Arial" w:hAnsi="Arial"/>
                <w:b/>
                <w:color w:val="FFFFFF"/>
                <w:sz w:val="20"/>
              </w:rPr>
              <w:t>Scope</w:t>
            </w:r>
          </w:p>
        </w:tc>
        <w:tc>
          <w:tcPr>
            <w:tcW w:type="dxa" w:w="4608"/>
            <w:shd w:val="clear" w:fill="1A3C6D"/>
          </w:tcPr>
          <w:p>
            <w:r/>
            <w:r>
              <w:rPr>
                <w:rFonts w:ascii="Arial" w:hAnsi="Arial"/>
                <w:b/>
                <w:color w:val="FFFFFF"/>
                <w:sz w:val="20"/>
              </w:rPr>
              <w:t>Deliverables</w:t>
            </w:r>
          </w:p>
        </w:tc>
        <w:tc>
          <w:tcPr>
            <w:tcW w:type="dxa" w:w="1728"/>
            <w:shd w:val="clear" w:fill="1A3C6D"/>
          </w:tcPr>
          <w:p>
            <w:r/>
            <w:r>
              <w:rPr>
                <w:rFonts w:ascii="Arial" w:hAnsi="Arial"/>
                <w:b/>
                <w:color w:val="FFFFFF"/>
                <w:sz w:val="20"/>
              </w:rPr>
              <w:t>Status</w:t>
            </w:r>
          </w:p>
        </w:tc>
      </w:tr>
      <w:tr>
        <w:tc>
          <w:tcPr>
            <w:tcW w:type="dxa" w:w="1152"/>
          </w:tcPr>
          <w:p>
            <w:r/>
            <w:r>
              <w:rPr>
                <w:rFonts w:ascii="Arial" w:hAnsi="Arial"/>
                <w:sz w:val="20"/>
              </w:rPr>
              <w:t>Phase 1</w:t>
            </w:r>
          </w:p>
        </w:tc>
        <w:tc>
          <w:tcPr>
            <w:tcW w:type="dxa" w:w="1872"/>
          </w:tcPr>
          <w:p>
            <w:r/>
            <w:r>
              <w:rPr>
                <w:rFonts w:ascii="Arial" w:hAnsi="Arial"/>
                <w:sz w:val="20"/>
              </w:rPr>
              <w:t>Gateway RBAC Engine</w:t>
            </w:r>
          </w:p>
        </w:tc>
        <w:tc>
          <w:tcPr>
            <w:tcW w:type="dxa" w:w="4608"/>
          </w:tcPr>
          <w:p>
            <w:r/>
            <w:r>
              <w:rPr>
                <w:rFonts w:ascii="Arial" w:hAnsi="Arial"/>
                <w:sz w:val="20"/>
              </w:rPr>
              <w:t>ApiPolicyAuthorizationManager, CachedRbacPolicySnapshotProvider, RbacProperties, static/file-based fallback policy</w:t>
            </w:r>
          </w:p>
        </w:tc>
        <w:tc>
          <w:tcPr>
            <w:tcW w:type="dxa" w:w="1728"/>
          </w:tcPr>
          <w:p>
            <w:r/>
            <w:r>
              <w:rPr>
                <w:rFonts w:ascii="Arial" w:hAnsi="Arial"/>
                <w:sz w:val="20"/>
              </w:rPr>
              <w:t>Completed</w:t>
            </w:r>
          </w:p>
        </w:tc>
      </w:tr>
      <w:tr>
        <w:tc>
          <w:tcPr>
            <w:tcW w:type="dxa" w:w="1152"/>
            <w:shd w:val="clear" w:fill="EBF0F7"/>
          </w:tcPr>
          <w:p>
            <w:r/>
            <w:r>
              <w:rPr>
                <w:rFonts w:ascii="Arial" w:hAnsi="Arial"/>
                <w:sz w:val="20"/>
              </w:rPr>
              <w:t>Phase 2</w:t>
            </w:r>
          </w:p>
        </w:tc>
        <w:tc>
          <w:tcPr>
            <w:tcW w:type="dxa" w:w="1872"/>
            <w:shd w:val="clear" w:fill="EBF0F7"/>
          </w:tcPr>
          <w:p>
            <w:r/>
            <w:r>
              <w:rPr>
                <w:rFonts w:ascii="Arial" w:hAnsi="Arial"/>
                <w:sz w:val="20"/>
              </w:rPr>
              <w:t>DB-Backed Policy</w:t>
            </w:r>
          </w:p>
        </w:tc>
        <w:tc>
          <w:tcPr>
            <w:tcW w:type="dxa" w:w="4608"/>
            <w:shd w:val="clear" w:fill="EBF0F7"/>
          </w:tcPr>
          <w:p>
            <w:r/>
            <w:r>
              <w:rPr>
                <w:rFonts w:ascii="Arial" w:hAnsi="Arial"/>
                <w:sz w:val="20"/>
              </w:rPr>
              <w:t>RbacPolicy/RbacPolicyRule entities, RbacPolicyService, AdminRbacController, InternalRbacController, Liquibase migration, cache invalidation</w:t>
            </w:r>
          </w:p>
        </w:tc>
        <w:tc>
          <w:tcPr>
            <w:tcW w:type="dxa" w:w="1728"/>
            <w:shd w:val="clear" w:fill="EBF0F7"/>
          </w:tcPr>
          <w:p>
            <w:r/>
            <w:r>
              <w:rPr>
                <w:rFonts w:ascii="Arial" w:hAnsi="Arial"/>
                <w:sz w:val="20"/>
              </w:rPr>
              <w:t>Completed</w:t>
            </w:r>
          </w:p>
        </w:tc>
      </w:tr>
      <w:tr>
        <w:tc>
          <w:tcPr>
            <w:tcW w:type="dxa" w:w="1152"/>
          </w:tcPr>
          <w:p>
            <w:r/>
            <w:r>
              <w:rPr>
                <w:rFonts w:ascii="Arial" w:hAnsi="Arial"/>
                <w:sz w:val="20"/>
              </w:rPr>
              <w:t>Phase 3</w:t>
            </w:r>
          </w:p>
        </w:tc>
        <w:tc>
          <w:tcPr>
            <w:tcW w:type="dxa" w:w="1872"/>
          </w:tcPr>
          <w:p>
            <w:r/>
            <w:r>
              <w:rPr>
                <w:rFonts w:ascii="Arial" w:hAnsi="Arial"/>
                <w:sz w:val="20"/>
              </w:rPr>
              <w:t>Admin UI</w:t>
            </w:r>
          </w:p>
        </w:tc>
        <w:tc>
          <w:tcPr>
            <w:tcW w:type="dxa" w:w="4608"/>
          </w:tcPr>
          <w:p>
            <w:r/>
            <w:r>
              <w:rPr>
                <w:rFonts w:ascii="Arial" w:hAnsi="Arial"/>
                <w:sz w:val="20"/>
              </w:rPr>
              <w:t>RbacPolicyPage in admin portal, rbacPolicy API client, drag-and-drop rule editor, role selection, success/error toast</w:t>
            </w:r>
          </w:p>
        </w:tc>
        <w:tc>
          <w:tcPr>
            <w:tcW w:type="dxa" w:w="1728"/>
          </w:tcPr>
          <w:p>
            <w:r/>
            <w:r>
              <w:rPr>
                <w:rFonts w:ascii="Arial" w:hAnsi="Arial"/>
                <w:sz w:val="20"/>
              </w:rPr>
              <w:t>Completed</w:t>
            </w:r>
          </w:p>
        </w:tc>
      </w:tr>
      <w:tr>
        <w:tc>
          <w:tcPr>
            <w:tcW w:type="dxa" w:w="1152"/>
            <w:shd w:val="clear" w:fill="EBF0F7"/>
          </w:tcPr>
          <w:p>
            <w:r/>
            <w:r>
              <w:rPr>
                <w:rFonts w:ascii="Arial" w:hAnsi="Arial"/>
                <w:sz w:val="20"/>
              </w:rPr>
              <w:t>Phase 4 (Future)</w:t>
            </w:r>
          </w:p>
        </w:tc>
        <w:tc>
          <w:tcPr>
            <w:tcW w:type="dxa" w:w="1872"/>
            <w:shd w:val="clear" w:fill="EBF0F7"/>
          </w:tcPr>
          <w:p>
            <w:r/>
            <w:r>
              <w:rPr>
                <w:rFonts w:ascii="Arial" w:hAnsi="Arial"/>
                <w:sz w:val="20"/>
              </w:rPr>
              <w:t>Advanced Features</w:t>
            </w:r>
          </w:p>
        </w:tc>
        <w:tc>
          <w:tcPr>
            <w:tcW w:type="dxa" w:w="4608"/>
            <w:shd w:val="clear" w:fill="EBF0F7"/>
          </w:tcPr>
          <w:p>
            <w:r/>
            <w:r>
              <w:rPr>
                <w:rFonts w:ascii="Arial" w:hAnsi="Arial"/>
                <w:sz w:val="20"/>
              </w:rPr>
              <w:t>Audit trail table, policy rollback/snapshots, multi-tenant isolation, change approval workflow, ABAC extensions</w:t>
            </w:r>
          </w:p>
        </w:tc>
        <w:tc>
          <w:tcPr>
            <w:tcW w:type="dxa" w:w="1728"/>
            <w:shd w:val="clear" w:fill="EBF0F7"/>
          </w:tcPr>
          <w:p>
            <w:r/>
            <w:r>
              <w:rPr>
                <w:rFonts w:ascii="Arial" w:hAnsi="Arial"/>
                <w:sz w:val="20"/>
              </w:rPr>
              <w:t>Planned</w:t>
            </w:r>
          </w:p>
        </w:tc>
      </w:tr>
    </w:tbl>
    <w:p>
      <w:pPr>
        <w:pStyle w:val="Heading1"/>
      </w:pPr>
      <w:r>
        <w:t>14. Risks and Mitigations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fill="1A3C6D"/>
          </w:tcPr>
          <w:p>
            <w:r/>
            <w:r>
              <w:rPr>
                <w:rFonts w:ascii="Arial" w:hAnsi="Arial"/>
                <w:b/>
                <w:color w:val="FFFFFF"/>
                <w:sz w:val="20"/>
              </w:rPr>
              <w:t>Risk</w:t>
            </w:r>
          </w:p>
        </w:tc>
        <w:tc>
          <w:tcPr>
            <w:tcW w:type="dxa" w:w="1152"/>
            <w:shd w:val="clear" w:fill="1A3C6D"/>
          </w:tcPr>
          <w:p>
            <w:r/>
            <w:r>
              <w:rPr>
                <w:rFonts w:ascii="Arial" w:hAnsi="Arial"/>
                <w:b/>
                <w:color w:val="FFFFFF"/>
                <w:sz w:val="20"/>
              </w:rPr>
              <w:t>Likelihood</w:t>
            </w:r>
          </w:p>
        </w:tc>
        <w:tc>
          <w:tcPr>
            <w:tcW w:type="dxa" w:w="1008"/>
            <w:shd w:val="clear" w:fill="1A3C6D"/>
          </w:tcPr>
          <w:p>
            <w:r/>
            <w:r>
              <w:rPr>
                <w:rFonts w:ascii="Arial" w:hAnsi="Arial"/>
                <w:b/>
                <w:color w:val="FFFFFF"/>
                <w:sz w:val="20"/>
              </w:rPr>
              <w:t>Impact</w:t>
            </w:r>
          </w:p>
        </w:tc>
        <w:tc>
          <w:tcPr>
            <w:tcW w:type="dxa" w:w="3168"/>
            <w:shd w:val="clear" w:fill="1A3C6D"/>
          </w:tcPr>
          <w:p>
            <w:r/>
            <w:r>
              <w:rPr>
                <w:rFonts w:ascii="Arial" w:hAnsi="Arial"/>
                <w:b/>
                <w:color w:val="FFFFFF"/>
                <w:sz w:val="20"/>
              </w:rPr>
              <w:t>Mitigation</w:t>
            </w:r>
          </w:p>
        </w:tc>
        <w:tc>
          <w:tcPr>
            <w:tcW w:type="dxa" w:w="1872"/>
            <w:shd w:val="clear" w:fill="1A3C6D"/>
          </w:tcPr>
          <w:p>
            <w:r/>
            <w:r>
              <w:rPr>
                <w:rFonts w:ascii="Arial" w:hAnsi="Arial"/>
                <w:b/>
                <w:color w:val="FFFFFF"/>
                <w:sz w:val="20"/>
              </w:rPr>
              <w:t>Owner</w:t>
            </w:r>
          </w:p>
        </w:tc>
      </w:tr>
      <w:tr>
        <w:tc>
          <w:tcPr>
            <w:tcW w:type="dxa" w:w="2160"/>
          </w:tcPr>
          <w:p>
            <w:r/>
            <w:r>
              <w:rPr>
                <w:rFonts w:ascii="Arial" w:hAnsi="Arial"/>
                <w:sz w:val="20"/>
              </w:rPr>
              <w:t>Stale permissions after policy change</w:t>
            </w:r>
          </w:p>
        </w:tc>
        <w:tc>
          <w:tcPr>
            <w:tcW w:type="dxa" w:w="1152"/>
          </w:tcPr>
          <w:p>
            <w:r/>
            <w:r>
              <w:rPr>
                <w:rFonts w:ascii="Arial" w:hAnsi="Arial"/>
                <w:sz w:val="20"/>
              </w:rPr>
              <w:t>Medium</w:t>
            </w:r>
          </w:p>
        </w:tc>
        <w:tc>
          <w:tcPr>
            <w:tcW w:type="dxa" w:w="1008"/>
          </w:tcPr>
          <w:p>
            <w:r/>
            <w:r>
              <w:rPr>
                <w:rFonts w:ascii="Arial" w:hAnsi="Arial"/>
                <w:sz w:val="20"/>
              </w:rPr>
              <w:t>High</w:t>
            </w:r>
          </w:p>
        </w:tc>
        <w:tc>
          <w:tcPr>
            <w:tcW w:type="dxa" w:w="3168"/>
          </w:tcPr>
          <w:p>
            <w:r/>
            <w:r>
              <w:rPr>
                <w:rFonts w:ascii="Arial" w:hAnsi="Arial"/>
                <w:sz w:val="20"/>
              </w:rPr>
              <w:t>Explicit invalidation + 30s periodic refresh + version tracking</w:t>
            </w:r>
          </w:p>
        </w:tc>
        <w:tc>
          <w:tcPr>
            <w:tcW w:type="dxa" w:w="1872"/>
          </w:tcPr>
          <w:p>
            <w:r/>
            <w:r>
              <w:rPr>
                <w:rFonts w:ascii="Arial" w:hAnsi="Arial"/>
                <w:sz w:val="20"/>
              </w:rPr>
              <w:t>Platform Team</w:t>
            </w:r>
          </w:p>
        </w:tc>
      </w:tr>
      <w:tr>
        <w:tc>
          <w:tcPr>
            <w:tcW w:type="dxa" w:w="2160"/>
            <w:shd w:val="clear" w:fill="EBF0F7"/>
          </w:tcPr>
          <w:p>
            <w:r/>
            <w:r>
              <w:rPr>
                <w:rFonts w:ascii="Arial" w:hAnsi="Arial"/>
                <w:sz w:val="20"/>
              </w:rPr>
              <w:t>Broad wildcard rules over-permitting</w:t>
            </w:r>
          </w:p>
        </w:tc>
        <w:tc>
          <w:tcPr>
            <w:tcW w:type="dxa" w:w="1152"/>
            <w:shd w:val="clear" w:fill="EBF0F7"/>
          </w:tcPr>
          <w:p>
            <w:r/>
            <w:r>
              <w:rPr>
                <w:rFonts w:ascii="Arial" w:hAnsi="Arial"/>
                <w:sz w:val="20"/>
              </w:rPr>
              <w:t>Medium</w:t>
            </w:r>
          </w:p>
        </w:tc>
        <w:tc>
          <w:tcPr>
            <w:tcW w:type="dxa" w:w="1008"/>
            <w:shd w:val="clear" w:fill="EBF0F7"/>
          </w:tcPr>
          <w:p>
            <w:r/>
            <w:r>
              <w:rPr>
                <w:rFonts w:ascii="Arial" w:hAnsi="Arial"/>
                <w:sz w:val="20"/>
              </w:rPr>
              <w:t>High</w:t>
            </w:r>
          </w:p>
        </w:tc>
        <w:tc>
          <w:tcPr>
            <w:tcW w:type="dxa" w:w="3168"/>
            <w:shd w:val="clear" w:fill="EBF0F7"/>
          </w:tcPr>
          <w:p>
            <w:r/>
            <w:r>
              <w:rPr>
                <w:rFonts w:ascii="Arial" w:hAnsi="Arial"/>
                <w:sz w:val="20"/>
              </w:rPr>
              <w:t>Ordered explicit DENY support; admin review; default-deny posture</w:t>
            </w:r>
          </w:p>
        </w:tc>
        <w:tc>
          <w:tcPr>
            <w:tcW w:type="dxa" w:w="1872"/>
            <w:shd w:val="clear" w:fill="EBF0F7"/>
          </w:tcPr>
          <w:p>
            <w:r/>
            <w:r>
              <w:rPr>
                <w:rFonts w:ascii="Arial" w:hAnsi="Arial"/>
                <w:sz w:val="20"/>
              </w:rPr>
              <w:t>Security Team</w:t>
            </w:r>
          </w:p>
        </w:tc>
      </w:tr>
      <w:tr>
        <w:tc>
          <w:tcPr>
            <w:tcW w:type="dxa" w:w="2160"/>
          </w:tcPr>
          <w:p>
            <w:r/>
            <w:r>
              <w:rPr>
                <w:rFonts w:ascii="Arial" w:hAnsi="Arial"/>
                <w:sz w:val="20"/>
              </w:rPr>
              <w:t>Invalid role references in policy</w:t>
            </w:r>
          </w:p>
        </w:tc>
        <w:tc>
          <w:tcPr>
            <w:tcW w:type="dxa" w:w="1152"/>
          </w:tcPr>
          <w:p>
            <w:r/>
            <w:r>
              <w:rPr>
                <w:rFonts w:ascii="Arial" w:hAnsi="Arial"/>
                <w:sz w:val="20"/>
              </w:rPr>
              <w:t>Low</w:t>
            </w:r>
          </w:p>
        </w:tc>
        <w:tc>
          <w:tcPr>
            <w:tcW w:type="dxa" w:w="1008"/>
          </w:tcPr>
          <w:p>
            <w:r/>
            <w:r>
              <w:rPr>
                <w:rFonts w:ascii="Arial" w:hAnsi="Arial"/>
                <w:sz w:val="20"/>
              </w:rPr>
              <w:t>Medium</w:t>
            </w:r>
          </w:p>
        </w:tc>
        <w:tc>
          <w:tcPr>
            <w:tcW w:type="dxa" w:w="3168"/>
          </w:tcPr>
          <w:p>
            <w:r/>
            <w:r>
              <w:rPr>
                <w:rFonts w:ascii="Arial" w:hAnsi="Arial"/>
                <w:sz w:val="20"/>
              </w:rPr>
              <w:t>Server-side validation against role catalog on every update</w:t>
            </w:r>
          </w:p>
        </w:tc>
        <w:tc>
          <w:tcPr>
            <w:tcW w:type="dxa" w:w="1872"/>
          </w:tcPr>
          <w:p>
            <w:r/>
            <w:r>
              <w:rPr>
                <w:rFonts w:ascii="Arial" w:hAnsi="Arial"/>
                <w:sz w:val="20"/>
              </w:rPr>
              <w:t>user-service</w:t>
            </w:r>
          </w:p>
        </w:tc>
      </w:tr>
      <w:tr>
        <w:tc>
          <w:tcPr>
            <w:tcW w:type="dxa" w:w="2160"/>
            <w:shd w:val="clear" w:fill="EBF0F7"/>
          </w:tcPr>
          <w:p>
            <w:r/>
            <w:r>
              <w:rPr>
                <w:rFonts w:ascii="Arial" w:hAnsi="Arial"/>
                <w:sz w:val="20"/>
              </w:rPr>
              <w:t>Internal API key leakage</w:t>
            </w:r>
          </w:p>
        </w:tc>
        <w:tc>
          <w:tcPr>
            <w:tcW w:type="dxa" w:w="1152"/>
            <w:shd w:val="clear" w:fill="EBF0F7"/>
          </w:tcPr>
          <w:p>
            <w:r/>
            <w:r>
              <w:rPr>
                <w:rFonts w:ascii="Arial" w:hAnsi="Arial"/>
                <w:sz w:val="20"/>
              </w:rPr>
              <w:t>Low</w:t>
            </w:r>
          </w:p>
        </w:tc>
        <w:tc>
          <w:tcPr>
            <w:tcW w:type="dxa" w:w="1008"/>
            <w:shd w:val="clear" w:fill="EBF0F7"/>
          </w:tcPr>
          <w:p>
            <w:r/>
            <w:r>
              <w:rPr>
                <w:rFonts w:ascii="Arial" w:hAnsi="Arial"/>
                <w:sz w:val="20"/>
              </w:rPr>
              <w:t>High</w:t>
            </w:r>
          </w:p>
        </w:tc>
        <w:tc>
          <w:tcPr>
            <w:tcW w:type="dxa" w:w="3168"/>
            <w:shd w:val="clear" w:fill="EBF0F7"/>
          </w:tcPr>
          <w:p>
            <w:r/>
            <w:r>
              <w:rPr>
                <w:rFonts w:ascii="Arial" w:hAnsi="Arial"/>
                <w:sz w:val="20"/>
              </w:rPr>
              <w:t>Secret management, key rotation, internal-network restriction</w:t>
            </w:r>
          </w:p>
        </w:tc>
        <w:tc>
          <w:tcPr>
            <w:tcW w:type="dxa" w:w="1872"/>
            <w:shd w:val="clear" w:fill="EBF0F7"/>
          </w:tcPr>
          <w:p>
            <w:r/>
            <w:r>
              <w:rPr>
                <w:rFonts w:ascii="Arial" w:hAnsi="Arial"/>
                <w:sz w:val="20"/>
              </w:rPr>
              <w:t>DevOps/SecOps</w:t>
            </w:r>
          </w:p>
        </w:tc>
      </w:tr>
      <w:tr>
        <w:tc>
          <w:tcPr>
            <w:tcW w:type="dxa" w:w="2160"/>
          </w:tcPr>
          <w:p>
            <w:r/>
            <w:r>
              <w:rPr>
                <w:rFonts w:ascii="Arial" w:hAnsi="Arial"/>
                <w:sz w:val="20"/>
              </w:rPr>
              <w:t>Policy evaluation performance degradation</w:t>
            </w:r>
          </w:p>
        </w:tc>
        <w:tc>
          <w:tcPr>
            <w:tcW w:type="dxa" w:w="1152"/>
          </w:tcPr>
          <w:p>
            <w:r/>
            <w:r>
              <w:rPr>
                <w:rFonts w:ascii="Arial" w:hAnsi="Arial"/>
                <w:sz w:val="20"/>
              </w:rPr>
              <w:t>Low</w:t>
            </w:r>
          </w:p>
        </w:tc>
        <w:tc>
          <w:tcPr>
            <w:tcW w:type="dxa" w:w="1008"/>
          </w:tcPr>
          <w:p>
            <w:r/>
            <w:r>
              <w:rPr>
                <w:rFonts w:ascii="Arial" w:hAnsi="Arial"/>
                <w:sz w:val="20"/>
              </w:rPr>
              <w:t>Medium</w:t>
            </w:r>
          </w:p>
        </w:tc>
        <w:tc>
          <w:tcPr>
            <w:tcW w:type="dxa" w:w="3168"/>
          </w:tcPr>
          <w:p>
            <w:r/>
            <w:r>
              <w:rPr>
                <w:rFonts w:ascii="Arial" w:hAnsi="Arial"/>
                <w:sz w:val="20"/>
              </w:rPr>
              <w:t>Rule count monitoring; O(n) evaluation is fast for &lt; 1000 rules</w:t>
            </w:r>
          </w:p>
        </w:tc>
        <w:tc>
          <w:tcPr>
            <w:tcW w:type="dxa" w:w="1872"/>
          </w:tcPr>
          <w:p>
            <w:r/>
            <w:r>
              <w:rPr>
                <w:rFonts w:ascii="Arial" w:hAnsi="Arial"/>
                <w:sz w:val="20"/>
              </w:rPr>
              <w:t>Platform Team</w:t>
            </w:r>
          </w:p>
        </w:tc>
      </w:tr>
      <w:tr>
        <w:tc>
          <w:tcPr>
            <w:tcW w:type="dxa" w:w="2160"/>
            <w:shd w:val="clear" w:fill="EBF0F7"/>
          </w:tcPr>
          <w:p>
            <w:r/>
            <w:r>
              <w:rPr>
                <w:rFonts w:ascii="Arial" w:hAnsi="Arial"/>
                <w:sz w:val="20"/>
              </w:rPr>
              <w:t>Concurrent policy edits (last-writer-wins)</w:t>
            </w:r>
          </w:p>
        </w:tc>
        <w:tc>
          <w:tcPr>
            <w:tcW w:type="dxa" w:w="1152"/>
            <w:shd w:val="clear" w:fill="EBF0F7"/>
          </w:tcPr>
          <w:p>
            <w:r/>
            <w:r>
              <w:rPr>
                <w:rFonts w:ascii="Arial" w:hAnsi="Arial"/>
                <w:sz w:val="20"/>
              </w:rPr>
              <w:t>Low</w:t>
            </w:r>
          </w:p>
        </w:tc>
        <w:tc>
          <w:tcPr>
            <w:tcW w:type="dxa" w:w="1008"/>
            <w:shd w:val="clear" w:fill="EBF0F7"/>
          </w:tcPr>
          <w:p>
            <w:r/>
            <w:r>
              <w:rPr>
                <w:rFonts w:ascii="Arial" w:hAnsi="Arial"/>
                <w:sz w:val="20"/>
              </w:rPr>
              <w:t>Low</w:t>
            </w:r>
          </w:p>
        </w:tc>
        <w:tc>
          <w:tcPr>
            <w:tcW w:type="dxa" w:w="3168"/>
            <w:shd w:val="clear" w:fill="EBF0F7"/>
          </w:tcPr>
          <w:p>
            <w:r/>
            <w:r>
              <w:rPr>
                <w:rFonts w:ascii="Arial" w:hAnsi="Arial"/>
                <w:sz w:val="20"/>
              </w:rPr>
              <w:t>Version display in admin UI; future: optimistic locking</w:t>
            </w:r>
          </w:p>
        </w:tc>
        <w:tc>
          <w:tcPr>
            <w:tcW w:type="dxa" w:w="1872"/>
            <w:shd w:val="clear" w:fill="EBF0F7"/>
          </w:tcPr>
          <w:p>
            <w:r/>
            <w:r>
              <w:rPr>
                <w:rFonts w:ascii="Arial" w:hAnsi="Arial"/>
                <w:sz w:val="20"/>
              </w:rPr>
              <w:t>Product Team</w:t>
            </w:r>
          </w:p>
        </w:tc>
      </w:tr>
    </w:tbl>
    <w:p>
      <w:pPr>
        <w:pStyle w:val="Heading1"/>
      </w:pPr>
      <w:r>
        <w:t>15. Glossary</w:t>
      </w:r>
    </w:p>
    <w:tbl>
      <w:tblPr>
        <w:tblStyle w:val="TableGrid"/>
        <w:tblW w:type="auto" w:w="0"/>
        <w:jc w:val="center"/>
        <w:tblLook w:firstColumn="1" w:firstRow="1" w:lastColumn="0" w:lastRow="0" w:noHBand="0" w:noVBand="1" w:val="04A0"/>
      </w:tblPr>
      <w:tblGrid>
        <w:gridCol w:w="4680"/>
        <w:gridCol w:w="4680"/>
      </w:tblGrid>
      <w:tr>
        <w:tc>
          <w:tcPr>
            <w:tcW w:type="dxa" w:w="2160"/>
            <w:shd w:val="clear" w:fill="1A3C6D"/>
          </w:tcPr>
          <w:p>
            <w:r/>
            <w:r>
              <w:rPr>
                <w:rFonts w:ascii="Arial" w:hAnsi="Arial"/>
                <w:b/>
                <w:color w:val="FFFFFF"/>
                <w:sz w:val="20"/>
              </w:rPr>
              <w:t>Term</w:t>
            </w:r>
          </w:p>
        </w:tc>
        <w:tc>
          <w:tcPr>
            <w:tcW w:type="dxa" w:w="7200"/>
            <w:shd w:val="clear" w:fill="1A3C6D"/>
          </w:tcPr>
          <w:p>
            <w:r/>
            <w:r>
              <w:rPr>
                <w:rFonts w:ascii="Arial" w:hAnsi="Arial"/>
                <w:b/>
                <w:color w:val="FFFFFF"/>
                <w:sz w:val="20"/>
              </w:rPr>
              <w:t>Definition</w:t>
            </w:r>
          </w:p>
        </w:tc>
      </w:tr>
      <w:tr>
        <w:tc>
          <w:tcPr>
            <w:tcW w:type="dxa" w:w="2160"/>
          </w:tcPr>
          <w:p>
            <w:r/>
            <w:r>
              <w:rPr>
                <w:rFonts w:ascii="Arial" w:hAnsi="Arial"/>
                <w:sz w:val="20"/>
              </w:rPr>
              <w:t>RBAC</w:t>
            </w:r>
          </w:p>
        </w:tc>
        <w:tc>
          <w:tcPr>
            <w:tcW w:type="dxa" w:w="7200"/>
          </w:tcPr>
          <w:p>
            <w:r/>
            <w:r>
              <w:rPr>
                <w:rFonts w:ascii="Arial" w:hAnsi="Arial"/>
                <w:sz w:val="20"/>
              </w:rPr>
              <w:t>Role-Based Access Control - authorization model where permissions are assigned to roles, and users are assigned roles</w:t>
            </w:r>
          </w:p>
        </w:tc>
      </w:tr>
      <w:tr>
        <w:tc>
          <w:tcPr>
            <w:tcW w:type="dxa" w:w="2160"/>
            <w:shd w:val="clear" w:fill="EBF0F7"/>
          </w:tcPr>
          <w:p>
            <w:r/>
            <w:r>
              <w:rPr>
                <w:rFonts w:ascii="Arial" w:hAnsi="Arial"/>
                <w:sz w:val="20"/>
              </w:rPr>
              <w:t>PEP</w:t>
            </w:r>
          </w:p>
        </w:tc>
        <w:tc>
          <w:tcPr>
            <w:tcW w:type="dxa" w:w="7200"/>
            <w:shd w:val="clear" w:fill="EBF0F7"/>
          </w:tcPr>
          <w:p>
            <w:r/>
            <w:r>
              <w:rPr>
                <w:rFonts w:ascii="Arial" w:hAnsi="Arial"/>
                <w:sz w:val="20"/>
              </w:rPr>
              <w:t>Policy Enforcement Point - component that intercepts requests and enforces authorization decisions (API Gateway)</w:t>
            </w:r>
          </w:p>
        </w:tc>
      </w:tr>
      <w:tr>
        <w:tc>
          <w:tcPr>
            <w:tcW w:type="dxa" w:w="2160"/>
          </w:tcPr>
          <w:p>
            <w:r/>
            <w:r>
              <w:rPr>
                <w:rFonts w:ascii="Arial" w:hAnsi="Arial"/>
                <w:sz w:val="20"/>
              </w:rPr>
              <w:t>PAP</w:t>
            </w:r>
          </w:p>
        </w:tc>
        <w:tc>
          <w:tcPr>
            <w:tcW w:type="dxa" w:w="7200"/>
          </w:tcPr>
          <w:p>
            <w:r/>
            <w:r>
              <w:rPr>
                <w:rFonts w:ascii="Arial" w:hAnsi="Arial"/>
                <w:sz w:val="20"/>
              </w:rPr>
              <w:t>Policy Administration Point - component that manages policy definitions (user-service admin APIs)</w:t>
            </w:r>
          </w:p>
        </w:tc>
      </w:tr>
      <w:tr>
        <w:tc>
          <w:tcPr>
            <w:tcW w:type="dxa" w:w="2160"/>
            <w:shd w:val="clear" w:fill="EBF0F7"/>
          </w:tcPr>
          <w:p>
            <w:r/>
            <w:r>
              <w:rPr>
                <w:rFonts w:ascii="Arial" w:hAnsi="Arial"/>
                <w:sz w:val="20"/>
              </w:rPr>
              <w:t>PIP</w:t>
            </w:r>
          </w:p>
        </w:tc>
        <w:tc>
          <w:tcPr>
            <w:tcW w:type="dxa" w:w="7200"/>
            <w:shd w:val="clear" w:fill="EBF0F7"/>
          </w:tcPr>
          <w:p>
            <w:r/>
            <w:r>
              <w:rPr>
                <w:rFonts w:ascii="Arial" w:hAnsi="Arial"/>
                <w:sz w:val="20"/>
              </w:rPr>
              <w:t>Policy Information Point - component that provides policy data to the PEP (user-service internal API)</w:t>
            </w:r>
          </w:p>
        </w:tc>
      </w:tr>
      <w:tr>
        <w:tc>
          <w:tcPr>
            <w:tcW w:type="dxa" w:w="2160"/>
          </w:tcPr>
          <w:p>
            <w:r/>
            <w:r>
              <w:rPr>
                <w:rFonts w:ascii="Arial" w:hAnsi="Arial"/>
                <w:sz w:val="20"/>
              </w:rPr>
              <w:t>JWT</w:t>
            </w:r>
          </w:p>
        </w:tc>
        <w:tc>
          <w:tcPr>
            <w:tcW w:type="dxa" w:w="7200"/>
          </w:tcPr>
          <w:p>
            <w:r/>
            <w:r>
              <w:rPr>
                <w:rFonts w:ascii="Arial" w:hAnsi="Arial"/>
                <w:sz w:val="20"/>
              </w:rPr>
              <w:t>JSON Web Token - compact, self-contained token for securely transmitting authentication claims</w:t>
            </w:r>
          </w:p>
        </w:tc>
      </w:tr>
      <w:tr>
        <w:tc>
          <w:tcPr>
            <w:tcW w:type="dxa" w:w="2160"/>
            <w:shd w:val="clear" w:fill="EBF0F7"/>
          </w:tcPr>
          <w:p>
            <w:r/>
            <w:r>
              <w:rPr>
                <w:rFonts w:ascii="Arial" w:hAnsi="Arial"/>
                <w:sz w:val="20"/>
              </w:rPr>
              <w:t>AntPathMatcher</w:t>
            </w:r>
          </w:p>
        </w:tc>
        <w:tc>
          <w:tcPr>
            <w:tcW w:type="dxa" w:w="7200"/>
            <w:shd w:val="clear" w:fill="EBF0F7"/>
          </w:tcPr>
          <w:p>
            <w:r/>
            <w:r>
              <w:rPr>
                <w:rFonts w:ascii="Arial" w:hAnsi="Arial"/>
                <w:sz w:val="20"/>
              </w:rPr>
              <w:t>Spring utility for matching URL patterns with wildcards (?, *, **)</w:t>
            </w:r>
          </w:p>
        </w:tc>
      </w:tr>
      <w:tr>
        <w:tc>
          <w:tcPr>
            <w:tcW w:type="dxa" w:w="2160"/>
          </w:tcPr>
          <w:p>
            <w:r/>
            <w:r>
              <w:rPr>
                <w:rFonts w:ascii="Arial" w:hAnsi="Arial"/>
                <w:sz w:val="20"/>
              </w:rPr>
              <w:t>Policy Snapshot</w:t>
            </w:r>
          </w:p>
        </w:tc>
        <w:tc>
          <w:tcPr>
            <w:tcW w:type="dxa" w:w="7200"/>
          </w:tcPr>
          <w:p>
            <w:r/>
            <w:r>
              <w:rPr>
                <w:rFonts w:ascii="Arial" w:hAnsi="Arial"/>
                <w:sz w:val="20"/>
              </w:rPr>
              <w:t>Immutable point-in-time copy of the RBAC policy held in Gateway memory</w:t>
            </w:r>
          </w:p>
        </w:tc>
      </w:tr>
      <w:tr>
        <w:tc>
          <w:tcPr>
            <w:tcW w:type="dxa" w:w="2160"/>
            <w:shd w:val="clear" w:fill="EBF0F7"/>
          </w:tcPr>
          <w:p>
            <w:r/>
            <w:r>
              <w:rPr>
                <w:rFonts w:ascii="Arial" w:hAnsi="Arial"/>
                <w:sz w:val="20"/>
              </w:rPr>
              <w:t>Cache Invalidation</w:t>
            </w:r>
          </w:p>
        </w:tc>
        <w:tc>
          <w:tcPr>
            <w:tcW w:type="dxa" w:w="7200"/>
            <w:shd w:val="clear" w:fill="EBF0F7"/>
          </w:tcPr>
          <w:p>
            <w:r/>
            <w:r>
              <w:rPr>
                <w:rFonts w:ascii="Arial" w:hAnsi="Arial"/>
                <w:sz w:val="20"/>
              </w:rPr>
              <w:t>Process of marking the cached policy as stale, triggering a re-fetch from user-service</w:t>
            </w:r>
          </w:p>
        </w:tc>
      </w:tr>
      <w:tr>
        <w:tc>
          <w:tcPr>
            <w:tcW w:type="dxa" w:w="2160"/>
          </w:tcPr>
          <w:p>
            <w:r/>
            <w:r>
              <w:rPr>
                <w:rFonts w:ascii="Arial" w:hAnsi="Arial"/>
                <w:sz w:val="20"/>
              </w:rPr>
              <w:t>Role Hierarchy</w:t>
            </w:r>
          </w:p>
        </w:tc>
        <w:tc>
          <w:tcPr>
            <w:tcW w:type="dxa" w:w="7200"/>
          </w:tcPr>
          <w:p>
            <w:r/>
            <w:r>
              <w:rPr>
                <w:rFonts w:ascii="Arial" w:hAnsi="Arial"/>
                <w:sz w:val="20"/>
              </w:rPr>
              <w:t>Inheritance relationship where higher-privilege roles automatically include lower-privilege role permissions</w:t>
            </w:r>
          </w:p>
        </w:tc>
      </w:tr>
      <w:tr>
        <w:tc>
          <w:tcPr>
            <w:tcW w:type="dxa" w:w="2160"/>
            <w:shd w:val="clear" w:fill="EBF0F7"/>
          </w:tcPr>
          <w:p>
            <w:r/>
            <w:r>
              <w:rPr>
                <w:rFonts w:ascii="Arial" w:hAnsi="Arial"/>
                <w:sz w:val="20"/>
              </w:rPr>
              <w:t>Default Decision</w:t>
            </w:r>
          </w:p>
        </w:tc>
        <w:tc>
          <w:tcPr>
            <w:tcW w:type="dxa" w:w="7200"/>
            <w:shd w:val="clear" w:fill="EBF0F7"/>
          </w:tcPr>
          <w:p>
            <w:r/>
            <w:r>
              <w:rPr>
                <w:rFonts w:ascii="Arial" w:hAnsi="Arial"/>
                <w:sz w:val="20"/>
              </w:rPr>
              <w:t>The authorization outcome (ALLOW or DENY) applied when no rule matches a given request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3C6D"/>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2E75B6"/>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2E75B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