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</w:t>
      </w:r>
      <w:r w:rsidR="00565448">
        <w:t>8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>Angie Marchena Mondell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137749" w:rsidRDefault="00137749" w:rsidP="00137749">
      <w:pPr>
        <w:jc w:val="both"/>
      </w:pPr>
    </w:p>
    <w:p w:rsidR="00520C3F" w:rsidRPr="008C4155" w:rsidRDefault="00B34783" w:rsidP="008C4155">
      <w:pPr>
        <w:pStyle w:val="Prrafodelista"/>
        <w:numPr>
          <w:ilvl w:val="0"/>
          <w:numId w:val="2"/>
        </w:numPr>
        <w:jc w:val="both"/>
        <w:rPr>
          <w:rStyle w:val="Textoennegrita"/>
          <w:rFonts w:eastAsiaTheme="minorEastAsia"/>
          <w:b w:val="0"/>
          <w:bCs w:val="0"/>
        </w:rPr>
      </w:pPr>
      <w:r w:rsidRPr="00175CA9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 xml:space="preserve">La </w:t>
      </w:r>
      <w:r w:rsidR="008C4155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>ley de uniones de Kirchhoff</w:t>
      </w:r>
      <w:r w:rsidR="00565448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 xml:space="preserve"> o llamada ley de corrientes de Kirchhoff</w:t>
      </w:r>
      <w:r w:rsidR="008C4155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 xml:space="preserve"> establece que “</w:t>
      </w:r>
      <w:r w:rsidR="008C4155" w:rsidRPr="00565448">
        <w:rPr>
          <w:rStyle w:val="Textoennegrita"/>
          <w:rFonts w:cs="Helvetica"/>
          <w:b w:val="0"/>
          <w:bCs w:val="0"/>
          <w:i/>
          <w:iCs/>
          <w:color w:val="212121"/>
          <w:shd w:val="clear" w:color="auto" w:fill="FFFFFF"/>
        </w:rPr>
        <w:t>las corrientes que entrar a un nodo o unión en un circuito es igual a las corrientes salientes de este</w:t>
      </w:r>
      <w:r w:rsidR="008C4155">
        <w:rPr>
          <w:rStyle w:val="Textoennegrita"/>
          <w:rFonts w:cs="Helvetica"/>
          <w:b w:val="0"/>
          <w:bCs w:val="0"/>
          <w:color w:val="212121"/>
          <w:shd w:val="clear" w:color="auto" w:fill="FFFFFF"/>
        </w:rPr>
        <w:t>”. En la imagen se muestra un nodo (en rojo) y las corrientes entrantes y salientes.</w:t>
      </w:r>
    </w:p>
    <w:p w:rsidR="008C4155" w:rsidRDefault="008C4155" w:rsidP="008C4155">
      <w:pPr>
        <w:pStyle w:val="Prrafodelista"/>
        <w:jc w:val="center"/>
        <w:rPr>
          <w:rStyle w:val="Textoennegrita"/>
          <w:rFonts w:eastAsiaTheme="minorEastAsia"/>
          <w:b w:val="0"/>
          <w:bCs w:val="0"/>
        </w:rPr>
      </w:pPr>
      <w:r>
        <w:rPr>
          <w:noProof/>
        </w:rPr>
        <w:drawing>
          <wp:inline distT="0" distB="0" distL="0" distR="0" wp14:anchorId="636B469E" wp14:editId="4590D838">
            <wp:extent cx="1929740" cy="100481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495" cy="10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55" w:rsidRPr="00565448" w:rsidRDefault="008C4155" w:rsidP="008C4155">
      <w:pPr>
        <w:pStyle w:val="Prrafodelista"/>
        <w:jc w:val="center"/>
        <w:rPr>
          <w:rStyle w:val="Textoennegrita"/>
          <w:rFonts w:eastAsiaTheme="minorEastAsia"/>
          <w:b w:val="0"/>
          <w:bCs w:val="0"/>
          <w:sz w:val="20"/>
          <w:szCs w:val="20"/>
        </w:rPr>
      </w:pPr>
      <w:r w:rsidRPr="00565448">
        <w:rPr>
          <w:rStyle w:val="Textoennegrita"/>
          <w:rFonts w:eastAsiaTheme="minorEastAsia"/>
          <w:b w:val="0"/>
          <w:bCs w:val="0"/>
          <w:sz w:val="20"/>
          <w:szCs w:val="20"/>
        </w:rPr>
        <w:t>Figura 1: Ley de nodos</w:t>
      </w:r>
    </w:p>
    <w:p w:rsidR="008C4155" w:rsidRPr="008C4155" w:rsidRDefault="008C4155" w:rsidP="008C4155">
      <w:pPr>
        <w:pStyle w:val="Prrafodelista"/>
        <w:rPr>
          <w:rStyle w:val="Textoennegrita"/>
          <w:rFonts w:eastAsiaTheme="minorEastAsia"/>
          <w:b w:val="0"/>
          <w:bCs w:val="0"/>
        </w:rPr>
      </w:pPr>
      <w:r>
        <w:rPr>
          <w:rStyle w:val="Textoennegrita"/>
          <w:rFonts w:eastAsiaTheme="minorEastAsia"/>
          <w:b w:val="0"/>
          <w:bCs w:val="0"/>
        </w:rPr>
        <w:t>La ley de nodos nos dice lo siguiente:</w:t>
      </w:r>
    </w:p>
    <w:p w:rsidR="008C4155" w:rsidRPr="008C4155" w:rsidRDefault="008C4155" w:rsidP="008C4155">
      <w:pPr>
        <w:pStyle w:val="Prrafodelista"/>
        <w:rPr>
          <w:rStyle w:val="Textoennegrita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Textoennegrita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Textoennegrita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Textoennegrita"/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Style w:val="Textoennegrita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Textoennegrita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Textoennegrita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Textoennegrita"/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Style w:val="Textoennegrita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Textoennegrita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Textoennegrita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Textoennegrita"/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8C4155" w:rsidRPr="008C4155" w:rsidRDefault="008C4155" w:rsidP="008C4155">
      <w:pPr>
        <w:pStyle w:val="Prrafodelista"/>
        <w:rPr>
          <w:rStyle w:val="Textoennegrita"/>
          <w:rFonts w:eastAsiaTheme="minorEastAsia"/>
          <w:b w:val="0"/>
          <w:bCs w:val="0"/>
        </w:rPr>
      </w:pPr>
    </w:p>
    <w:p w:rsidR="008C4155" w:rsidRDefault="008C4155" w:rsidP="008C4155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La ley de malla</w:t>
      </w:r>
      <w:r w:rsidR="00565448">
        <w:rPr>
          <w:rFonts w:eastAsiaTheme="minorEastAsia"/>
        </w:rPr>
        <w:t>s o conocida como ley de voltajes de Kirchhoff dice que “</w:t>
      </w:r>
      <w:r w:rsidR="00565448" w:rsidRPr="00565448">
        <w:rPr>
          <w:i/>
          <w:iCs/>
        </w:rPr>
        <w:t>En un lazo cerrado, la suma de todas las caídas de tensión es igual a la tensión total suministrada</w:t>
      </w:r>
      <w:r w:rsidR="00565448">
        <w:rPr>
          <w:rFonts w:eastAsiaTheme="minorEastAsia"/>
        </w:rPr>
        <w:t>”, se puede ver en la siguiente figura.</w:t>
      </w:r>
    </w:p>
    <w:p w:rsidR="00565448" w:rsidRDefault="00565448" w:rsidP="00565448">
      <w:pPr>
        <w:pStyle w:val="Prrafodelist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32A55AC" wp14:editId="5333B23B">
            <wp:extent cx="1727860" cy="1199903"/>
            <wp:effectExtent l="0" t="0" r="571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894" cy="12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48" w:rsidRDefault="00565448" w:rsidP="00565448">
      <w:pPr>
        <w:pStyle w:val="Prrafodelista"/>
        <w:jc w:val="center"/>
        <w:rPr>
          <w:rFonts w:eastAsiaTheme="minorEastAsia"/>
          <w:sz w:val="20"/>
          <w:szCs w:val="20"/>
        </w:rPr>
      </w:pPr>
      <w:r w:rsidRPr="00565448">
        <w:rPr>
          <w:rFonts w:eastAsiaTheme="minorEastAsia"/>
          <w:sz w:val="20"/>
          <w:szCs w:val="20"/>
        </w:rPr>
        <w:t>Figura 2: Circuito eléctrico ley de mallas</w:t>
      </w:r>
    </w:p>
    <w:p w:rsidR="00565448" w:rsidRPr="008C4155" w:rsidRDefault="00565448" w:rsidP="00565448">
      <w:pPr>
        <w:pStyle w:val="Prrafodelista"/>
        <w:rPr>
          <w:rStyle w:val="Textoennegrita"/>
          <w:rFonts w:eastAsiaTheme="minorEastAsia"/>
          <w:b w:val="0"/>
          <w:bCs w:val="0"/>
        </w:rPr>
      </w:pPr>
      <w:r>
        <w:rPr>
          <w:rStyle w:val="Textoennegrita"/>
          <w:rFonts w:eastAsiaTheme="minorEastAsia"/>
          <w:b w:val="0"/>
          <w:bCs w:val="0"/>
        </w:rPr>
        <w:t xml:space="preserve">La ley de </w:t>
      </w:r>
      <w:r>
        <w:rPr>
          <w:rStyle w:val="Textoennegrita"/>
          <w:rFonts w:eastAsiaTheme="minorEastAsia"/>
          <w:b w:val="0"/>
          <w:bCs w:val="0"/>
        </w:rPr>
        <w:t>mallas</w:t>
      </w:r>
      <w:r>
        <w:rPr>
          <w:rStyle w:val="Textoennegrita"/>
          <w:rFonts w:eastAsiaTheme="minorEastAsia"/>
          <w:b w:val="0"/>
          <w:bCs w:val="0"/>
        </w:rPr>
        <w:t xml:space="preserve"> nos dice lo siguiente:</w:t>
      </w:r>
    </w:p>
    <w:p w:rsidR="00565448" w:rsidRPr="00565448" w:rsidRDefault="00565448" w:rsidP="00565448">
      <w:pPr>
        <w:pStyle w:val="Prrafodelista"/>
        <w:rPr>
          <w:rStyle w:val="Textoennegrita"/>
          <w:rFonts w:eastAsiaTheme="minorEastAsia"/>
          <w:b w:val="0"/>
          <w:bCs w:val="0"/>
        </w:rPr>
      </w:pPr>
      <m:oMathPara>
        <m:oMath>
          <m:sSub>
            <m:sSubPr>
              <m:ctrlPr>
                <w:rPr>
                  <w:rStyle w:val="Textoennegrita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Textoennegrita"/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Style w:val="Textoennegrita"/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Style w:val="Textoennegrita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Textoennegrita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Textoennegrita"/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Style w:val="Textoennegrita"/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Style w:val="Textoennegrita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Textoennegrita"/>
                  <w:rFonts w:ascii="Cambria Math" w:eastAsiaTheme="minorEastAsia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Style w:val="Textoennegrita"/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Style w:val="Textoennegrita"/>
                  <w:rFonts w:ascii="Cambria Math" w:eastAsiaTheme="minorEastAsia" w:hAnsi="Cambria Math"/>
                </w:rPr>
                <m:t>R2</m:t>
              </m:r>
            </m:sub>
          </m:sSub>
        </m:oMath>
      </m:oMathPara>
    </w:p>
    <w:p w:rsidR="00565448" w:rsidRPr="008C4155" w:rsidRDefault="00565448" w:rsidP="00565448">
      <w:pPr>
        <w:pStyle w:val="Prrafodelista"/>
        <w:rPr>
          <w:rStyle w:val="Textoennegrita"/>
          <w:rFonts w:eastAsiaTheme="minorEastAsia"/>
          <w:b w:val="0"/>
          <w:bCs w:val="0"/>
        </w:rPr>
      </w:pPr>
    </w:p>
    <w:p w:rsidR="00565448" w:rsidRDefault="00565448" w:rsidP="00565448">
      <w:pPr>
        <w:pStyle w:val="Prrafodelista"/>
        <w:rPr>
          <w:rFonts w:eastAsiaTheme="minorEastAsia"/>
        </w:rPr>
      </w:pPr>
      <w:r w:rsidRPr="00565448">
        <w:rPr>
          <w:rFonts w:eastAsiaTheme="minorEastAsia"/>
        </w:rPr>
        <w:t>La tensión</w:t>
      </w:r>
      <w:r>
        <w:rPr>
          <w:rFonts w:eastAsiaTheme="minorEastAsia"/>
        </w:rPr>
        <w:t xml:space="preserve"> suministrada es Vs la fuente y las caídas de tensión son el voltaje en las resistencias.</w:t>
      </w:r>
    </w:p>
    <w:p w:rsidR="00565448" w:rsidRDefault="00565448" w:rsidP="00565448">
      <w:pPr>
        <w:pStyle w:val="Prrafodelista"/>
        <w:rPr>
          <w:rFonts w:eastAsiaTheme="minorEastAsia"/>
        </w:rPr>
      </w:pPr>
    </w:p>
    <w:p w:rsidR="00565448" w:rsidRDefault="00565448" w:rsidP="00565448">
      <w:pPr>
        <w:pStyle w:val="Prrafodelista"/>
        <w:rPr>
          <w:rFonts w:eastAsiaTheme="minorEastAsia"/>
        </w:rPr>
      </w:pPr>
      <w:r>
        <w:rPr>
          <w:rFonts w:eastAsiaTheme="minorEastAsia"/>
        </w:rPr>
        <w:t>Referencias:</w:t>
      </w:r>
    </w:p>
    <w:p w:rsidR="00565448" w:rsidRPr="00565448" w:rsidRDefault="00565448" w:rsidP="00565448">
      <w:pPr>
        <w:pStyle w:val="Prrafodelista"/>
        <w:jc w:val="both"/>
        <w:rPr>
          <w:rFonts w:eastAsiaTheme="minorEastAsia"/>
        </w:rPr>
      </w:pPr>
      <w:r>
        <w:t>Dorf, R., Dorf, R. C., &amp; Svoboda, J. A. (2000). Circuitos eléctricos: introducción al análisis y diseño. Marcombo</w:t>
      </w:r>
      <w:r>
        <w:t>.</w:t>
      </w:r>
      <w:bookmarkStart w:id="0" w:name="_GoBack"/>
      <w:bookmarkEnd w:id="0"/>
    </w:p>
    <w:sectPr w:rsidR="00565448" w:rsidRPr="00565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D88C1A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2EF6A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1074"/>
    <w:multiLevelType w:val="hybridMultilevel"/>
    <w:tmpl w:val="B1FED5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0B0E75"/>
    <w:rsid w:val="00137749"/>
    <w:rsid w:val="00175CA9"/>
    <w:rsid w:val="001977A6"/>
    <w:rsid w:val="001C6131"/>
    <w:rsid w:val="002D4715"/>
    <w:rsid w:val="00301F68"/>
    <w:rsid w:val="00312F12"/>
    <w:rsid w:val="004258DA"/>
    <w:rsid w:val="00520C3F"/>
    <w:rsid w:val="00525A16"/>
    <w:rsid w:val="00565448"/>
    <w:rsid w:val="00631F40"/>
    <w:rsid w:val="006E1F4C"/>
    <w:rsid w:val="008B68FB"/>
    <w:rsid w:val="008C4155"/>
    <w:rsid w:val="0093115F"/>
    <w:rsid w:val="00B34783"/>
    <w:rsid w:val="00B83622"/>
    <w:rsid w:val="00C002A1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C09A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01F68"/>
    <w:rPr>
      <w:color w:val="808080"/>
    </w:rPr>
  </w:style>
  <w:style w:type="character" w:styleId="Textoennegrita">
    <w:name w:val="Strong"/>
    <w:basedOn w:val="Fuentedeprrafopredeter"/>
    <w:uiPriority w:val="22"/>
    <w:qFormat/>
    <w:rsid w:val="00B34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14</cp:revision>
  <dcterms:created xsi:type="dcterms:W3CDTF">2020-06-10T01:15:00Z</dcterms:created>
  <dcterms:modified xsi:type="dcterms:W3CDTF">2020-07-31T19:57:00Z</dcterms:modified>
</cp:coreProperties>
</file>