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A579D" w:rsidRDefault="003A579D" w:rsidP="003A579D">
      <w:pPr>
        <w:pStyle w:val="3"/>
        <w:ind w:left="1020" w:hanging="420"/>
      </w:pPr>
      <w:bookmarkStart w:id="0" w:name="_GoBack"/>
      <w:r>
        <w:rPr>
          <w:rFonts w:ascii="Outfit" w:hAnsi="Outfit"/>
          <w:color w:val="7F8896"/>
          <w:sz w:val="21"/>
          <w:szCs w:val="21"/>
          <w:shd w:val="clear" w:color="auto" w:fill="F4F5F7"/>
        </w:rPr>
        <w:t>블룸버그</w:t>
      </w:r>
      <w:r>
        <w:rPr>
          <w:rFonts w:ascii="Outfit" w:hAnsi="Outfit"/>
          <w:color w:val="7F8896"/>
          <w:sz w:val="21"/>
          <w:szCs w:val="21"/>
          <w:shd w:val="clear" w:color="auto" w:fill="F4F5F7"/>
        </w:rPr>
        <w:t xml:space="preserve"> API</w:t>
      </w:r>
      <w:r>
        <w:rPr>
          <w:rFonts w:hint="eastAsia"/>
        </w:rPr>
        <w:t>를 이용해서(검색되고</w:t>
      </w:r>
      <w:r>
        <w:t xml:space="preserve"> </w:t>
      </w:r>
      <w:proofErr w:type="spellStart"/>
      <w:r>
        <w:t>blpapi</w:t>
      </w:r>
      <w:proofErr w:type="spellEnd"/>
      <w:r>
        <w:rPr>
          <w:rFonts w:hint="eastAsia"/>
        </w:rPr>
        <w:t xml:space="preserve">라이브러리를 통해 데이터가 추출되는 </w:t>
      </w:r>
      <w:proofErr w:type="spellStart"/>
      <w:r>
        <w:rPr>
          <w:rFonts w:hint="eastAsia"/>
        </w:rPr>
        <w:t>티커들로만</w:t>
      </w:r>
      <w:proofErr w:type="spellEnd"/>
      <w:r>
        <w:rPr>
          <w:rFonts w:hint="eastAsia"/>
        </w:rPr>
        <w:t>),</w:t>
      </w:r>
      <w:r>
        <w:t xml:space="preserve"> </w:t>
      </w:r>
      <w:r>
        <w:rPr>
          <w:rFonts w:hint="eastAsia"/>
        </w:rPr>
        <w:t xml:space="preserve">향후 경제시나리오를 </w:t>
      </w:r>
      <w:proofErr w:type="spellStart"/>
      <w:r>
        <w:rPr>
          <w:rFonts w:hint="eastAsia"/>
        </w:rPr>
        <w:t>예측할수</w:t>
      </w:r>
      <w:proofErr w:type="spellEnd"/>
      <w:r>
        <w:rPr>
          <w:rFonts w:hint="eastAsia"/>
        </w:rPr>
        <w:t xml:space="preserve"> 있는 대표적인 </w:t>
      </w:r>
      <w:proofErr w:type="spellStart"/>
      <w:r>
        <w:rPr>
          <w:rFonts w:hint="eastAsia"/>
        </w:rPr>
        <w:t>티커</w:t>
      </w:r>
      <w:proofErr w:type="spellEnd"/>
      <w:r>
        <w:rPr>
          <w:rFonts w:hint="eastAsia"/>
        </w:rPr>
        <w:t xml:space="preserve"> </w:t>
      </w:r>
      <w:r>
        <w:t>200</w:t>
      </w:r>
      <w:r>
        <w:rPr>
          <w:rFonts w:hint="eastAsia"/>
        </w:rPr>
        <w:t>개를 추출해줘,</w:t>
      </w:r>
      <w:r>
        <w:t xml:space="preserve"> </w:t>
      </w:r>
      <w:r>
        <w:rPr>
          <w:rFonts w:hint="eastAsia"/>
        </w:rPr>
        <w:t>예상되는 시나리오들은 아래와 같아,</w:t>
      </w:r>
      <w:r>
        <w:t xml:space="preserve"> </w:t>
      </w:r>
      <w:r>
        <w:rPr>
          <w:rFonts w:hint="eastAsia"/>
        </w:rPr>
        <w:t xml:space="preserve">추출한 </w:t>
      </w:r>
      <w:r>
        <w:t>200</w:t>
      </w:r>
      <w:r>
        <w:rPr>
          <w:rFonts w:hint="eastAsia"/>
        </w:rPr>
        <w:t xml:space="preserve">개의 시나리오에서 최소 </w:t>
      </w:r>
      <w:r>
        <w:t>5</w:t>
      </w:r>
      <w:r>
        <w:rPr>
          <w:rFonts w:hint="eastAsia"/>
        </w:rPr>
        <w:t xml:space="preserve">개정도씩은 각 시나리오와 </w:t>
      </w:r>
      <w:proofErr w:type="spellStart"/>
      <w:r>
        <w:rPr>
          <w:rFonts w:hint="eastAsia"/>
        </w:rPr>
        <w:t>맵핑해줘</w:t>
      </w:r>
      <w:proofErr w:type="spellEnd"/>
      <w:r>
        <w:rPr>
          <w:rFonts w:hint="eastAsia"/>
        </w:rPr>
        <w:t>.</w:t>
      </w:r>
      <w:r>
        <w:br/>
        <w:t>------------------</w:t>
      </w:r>
      <w:r>
        <w:br/>
      </w:r>
      <w:r>
        <w:rPr>
          <w:rStyle w:val="a3"/>
          <w:b/>
          <w:bCs/>
        </w:rPr>
        <w:t>SC001. 지정학적 에너지 위기와 스태그플레이션 쇼크</w:t>
      </w:r>
    </w:p>
    <w:p w:rsidR="003A579D" w:rsidRDefault="003A579D" w:rsidP="003A579D">
      <w:pPr>
        <w:pStyle w:val="a4"/>
      </w:pPr>
      <w:r>
        <w:t xml:space="preserve">러시아-우크라이나 전쟁 또는 중동 분쟁이 글로벌 원유 및 가스 </w:t>
      </w:r>
      <w:proofErr w:type="spellStart"/>
      <w:r>
        <w:t>공급망을</w:t>
      </w:r>
      <w:proofErr w:type="spellEnd"/>
      <w:r>
        <w:t xml:space="preserve"> 마비시키며, 에너지 가격 급등 → 인플레이션 </w:t>
      </w:r>
      <w:proofErr w:type="spellStart"/>
      <w:r>
        <w:t>재점화</w:t>
      </w:r>
      <w:proofErr w:type="spellEnd"/>
      <w:r>
        <w:t xml:space="preserve"> → 중앙은행 긴축 → 스태그플레이션 및 신흥국 외환위기 전이로 이어지는 시나리오.</w:t>
      </w:r>
    </w:p>
    <w:p w:rsidR="003A579D" w:rsidRDefault="003A579D" w:rsidP="003A579D">
      <w:r>
        <w:pict>
          <v:rect id="_x0000_i1025" style="width:0;height:1.5pt" o:hralign="center" o:hrstd="t" o:hr="t" fillcolor="#a0a0a0" stroked="f"/>
        </w:pict>
      </w:r>
    </w:p>
    <w:p w:rsidR="003A579D" w:rsidRDefault="003A579D" w:rsidP="003A579D">
      <w:pPr>
        <w:pStyle w:val="3"/>
        <w:ind w:left="1000" w:hanging="400"/>
      </w:pPr>
      <w:r>
        <w:rPr>
          <w:rStyle w:val="a3"/>
          <w:b/>
          <w:bCs/>
        </w:rPr>
        <w:t>SC002. 글로벌 부동산 자산가격 붕괴</w:t>
      </w:r>
    </w:p>
    <w:p w:rsidR="003A579D" w:rsidRDefault="003A579D" w:rsidP="003A579D">
      <w:pPr>
        <w:pStyle w:val="a4"/>
      </w:pPr>
      <w:r>
        <w:t>미국과 유럽의 고금리 환경이 상업용 부동산 시장의 부실화를 초래하고, 이를 계기로 관련 금융상품 및 자산가격의 동반 급락이 발생하는 시스템 리스크 시나리오.</w:t>
      </w:r>
    </w:p>
    <w:p w:rsidR="003A579D" w:rsidRDefault="003A579D" w:rsidP="003A579D">
      <w:r>
        <w:pict>
          <v:rect id="_x0000_i1026" style="width:0;height:1.5pt" o:hralign="center" o:hrstd="t" o:hr="t" fillcolor="#a0a0a0" stroked="f"/>
        </w:pict>
      </w:r>
    </w:p>
    <w:p w:rsidR="003A579D" w:rsidRDefault="003A579D" w:rsidP="003A579D">
      <w:pPr>
        <w:pStyle w:val="3"/>
        <w:ind w:left="1000" w:hanging="400"/>
      </w:pPr>
      <w:r>
        <w:rPr>
          <w:rStyle w:val="a3"/>
          <w:b/>
          <w:bCs/>
        </w:rPr>
        <w:t xml:space="preserve">SC003. 중국 </w:t>
      </w:r>
      <w:proofErr w:type="spellStart"/>
      <w:r>
        <w:rPr>
          <w:rStyle w:val="a3"/>
          <w:b/>
          <w:bCs/>
        </w:rPr>
        <w:t>그림자금융</w:t>
      </w:r>
      <w:proofErr w:type="spellEnd"/>
      <w:r>
        <w:rPr>
          <w:rStyle w:val="a3"/>
          <w:b/>
          <w:bCs/>
        </w:rPr>
        <w:t xml:space="preserve"> 리스크의 글로벌 전이</w:t>
      </w:r>
    </w:p>
    <w:p w:rsidR="003A579D" w:rsidRDefault="003A579D" w:rsidP="003A579D">
      <w:pPr>
        <w:pStyle w:val="a4"/>
      </w:pPr>
      <w:r>
        <w:t xml:space="preserve">지방정부 및 부동산 기업 부실이 중국 내 </w:t>
      </w:r>
      <w:proofErr w:type="spellStart"/>
      <w:r>
        <w:t>그림자금융</w:t>
      </w:r>
      <w:proofErr w:type="spellEnd"/>
      <w:r>
        <w:t xml:space="preserve"> 부문에 전이되며, 투자 신뢰도 급락과 자본 유출 → 아시아 및 신흥국으로 금융 불안이 전파되는 시나리오.</w:t>
      </w:r>
    </w:p>
    <w:p w:rsidR="003A579D" w:rsidRDefault="003A579D" w:rsidP="003A579D">
      <w:r>
        <w:pict>
          <v:rect id="_x0000_i1027" style="width:0;height:1.5pt" o:hralign="center" o:hrstd="t" o:hr="t" fillcolor="#a0a0a0" stroked="f"/>
        </w:pict>
      </w:r>
    </w:p>
    <w:p w:rsidR="003A579D" w:rsidRDefault="003A579D" w:rsidP="003A579D">
      <w:pPr>
        <w:pStyle w:val="3"/>
        <w:ind w:left="1000" w:hanging="400"/>
      </w:pPr>
      <w:r>
        <w:rPr>
          <w:rStyle w:val="a3"/>
          <w:b/>
          <w:bCs/>
        </w:rPr>
        <w:t xml:space="preserve">SC004. 미국 </w:t>
      </w:r>
      <w:proofErr w:type="spellStart"/>
      <w:r>
        <w:rPr>
          <w:rStyle w:val="a3"/>
          <w:b/>
          <w:bCs/>
        </w:rPr>
        <w:t>기술주</w:t>
      </w:r>
      <w:proofErr w:type="spellEnd"/>
      <w:r>
        <w:rPr>
          <w:rStyle w:val="a3"/>
          <w:b/>
          <w:bCs/>
        </w:rPr>
        <w:t xml:space="preserve"> 버블 붕괴</w:t>
      </w:r>
    </w:p>
    <w:p w:rsidR="003A579D" w:rsidRDefault="003A579D" w:rsidP="003A579D">
      <w:pPr>
        <w:pStyle w:val="a4"/>
      </w:pPr>
      <w:r>
        <w:t xml:space="preserve">AI 및 </w:t>
      </w:r>
      <w:proofErr w:type="spellStart"/>
      <w:r>
        <w:t>빅테크</w:t>
      </w:r>
      <w:proofErr w:type="spellEnd"/>
      <w:r>
        <w:t xml:space="preserve"> 중심의 과도한 밸류에이션이 실적 둔화 및 금리 리스크로 붕괴되며, 나스닥 주도 금융시장 전반에 심리적 충격이 확산되는 시나리오.</w:t>
      </w:r>
    </w:p>
    <w:p w:rsidR="003A579D" w:rsidRDefault="003A579D" w:rsidP="003A579D">
      <w:r>
        <w:pict>
          <v:rect id="_x0000_i1028" style="width:0;height:1.5pt" o:hralign="center" o:hrstd="t" o:hr="t" fillcolor="#a0a0a0" stroked="f"/>
        </w:pict>
      </w:r>
    </w:p>
    <w:p w:rsidR="003A579D" w:rsidRDefault="003A579D" w:rsidP="003A579D">
      <w:pPr>
        <w:pStyle w:val="3"/>
        <w:ind w:left="1000" w:hanging="400"/>
      </w:pPr>
      <w:r>
        <w:rPr>
          <w:rStyle w:val="a3"/>
          <w:b/>
          <w:bCs/>
        </w:rPr>
        <w:t>SC005. 일본 통화정책 정상화 충격</w:t>
      </w:r>
    </w:p>
    <w:p w:rsidR="003A579D" w:rsidRDefault="003A579D" w:rsidP="003A579D">
      <w:pPr>
        <w:pStyle w:val="a4"/>
      </w:pPr>
      <w:r>
        <w:t>BOJ의 YCC 종료와 금리 인상이 엔화 급등, 일본 국채금리 상승 및 글로벌 채권·외환시장 불안으로 연결되어, 해외 투자자 자금 이동을 촉발하는 시나리오.</w:t>
      </w:r>
    </w:p>
    <w:p w:rsidR="003A579D" w:rsidRDefault="003A579D" w:rsidP="003A579D">
      <w:r>
        <w:pict>
          <v:rect id="_x0000_i1029" style="width:0;height:1.5pt" o:hralign="center" o:hrstd="t" o:hr="t" fillcolor="#a0a0a0" stroked="f"/>
        </w:pict>
      </w:r>
    </w:p>
    <w:p w:rsidR="003A579D" w:rsidRDefault="003A579D" w:rsidP="003A579D">
      <w:pPr>
        <w:pStyle w:val="3"/>
        <w:ind w:left="1000" w:hanging="400"/>
      </w:pPr>
      <w:r>
        <w:rPr>
          <w:rStyle w:val="a3"/>
          <w:b/>
          <w:bCs/>
        </w:rPr>
        <w:lastRenderedPageBreak/>
        <w:t>SC006. 미국 연준의 금리 인하 지연과 경기 경착륙</w:t>
      </w:r>
    </w:p>
    <w:p w:rsidR="003A579D" w:rsidRDefault="003A579D" w:rsidP="003A579D">
      <w:pPr>
        <w:pStyle w:val="a4"/>
      </w:pPr>
      <w:r>
        <w:t>인플레이션 고착화 우려로 연준이 금리 인하를 지연하면서, 고금리 부담에 따른 소비·고용·투자 둔화가 경기 경착륙으로 이어지는 시나리오.</w:t>
      </w:r>
    </w:p>
    <w:p w:rsidR="003A579D" w:rsidRDefault="003A579D" w:rsidP="003A579D">
      <w:r>
        <w:pict>
          <v:rect id="_x0000_i1030" style="width:0;height:1.5pt" o:hralign="center" o:hrstd="t" o:hr="t" fillcolor="#a0a0a0" stroked="f"/>
        </w:pict>
      </w:r>
    </w:p>
    <w:p w:rsidR="003A579D" w:rsidRDefault="003A579D" w:rsidP="003A579D">
      <w:pPr>
        <w:pStyle w:val="3"/>
        <w:ind w:left="1000" w:hanging="400"/>
      </w:pPr>
      <w:r>
        <w:rPr>
          <w:rStyle w:val="a3"/>
          <w:b/>
          <w:bCs/>
        </w:rPr>
        <w:t>SC007. 신흥국 외환위기 재현</w:t>
      </w:r>
    </w:p>
    <w:p w:rsidR="003A579D" w:rsidRDefault="003A579D" w:rsidP="003A579D">
      <w:pPr>
        <w:pStyle w:val="a4"/>
      </w:pPr>
      <w:proofErr w:type="spellStart"/>
      <w:r>
        <w:t>강달러</w:t>
      </w:r>
      <w:proofErr w:type="spellEnd"/>
      <w:r>
        <w:t xml:space="preserve"> 장기화, 대외 부채 높은 국가(예: 아르헨티나, 이집트 등)에서 외환위기가 재발하며, 채권금리 상승과 통화가치 급락이 주변 신흥국으로 확산되는 시나리오.</w:t>
      </w:r>
    </w:p>
    <w:p w:rsidR="003A579D" w:rsidRDefault="003A579D" w:rsidP="003A579D">
      <w:r>
        <w:pict>
          <v:rect id="_x0000_i1031" style="width:0;height:1.5pt" o:hralign="center" o:hrstd="t" o:hr="t" fillcolor="#a0a0a0" stroked="f"/>
        </w:pict>
      </w:r>
    </w:p>
    <w:p w:rsidR="003A579D" w:rsidRDefault="003A579D" w:rsidP="003A579D">
      <w:pPr>
        <w:pStyle w:val="3"/>
        <w:ind w:left="1000" w:hanging="400"/>
      </w:pPr>
      <w:r>
        <w:rPr>
          <w:rStyle w:val="a3"/>
          <w:b/>
          <w:bCs/>
        </w:rPr>
        <w:t xml:space="preserve">SC008. </w:t>
      </w:r>
      <w:proofErr w:type="spellStart"/>
      <w:r>
        <w:rPr>
          <w:rStyle w:val="a3"/>
          <w:b/>
          <w:bCs/>
        </w:rPr>
        <w:t>유럽발</w:t>
      </w:r>
      <w:proofErr w:type="spellEnd"/>
      <w:r>
        <w:rPr>
          <w:rStyle w:val="a3"/>
          <w:b/>
          <w:bCs/>
        </w:rPr>
        <w:t xml:space="preserve"> 에너지 리스크 </w:t>
      </w:r>
      <w:proofErr w:type="spellStart"/>
      <w:r>
        <w:rPr>
          <w:rStyle w:val="a3"/>
          <w:b/>
          <w:bCs/>
        </w:rPr>
        <w:t>재부상</w:t>
      </w:r>
      <w:proofErr w:type="spellEnd"/>
    </w:p>
    <w:p w:rsidR="003A579D" w:rsidRDefault="003A579D" w:rsidP="003A579D">
      <w:pPr>
        <w:pStyle w:val="a4"/>
      </w:pPr>
      <w:r>
        <w:t>러시아 가스 공급차질, LNG 대체 불안 등으로 유럽 산업생산 둔화와 물가 급등이 재현되어 ECB 정책 딜레마를 유발하는 시나리오.</w:t>
      </w:r>
    </w:p>
    <w:p w:rsidR="003A579D" w:rsidRDefault="003A579D" w:rsidP="003A579D">
      <w:r>
        <w:pict>
          <v:rect id="_x0000_i1032" style="width:0;height:1.5pt" o:hralign="center" o:hrstd="t" o:hr="t" fillcolor="#a0a0a0" stroked="f"/>
        </w:pict>
      </w:r>
    </w:p>
    <w:p w:rsidR="003A579D" w:rsidRDefault="003A579D" w:rsidP="003A579D">
      <w:pPr>
        <w:pStyle w:val="3"/>
        <w:ind w:left="1000" w:hanging="400"/>
      </w:pPr>
      <w:r>
        <w:rPr>
          <w:rStyle w:val="a3"/>
          <w:b/>
          <w:bCs/>
        </w:rPr>
        <w:t>SC009. 인구통계학적 역습과 선진국 국채 위기</w:t>
      </w:r>
    </w:p>
    <w:p w:rsidR="003A579D" w:rsidRDefault="003A579D" w:rsidP="003A579D">
      <w:pPr>
        <w:pStyle w:val="a4"/>
      </w:pPr>
      <w:r>
        <w:t>고령화와 복지 확대에 따른 재정 부담 증가, 국채 공급 과잉이 시장 신뢰 약화를 유발하며 일부 선진국의 국채 금리가 급등하는 시나리오.</w:t>
      </w:r>
    </w:p>
    <w:p w:rsidR="003A579D" w:rsidRDefault="003A579D" w:rsidP="003A579D">
      <w:r>
        <w:pict>
          <v:rect id="_x0000_i1033" style="width:0;height:1.5pt" o:hralign="center" o:hrstd="t" o:hr="t" fillcolor="#a0a0a0" stroked="f"/>
        </w:pict>
      </w:r>
    </w:p>
    <w:p w:rsidR="003A579D" w:rsidRDefault="003A579D" w:rsidP="003A579D">
      <w:pPr>
        <w:pStyle w:val="3"/>
        <w:ind w:left="1000" w:hanging="400"/>
      </w:pPr>
      <w:r>
        <w:rPr>
          <w:rStyle w:val="a3"/>
          <w:b/>
          <w:bCs/>
        </w:rPr>
        <w:t>SC010. 글로벌 경기의 이중침체(Double-dip Recession)</w:t>
      </w:r>
    </w:p>
    <w:p w:rsidR="003A579D" w:rsidRDefault="003A579D" w:rsidP="003A579D">
      <w:pPr>
        <w:pStyle w:val="a4"/>
      </w:pPr>
      <w:r>
        <w:t>코로나 이후 단기 회복세가 종료되고, 소비 위축·제조업 둔화·</w:t>
      </w:r>
      <w:proofErr w:type="spellStart"/>
      <w:r>
        <w:t>무역감소</w:t>
      </w:r>
      <w:proofErr w:type="spellEnd"/>
      <w:r>
        <w:t xml:space="preserve"> 등이 중첩되며 세계 경제가 다시 침체에 빠지는 시나리오.</w:t>
      </w:r>
    </w:p>
    <w:p w:rsidR="003A579D" w:rsidRDefault="003A579D" w:rsidP="003A579D">
      <w:pPr>
        <w:pStyle w:val="a4"/>
      </w:pPr>
    </w:p>
    <w:p w:rsidR="003A579D" w:rsidRDefault="003A579D" w:rsidP="003A579D">
      <w:pPr>
        <w:pStyle w:val="3"/>
        <w:ind w:left="1000" w:hanging="400"/>
      </w:pPr>
      <w:r>
        <w:rPr>
          <w:rStyle w:val="a3"/>
          <w:b/>
          <w:bCs/>
        </w:rPr>
        <w:t xml:space="preserve">11. 시나리오: 글로벌 지정학 리스크 </w:t>
      </w:r>
      <w:proofErr w:type="spellStart"/>
      <w:r>
        <w:rPr>
          <w:rStyle w:val="a3"/>
          <w:b/>
          <w:bCs/>
        </w:rPr>
        <w:t>재부상</w:t>
      </w:r>
      <w:proofErr w:type="spellEnd"/>
    </w:p>
    <w:p w:rsidR="003A579D" w:rsidRDefault="003A579D" w:rsidP="003A579D">
      <w:pPr>
        <w:pStyle w:val="a4"/>
        <w:numPr>
          <w:ilvl w:val="0"/>
          <w:numId w:val="1"/>
        </w:numPr>
      </w:pPr>
      <w:r>
        <w:rPr>
          <w:rStyle w:val="a3"/>
        </w:rPr>
        <w:t>내용 요약:</w:t>
      </w:r>
      <w:r>
        <w:t xml:space="preserve"> </w:t>
      </w:r>
      <w:proofErr w:type="spellStart"/>
      <w:r>
        <w:t>미중</w:t>
      </w:r>
      <w:proofErr w:type="spellEnd"/>
      <w:r>
        <w:t xml:space="preserve"> </w:t>
      </w:r>
      <w:proofErr w:type="spellStart"/>
      <w:r>
        <w:t>전략경쟁과</w:t>
      </w:r>
      <w:proofErr w:type="spellEnd"/>
      <w:r>
        <w:t xml:space="preserve"> 대만 해협 </w:t>
      </w:r>
      <w:proofErr w:type="spellStart"/>
      <w:r>
        <w:t>군사긴장이</w:t>
      </w:r>
      <w:proofErr w:type="spellEnd"/>
      <w:r>
        <w:t xml:space="preserve"> 고조되며, 글로벌 </w:t>
      </w:r>
      <w:proofErr w:type="spellStart"/>
      <w:r>
        <w:t>공급망</w:t>
      </w:r>
      <w:proofErr w:type="spellEnd"/>
      <w:r>
        <w:t xml:space="preserve"> 교란과 에너지 가격 급등을 유발. 국채 금리와 환율에 파급, 금융시장 전반에 위험 프리미엄 확산.</w:t>
      </w:r>
    </w:p>
    <w:p w:rsidR="003A579D" w:rsidRDefault="003A579D" w:rsidP="003A579D">
      <w:r>
        <w:pict>
          <v:rect id="_x0000_i1034" style="width:0;height:1.5pt" o:hralign="center" o:hrstd="t" o:hr="t" fillcolor="#a0a0a0" stroked="f"/>
        </w:pict>
      </w:r>
    </w:p>
    <w:p w:rsidR="003A579D" w:rsidRDefault="003A579D" w:rsidP="003A579D">
      <w:pPr>
        <w:pStyle w:val="3"/>
        <w:ind w:left="1000" w:hanging="400"/>
      </w:pPr>
      <w:r>
        <w:rPr>
          <w:rStyle w:val="a3"/>
          <w:b/>
          <w:bCs/>
        </w:rPr>
        <w:lastRenderedPageBreak/>
        <w:t>12. 시나리오: 고물가·고금리 장기화</w:t>
      </w:r>
    </w:p>
    <w:p w:rsidR="003A579D" w:rsidRDefault="003A579D" w:rsidP="003A579D">
      <w:pPr>
        <w:pStyle w:val="a4"/>
        <w:numPr>
          <w:ilvl w:val="0"/>
          <w:numId w:val="2"/>
        </w:numPr>
      </w:pPr>
      <w:r>
        <w:rPr>
          <w:rStyle w:val="a3"/>
        </w:rPr>
        <w:t>내용 요약:</w:t>
      </w:r>
      <w:r>
        <w:t xml:space="preserve"> 미국과 유럽의 물가 상승세가 예상보다 오래 지속되며 금리인상 고착화. 경기침체와 물가 상승이 병존하는 스태그플레이션 우려, 기업실적 하락과 신흥국 자금 유출 위험 증가.</w:t>
      </w:r>
    </w:p>
    <w:p w:rsidR="003A579D" w:rsidRDefault="003A579D" w:rsidP="003A579D">
      <w:r>
        <w:pict>
          <v:rect id="_x0000_i1035" style="width:0;height:1.5pt" o:hralign="center" o:hrstd="t" o:hr="t" fillcolor="#a0a0a0" stroked="f"/>
        </w:pict>
      </w:r>
    </w:p>
    <w:p w:rsidR="003A579D" w:rsidRDefault="003A579D" w:rsidP="003A579D">
      <w:pPr>
        <w:pStyle w:val="3"/>
        <w:ind w:left="1000" w:hanging="400"/>
      </w:pPr>
      <w:r>
        <w:rPr>
          <w:rStyle w:val="a3"/>
          <w:b/>
          <w:bCs/>
        </w:rPr>
        <w:t>13. 시나리오: 중국 경기 경착륙</w:t>
      </w:r>
    </w:p>
    <w:p w:rsidR="003A579D" w:rsidRDefault="003A579D" w:rsidP="003A579D">
      <w:pPr>
        <w:pStyle w:val="a4"/>
        <w:numPr>
          <w:ilvl w:val="0"/>
          <w:numId w:val="3"/>
        </w:numPr>
      </w:pPr>
      <w:r>
        <w:rPr>
          <w:rStyle w:val="a3"/>
        </w:rPr>
        <w:t>내용 요약:</w:t>
      </w:r>
      <w:r>
        <w:t xml:space="preserve"> 부동산 부실, 청년실업 악화, 민간소비 위축 등이 중첩되며 중국 성장률이 급격히 둔화. 수출의존도가 높은 한국 기업과 원자재 시장에 충격. 위안화 약세와 글로벌 디플레 압력 심화.</w:t>
      </w:r>
    </w:p>
    <w:p w:rsidR="003A579D" w:rsidRDefault="003A579D" w:rsidP="003A579D">
      <w:r>
        <w:pict>
          <v:rect id="_x0000_i1036" style="width:0;height:1.5pt" o:hralign="center" o:hrstd="t" o:hr="t" fillcolor="#a0a0a0" stroked="f"/>
        </w:pict>
      </w:r>
    </w:p>
    <w:p w:rsidR="003A579D" w:rsidRDefault="003A579D" w:rsidP="003A579D">
      <w:pPr>
        <w:pStyle w:val="3"/>
        <w:ind w:left="1000" w:hanging="400"/>
      </w:pPr>
      <w:r>
        <w:rPr>
          <w:rStyle w:val="a3"/>
          <w:b/>
          <w:bCs/>
        </w:rPr>
        <w:t xml:space="preserve">14. 시나리오: 미국 </w:t>
      </w:r>
      <w:proofErr w:type="spellStart"/>
      <w:r>
        <w:rPr>
          <w:rStyle w:val="a3"/>
          <w:b/>
          <w:bCs/>
        </w:rPr>
        <w:t>기술주</w:t>
      </w:r>
      <w:proofErr w:type="spellEnd"/>
      <w:r>
        <w:rPr>
          <w:rStyle w:val="a3"/>
          <w:b/>
          <w:bCs/>
        </w:rPr>
        <w:t xml:space="preserve"> 버블 붕괴</w:t>
      </w:r>
    </w:p>
    <w:p w:rsidR="003A579D" w:rsidRDefault="003A579D" w:rsidP="003A579D">
      <w:pPr>
        <w:pStyle w:val="a4"/>
        <w:numPr>
          <w:ilvl w:val="0"/>
          <w:numId w:val="4"/>
        </w:numPr>
      </w:pPr>
      <w:r>
        <w:rPr>
          <w:rStyle w:val="a3"/>
        </w:rPr>
        <w:t>내용 요약:</w:t>
      </w:r>
      <w:r>
        <w:t xml:space="preserve"> AI·</w:t>
      </w:r>
      <w:proofErr w:type="spellStart"/>
      <w:r>
        <w:t>클라우드</w:t>
      </w:r>
      <w:proofErr w:type="spellEnd"/>
      <w:r>
        <w:t xml:space="preserve"> 중심 </w:t>
      </w:r>
      <w:proofErr w:type="spellStart"/>
      <w:r>
        <w:t>기술주</w:t>
      </w:r>
      <w:proofErr w:type="spellEnd"/>
      <w:r>
        <w:t xml:space="preserve"> 과열 이후, 실적 미달 및 금리 고점 고착으로 대규모 조정 발생. 나스닥 주도 하락이 글로벌 위험자산 선호 심리에 타격, ETF 연계 매도 확대.</w:t>
      </w:r>
    </w:p>
    <w:p w:rsidR="003A579D" w:rsidRDefault="003A579D" w:rsidP="003A579D">
      <w:r>
        <w:pict>
          <v:rect id="_x0000_i1037" style="width:0;height:1.5pt" o:hralign="center" o:hrstd="t" o:hr="t" fillcolor="#a0a0a0" stroked="f"/>
        </w:pict>
      </w:r>
    </w:p>
    <w:p w:rsidR="003A579D" w:rsidRDefault="003A579D" w:rsidP="003A579D">
      <w:pPr>
        <w:pStyle w:val="3"/>
        <w:ind w:left="1000" w:hanging="400"/>
      </w:pPr>
      <w:r>
        <w:rPr>
          <w:rStyle w:val="a3"/>
          <w:b/>
          <w:bCs/>
        </w:rPr>
        <w:t>15. 시나리오: 유럽 에너지 쇼크 재현</w:t>
      </w:r>
    </w:p>
    <w:p w:rsidR="003A579D" w:rsidRDefault="003A579D" w:rsidP="003A579D">
      <w:pPr>
        <w:pStyle w:val="a4"/>
        <w:numPr>
          <w:ilvl w:val="0"/>
          <w:numId w:val="5"/>
        </w:numPr>
      </w:pPr>
      <w:r>
        <w:rPr>
          <w:rStyle w:val="a3"/>
        </w:rPr>
        <w:t>내용 요약:</w:t>
      </w:r>
      <w:r>
        <w:t xml:space="preserve"> 천연가스 공급 불안 </w:t>
      </w:r>
      <w:proofErr w:type="spellStart"/>
      <w:r>
        <w:t>재부각과</w:t>
      </w:r>
      <w:proofErr w:type="spellEnd"/>
      <w:r>
        <w:t xml:space="preserve"> 러시아·</w:t>
      </w:r>
      <w:proofErr w:type="spellStart"/>
      <w:r>
        <w:t>중동발</w:t>
      </w:r>
      <w:proofErr w:type="spellEnd"/>
      <w:r>
        <w:t xml:space="preserve"> 지정학 리스크로 에너지 가격 급등. 유럽 제조업 비용 급증과 경기 둔화, 원자재 인플레이션 재발 우려.</w:t>
      </w:r>
    </w:p>
    <w:p w:rsidR="003A579D" w:rsidRDefault="003A579D" w:rsidP="003A579D">
      <w:r>
        <w:pict>
          <v:rect id="_x0000_i1038" style="width:0;height:1.5pt" o:hralign="center" o:hrstd="t" o:hr="t" fillcolor="#a0a0a0" stroked="f"/>
        </w:pict>
      </w:r>
    </w:p>
    <w:p w:rsidR="003A579D" w:rsidRDefault="003A579D" w:rsidP="003A579D">
      <w:pPr>
        <w:pStyle w:val="3"/>
        <w:ind w:left="1000" w:hanging="400"/>
      </w:pPr>
      <w:r>
        <w:rPr>
          <w:rStyle w:val="a3"/>
          <w:b/>
          <w:bCs/>
        </w:rPr>
        <w:t>16. 시나리오: 신흥국 부채위기 확산</w:t>
      </w:r>
    </w:p>
    <w:p w:rsidR="003A579D" w:rsidRDefault="003A579D" w:rsidP="003A579D">
      <w:pPr>
        <w:pStyle w:val="a4"/>
        <w:numPr>
          <w:ilvl w:val="0"/>
          <w:numId w:val="6"/>
        </w:numPr>
      </w:pPr>
      <w:r>
        <w:rPr>
          <w:rStyle w:val="a3"/>
        </w:rPr>
        <w:t>내용 요약:</w:t>
      </w:r>
      <w:r>
        <w:t xml:space="preserve"> 글로벌 금리 고착과 </w:t>
      </w:r>
      <w:proofErr w:type="spellStart"/>
      <w:r>
        <w:t>강달러</w:t>
      </w:r>
      <w:proofErr w:type="spellEnd"/>
      <w:r>
        <w:t xml:space="preserve"> 지속에 따른 외화표시 채무 상환 부담 증가. 아르헨티나·터키·이집트 등 </w:t>
      </w:r>
      <w:proofErr w:type="spellStart"/>
      <w:r>
        <w:t>고위험국</w:t>
      </w:r>
      <w:proofErr w:type="spellEnd"/>
      <w:r>
        <w:t xml:space="preserve"> 중심으로 디폴트 위기, 글로벌 </w:t>
      </w:r>
      <w:proofErr w:type="spellStart"/>
      <w:r>
        <w:t>크레딧</w:t>
      </w:r>
      <w:proofErr w:type="spellEnd"/>
      <w:r>
        <w:t xml:space="preserve"> 마켓 경색 확산.</w:t>
      </w:r>
    </w:p>
    <w:p w:rsidR="003A579D" w:rsidRDefault="003A579D" w:rsidP="003A579D">
      <w:r>
        <w:pict>
          <v:rect id="_x0000_i1039" style="width:0;height:1.5pt" o:hralign="center" o:hrstd="t" o:hr="t" fillcolor="#a0a0a0" stroked="f"/>
        </w:pict>
      </w:r>
    </w:p>
    <w:p w:rsidR="003A579D" w:rsidRDefault="003A579D" w:rsidP="003A579D">
      <w:pPr>
        <w:pStyle w:val="3"/>
        <w:ind w:left="1000" w:hanging="400"/>
      </w:pPr>
      <w:r>
        <w:rPr>
          <w:rStyle w:val="a3"/>
          <w:b/>
          <w:bCs/>
        </w:rPr>
        <w:t>17. 시나리오: AI 생산성 환상 붕괴</w:t>
      </w:r>
    </w:p>
    <w:p w:rsidR="003A579D" w:rsidRDefault="003A579D" w:rsidP="003A579D">
      <w:pPr>
        <w:pStyle w:val="a4"/>
        <w:numPr>
          <w:ilvl w:val="0"/>
          <w:numId w:val="7"/>
        </w:numPr>
      </w:pPr>
      <w:r>
        <w:rPr>
          <w:rStyle w:val="a3"/>
        </w:rPr>
        <w:lastRenderedPageBreak/>
        <w:t>내용 요약:</w:t>
      </w:r>
      <w:r>
        <w:t xml:space="preserve"> </w:t>
      </w:r>
      <w:proofErr w:type="spellStart"/>
      <w:r>
        <w:t>고평가된</w:t>
      </w:r>
      <w:proofErr w:type="spellEnd"/>
      <w:r>
        <w:t xml:space="preserve"> AI 기술의 생산성 기여 효과가 기대에 못 미치고, 비용 증가와 규제 충격으로 기업 실적 악화. 기술 섹터 중심으로 주가 하락과 구조조정, 고용 충격 발생.</w:t>
      </w:r>
    </w:p>
    <w:p w:rsidR="003A579D" w:rsidRDefault="003A579D" w:rsidP="003A579D">
      <w:r>
        <w:pict>
          <v:rect id="_x0000_i1040" style="width:0;height:1.5pt" o:hralign="center" o:hrstd="t" o:hr="t" fillcolor="#a0a0a0" stroked="f"/>
        </w:pict>
      </w:r>
    </w:p>
    <w:p w:rsidR="003A579D" w:rsidRDefault="003A579D" w:rsidP="003A579D">
      <w:pPr>
        <w:pStyle w:val="3"/>
        <w:ind w:left="1000" w:hanging="400"/>
      </w:pPr>
      <w:r>
        <w:rPr>
          <w:rStyle w:val="a3"/>
          <w:b/>
          <w:bCs/>
        </w:rPr>
        <w:t xml:space="preserve">18. 시나리오: </w:t>
      </w:r>
      <w:proofErr w:type="spellStart"/>
      <w:r>
        <w:rPr>
          <w:rStyle w:val="a3"/>
          <w:b/>
          <w:bCs/>
        </w:rPr>
        <w:t>중동지정학</w:t>
      </w:r>
      <w:proofErr w:type="spellEnd"/>
      <w:r>
        <w:rPr>
          <w:rStyle w:val="a3"/>
          <w:b/>
          <w:bCs/>
        </w:rPr>
        <w:t xml:space="preserve"> 리스크 확산</w:t>
      </w:r>
    </w:p>
    <w:p w:rsidR="003A579D" w:rsidRDefault="003A579D" w:rsidP="003A579D">
      <w:pPr>
        <w:pStyle w:val="a4"/>
        <w:numPr>
          <w:ilvl w:val="0"/>
          <w:numId w:val="8"/>
        </w:numPr>
      </w:pPr>
      <w:r>
        <w:rPr>
          <w:rStyle w:val="a3"/>
        </w:rPr>
        <w:t>내용 요약:</w:t>
      </w:r>
      <w:r>
        <w:t xml:space="preserve"> 이란 핵합의 파기, 이스라엘-하마스 분쟁 격화로 석유 수급 불안 확대. 유가 급등과 인플레이션 압력 증가, 해상 물류 리스크 상승으로 </w:t>
      </w:r>
      <w:proofErr w:type="spellStart"/>
      <w:r>
        <w:t>공급망</w:t>
      </w:r>
      <w:proofErr w:type="spellEnd"/>
      <w:r>
        <w:t xml:space="preserve"> 병목 재현 가능성.</w:t>
      </w:r>
    </w:p>
    <w:p w:rsidR="003A579D" w:rsidRDefault="003A579D" w:rsidP="003A579D">
      <w:r>
        <w:pict>
          <v:rect id="_x0000_i1041" style="width:0;height:1.5pt" o:hralign="center" o:hrstd="t" o:hr="t" fillcolor="#a0a0a0" stroked="f"/>
        </w:pict>
      </w:r>
    </w:p>
    <w:p w:rsidR="003A579D" w:rsidRDefault="003A579D" w:rsidP="003A579D">
      <w:pPr>
        <w:pStyle w:val="3"/>
        <w:ind w:left="1000" w:hanging="400"/>
      </w:pPr>
      <w:r>
        <w:rPr>
          <w:rStyle w:val="a3"/>
          <w:b/>
          <w:bCs/>
        </w:rPr>
        <w:t xml:space="preserve">19. 시나리오: ESG-AI 패러독스와 </w:t>
      </w:r>
      <w:proofErr w:type="spellStart"/>
      <w:r>
        <w:rPr>
          <w:rStyle w:val="a3"/>
          <w:b/>
          <w:bCs/>
        </w:rPr>
        <w:t>공급망의</w:t>
      </w:r>
      <w:proofErr w:type="spellEnd"/>
      <w:r>
        <w:rPr>
          <w:rStyle w:val="a3"/>
          <w:b/>
          <w:bCs/>
        </w:rPr>
        <w:t xml:space="preserve"> 역습</w:t>
      </w:r>
    </w:p>
    <w:p w:rsidR="003A579D" w:rsidRDefault="003A579D" w:rsidP="003A579D">
      <w:pPr>
        <w:pStyle w:val="a4"/>
        <w:numPr>
          <w:ilvl w:val="0"/>
          <w:numId w:val="9"/>
        </w:numPr>
      </w:pPr>
      <w:r>
        <w:rPr>
          <w:rStyle w:val="a3"/>
        </w:rPr>
        <w:t>내용 요약:</w:t>
      </w:r>
      <w:r>
        <w:t xml:space="preserve"> ESG 규제가 AI 기술 사용에 제약을 가하며 글로벌 </w:t>
      </w:r>
      <w:proofErr w:type="spellStart"/>
      <w:r>
        <w:t>공급망</w:t>
      </w:r>
      <w:proofErr w:type="spellEnd"/>
      <w:r>
        <w:t xml:space="preserve"> 최적화 역행. AI </w:t>
      </w:r>
      <w:proofErr w:type="spellStart"/>
      <w:r>
        <w:t>탄소세</w:t>
      </w:r>
      <w:proofErr w:type="spellEnd"/>
      <w:r>
        <w:t xml:space="preserve"> 도입 → </w:t>
      </w:r>
      <w:proofErr w:type="spellStart"/>
      <w:r>
        <w:t>기술주</w:t>
      </w:r>
      <w:proofErr w:type="spellEnd"/>
      <w:r>
        <w:t xml:space="preserve"> 하락 → 비용 인상 인플레 → 경기 침체와 스태그플레이션 우려 확산.</w:t>
      </w:r>
    </w:p>
    <w:p w:rsidR="003A579D" w:rsidRDefault="003A579D" w:rsidP="003A579D">
      <w:r>
        <w:pict>
          <v:rect id="_x0000_i1042" style="width:0;height:1.5pt" o:hralign="center" o:hrstd="t" o:hr="t" fillcolor="#a0a0a0" stroked="f"/>
        </w:pict>
      </w:r>
    </w:p>
    <w:p w:rsidR="003A579D" w:rsidRDefault="003A579D" w:rsidP="003A579D">
      <w:pPr>
        <w:pStyle w:val="3"/>
        <w:ind w:left="1000" w:hanging="400"/>
      </w:pPr>
      <w:r>
        <w:rPr>
          <w:rStyle w:val="a3"/>
          <w:b/>
          <w:bCs/>
        </w:rPr>
        <w:t xml:space="preserve">20. 시나리오: 디지털 </w:t>
      </w:r>
      <w:proofErr w:type="spellStart"/>
      <w:r>
        <w:rPr>
          <w:rStyle w:val="a3"/>
          <w:b/>
          <w:bCs/>
        </w:rPr>
        <w:t>발칸화와</w:t>
      </w:r>
      <w:proofErr w:type="spellEnd"/>
      <w:r>
        <w:rPr>
          <w:rStyle w:val="a3"/>
          <w:b/>
          <w:bCs/>
        </w:rPr>
        <w:t xml:space="preserve"> 금융 시스템의 분절</w:t>
      </w:r>
    </w:p>
    <w:p w:rsidR="003A579D" w:rsidRDefault="003A579D" w:rsidP="003A579D">
      <w:pPr>
        <w:pStyle w:val="a4"/>
        <w:numPr>
          <w:ilvl w:val="0"/>
          <w:numId w:val="10"/>
        </w:numPr>
      </w:pPr>
      <w:r>
        <w:rPr>
          <w:rStyle w:val="a3"/>
        </w:rPr>
        <w:t>내용 요약:</w:t>
      </w:r>
      <w:r>
        <w:t xml:space="preserve"> </w:t>
      </w:r>
      <w:proofErr w:type="spellStart"/>
      <w:r>
        <w:t>클라우드</w:t>
      </w:r>
      <w:proofErr w:type="spellEnd"/>
      <w:r>
        <w:t xml:space="preserve"> 장애 → 금융 마비 → 각국 규제 강화 → 글로벌 디지털 금융 인프라 파편화. 운영비 증가, 혁신 둔화, </w:t>
      </w:r>
      <w:proofErr w:type="spellStart"/>
      <w:r>
        <w:t>신한은행</w:t>
      </w:r>
      <w:proofErr w:type="spellEnd"/>
      <w:r>
        <w:t xml:space="preserve"> 외화 유동성 및 IT비용 리스크 급등.</w:t>
      </w:r>
    </w:p>
    <w:p w:rsidR="003A579D" w:rsidRDefault="003A579D" w:rsidP="003A579D">
      <w:pPr>
        <w:pStyle w:val="a4"/>
      </w:pPr>
      <w:r>
        <w:rPr>
          <w:rStyle w:val="a3"/>
        </w:rPr>
        <w:t>SC021 – AI 거버넌스 충돌과 글로벌 IT규제 분열</w:t>
      </w:r>
    </w:p>
    <w:p w:rsidR="003A579D" w:rsidRDefault="003A579D" w:rsidP="003A579D">
      <w:pPr>
        <w:pStyle w:val="a4"/>
        <w:numPr>
          <w:ilvl w:val="0"/>
          <w:numId w:val="11"/>
        </w:numPr>
      </w:pPr>
      <w:r>
        <w:rPr>
          <w:rStyle w:val="a3"/>
        </w:rPr>
        <w:t>배경</w:t>
      </w:r>
      <w:r>
        <w:t xml:space="preserve">: AI의 급속한 발전으로 </w:t>
      </w:r>
      <w:proofErr w:type="spellStart"/>
      <w:r>
        <w:t>기술규범에</w:t>
      </w:r>
      <w:proofErr w:type="spellEnd"/>
      <w:r>
        <w:t xml:space="preserve"> 대한 국제 공조가 붕괴되고, 미국-중국-유럽 간 규제 패권 경쟁이 격화됨.</w:t>
      </w:r>
    </w:p>
    <w:p w:rsidR="003A579D" w:rsidRDefault="003A579D" w:rsidP="003A579D">
      <w:pPr>
        <w:pStyle w:val="a4"/>
        <w:numPr>
          <w:ilvl w:val="0"/>
          <w:numId w:val="11"/>
        </w:numPr>
      </w:pPr>
      <w:r>
        <w:rPr>
          <w:rStyle w:val="a3"/>
        </w:rPr>
        <w:t>전개</w:t>
      </w:r>
      <w:r>
        <w:t xml:space="preserve">: 미국 중심의 기업 주도형, 유럽의 소비자 보호 </w:t>
      </w:r>
      <w:proofErr w:type="spellStart"/>
      <w:r>
        <w:t>중심형</w:t>
      </w:r>
      <w:proofErr w:type="spellEnd"/>
      <w:r>
        <w:t xml:space="preserve">, 중국의 </w:t>
      </w:r>
      <w:proofErr w:type="spellStart"/>
      <w:r>
        <w:t>통제형</w:t>
      </w:r>
      <w:proofErr w:type="spellEnd"/>
      <w:r>
        <w:t xml:space="preserve"> 모델이 충돌 → 글로벌 IT기업과 데이터 산업에 불확실성 증가.</w:t>
      </w:r>
    </w:p>
    <w:p w:rsidR="003A579D" w:rsidRDefault="003A579D" w:rsidP="003A579D">
      <w:r>
        <w:pict>
          <v:rect id="_x0000_i1043" style="width:0;height:1.5pt" o:hralign="center" o:hrstd="t" o:hr="t" fillcolor="#a0a0a0" stroked="f"/>
        </w:pict>
      </w:r>
    </w:p>
    <w:p w:rsidR="003A579D" w:rsidRDefault="003A579D" w:rsidP="003A579D">
      <w:pPr>
        <w:pStyle w:val="a4"/>
      </w:pPr>
      <w:r>
        <w:rPr>
          <w:rStyle w:val="a3"/>
        </w:rPr>
        <w:t xml:space="preserve">SC022 – 지정학 </w:t>
      </w:r>
      <w:proofErr w:type="spellStart"/>
      <w:r>
        <w:rPr>
          <w:rStyle w:val="a3"/>
        </w:rPr>
        <w:t>초격화</w:t>
      </w:r>
      <w:proofErr w:type="spellEnd"/>
      <w:r>
        <w:rPr>
          <w:rStyle w:val="a3"/>
        </w:rPr>
        <w:t>: 중동·우크라이나·대만 리스크의 동시성</w:t>
      </w:r>
    </w:p>
    <w:p w:rsidR="003A579D" w:rsidRDefault="003A579D" w:rsidP="003A579D">
      <w:pPr>
        <w:pStyle w:val="a4"/>
        <w:numPr>
          <w:ilvl w:val="0"/>
          <w:numId w:val="12"/>
        </w:numPr>
      </w:pPr>
      <w:r>
        <w:rPr>
          <w:rStyle w:val="a3"/>
        </w:rPr>
        <w:t>배경</w:t>
      </w:r>
      <w:r>
        <w:t>: 중동 전쟁, 우크라이나 분쟁, 대만 해협 위기 등 지정학 리스크가 동시에 심화.</w:t>
      </w:r>
    </w:p>
    <w:p w:rsidR="003A579D" w:rsidRDefault="003A579D" w:rsidP="003A579D">
      <w:pPr>
        <w:pStyle w:val="a4"/>
        <w:numPr>
          <w:ilvl w:val="0"/>
          <w:numId w:val="12"/>
        </w:numPr>
      </w:pPr>
      <w:r>
        <w:rPr>
          <w:rStyle w:val="a3"/>
        </w:rPr>
        <w:t>전개</w:t>
      </w:r>
      <w:r>
        <w:t xml:space="preserve">: </w:t>
      </w:r>
      <w:proofErr w:type="spellStart"/>
      <w:r>
        <w:t>공급망</w:t>
      </w:r>
      <w:proofErr w:type="spellEnd"/>
      <w:r>
        <w:t xml:space="preserve"> 혼란, 원자재 가격 급등, 글로벌 투자심리 위축 → 실물경제 및 금융시장에 복합 충격 발생 가능.</w:t>
      </w:r>
    </w:p>
    <w:p w:rsidR="003A579D" w:rsidRDefault="003A579D" w:rsidP="003A579D">
      <w:r>
        <w:lastRenderedPageBreak/>
        <w:pict>
          <v:rect id="_x0000_i1044" style="width:0;height:1.5pt" o:hralign="center" o:hrstd="t" o:hr="t" fillcolor="#a0a0a0" stroked="f"/>
        </w:pict>
      </w:r>
    </w:p>
    <w:p w:rsidR="003A579D" w:rsidRDefault="003A579D" w:rsidP="003A579D">
      <w:pPr>
        <w:pStyle w:val="a4"/>
      </w:pPr>
      <w:r>
        <w:rPr>
          <w:rStyle w:val="a3"/>
        </w:rPr>
        <w:t xml:space="preserve">SC023 – </w:t>
      </w:r>
      <w:proofErr w:type="spellStart"/>
      <w:r>
        <w:rPr>
          <w:rStyle w:val="a3"/>
        </w:rPr>
        <w:t>국채발</w:t>
      </w:r>
      <w:proofErr w:type="spellEnd"/>
      <w:r>
        <w:rPr>
          <w:rStyle w:val="a3"/>
        </w:rPr>
        <w:t xml:space="preserve"> 재정위기와 중앙은행의 딜레마</w:t>
      </w:r>
    </w:p>
    <w:p w:rsidR="003A579D" w:rsidRDefault="003A579D" w:rsidP="003A579D">
      <w:pPr>
        <w:pStyle w:val="a4"/>
        <w:numPr>
          <w:ilvl w:val="0"/>
          <w:numId w:val="13"/>
        </w:numPr>
      </w:pPr>
      <w:r>
        <w:rPr>
          <w:rStyle w:val="a3"/>
        </w:rPr>
        <w:t>배경</w:t>
      </w:r>
      <w:r>
        <w:t>: 선진국의 누적 재정적자와 국채금리 급등 → 금융시장에서 리스크 프리미엄 상승.</w:t>
      </w:r>
    </w:p>
    <w:p w:rsidR="003A579D" w:rsidRDefault="003A579D" w:rsidP="003A579D">
      <w:pPr>
        <w:pStyle w:val="a4"/>
        <w:numPr>
          <w:ilvl w:val="0"/>
          <w:numId w:val="13"/>
        </w:numPr>
      </w:pPr>
      <w:r>
        <w:rPr>
          <w:rStyle w:val="a3"/>
        </w:rPr>
        <w:t>전개</w:t>
      </w:r>
      <w:r>
        <w:t>: 중앙은행은 긴축과 완화 사이에서 정책 선택 딜레마, 시장은 채권 급락·금리 변동성 확대 경험.</w:t>
      </w:r>
    </w:p>
    <w:p w:rsidR="003A579D" w:rsidRDefault="003A579D" w:rsidP="003A579D">
      <w:r>
        <w:pict>
          <v:rect id="_x0000_i1045" style="width:0;height:1.5pt" o:hralign="center" o:hrstd="t" o:hr="t" fillcolor="#a0a0a0" stroked="f"/>
        </w:pict>
      </w:r>
    </w:p>
    <w:p w:rsidR="003A579D" w:rsidRDefault="003A579D" w:rsidP="003A579D">
      <w:pPr>
        <w:pStyle w:val="a4"/>
      </w:pPr>
      <w:r>
        <w:rPr>
          <w:rStyle w:val="a3"/>
        </w:rPr>
        <w:t xml:space="preserve">SC024 – </w:t>
      </w:r>
      <w:proofErr w:type="spellStart"/>
      <w:r>
        <w:rPr>
          <w:rStyle w:val="a3"/>
        </w:rPr>
        <w:t>디레버리징</w:t>
      </w:r>
      <w:proofErr w:type="spellEnd"/>
      <w:r>
        <w:rPr>
          <w:rStyle w:val="a3"/>
        </w:rPr>
        <w:t xml:space="preserve"> 쇼크와 </w:t>
      </w:r>
      <w:proofErr w:type="spellStart"/>
      <w:r>
        <w:rPr>
          <w:rStyle w:val="a3"/>
        </w:rPr>
        <w:t>그림자금융</w:t>
      </w:r>
      <w:proofErr w:type="spellEnd"/>
      <w:r>
        <w:rPr>
          <w:rStyle w:val="a3"/>
        </w:rPr>
        <w:t xml:space="preserve"> 부실화</w:t>
      </w:r>
    </w:p>
    <w:p w:rsidR="003A579D" w:rsidRDefault="003A579D" w:rsidP="003A579D">
      <w:pPr>
        <w:pStyle w:val="a4"/>
        <w:numPr>
          <w:ilvl w:val="0"/>
          <w:numId w:val="14"/>
        </w:numPr>
      </w:pPr>
      <w:r>
        <w:rPr>
          <w:rStyle w:val="a3"/>
        </w:rPr>
        <w:t>배경</w:t>
      </w:r>
      <w:r>
        <w:t>: 글로벌 긴축 환경에서 비은행 금융기관의 부실 리스크 확대.</w:t>
      </w:r>
    </w:p>
    <w:p w:rsidR="003A579D" w:rsidRDefault="003A579D" w:rsidP="003A579D">
      <w:pPr>
        <w:pStyle w:val="a4"/>
        <w:numPr>
          <w:ilvl w:val="0"/>
          <w:numId w:val="14"/>
        </w:numPr>
      </w:pPr>
      <w:r>
        <w:rPr>
          <w:rStyle w:val="a3"/>
        </w:rPr>
        <w:t>전개</w:t>
      </w:r>
      <w:r>
        <w:t>: 사모펀드, MMF, 보험사 등의 유동성 악화 → 전통 금융기관으로 전염 가능성 대두.</w:t>
      </w:r>
    </w:p>
    <w:p w:rsidR="003A579D" w:rsidRDefault="003A579D" w:rsidP="003A579D">
      <w:r>
        <w:pict>
          <v:rect id="_x0000_i1046" style="width:0;height:1.5pt" o:hralign="center" o:hrstd="t" o:hr="t" fillcolor="#a0a0a0" stroked="f"/>
        </w:pict>
      </w:r>
    </w:p>
    <w:p w:rsidR="003A579D" w:rsidRDefault="003A579D" w:rsidP="003A579D">
      <w:pPr>
        <w:pStyle w:val="a4"/>
      </w:pPr>
      <w:r>
        <w:rPr>
          <w:rStyle w:val="a3"/>
        </w:rPr>
        <w:t xml:space="preserve">SC025 – </w:t>
      </w:r>
      <w:proofErr w:type="spellStart"/>
      <w:r>
        <w:rPr>
          <w:rStyle w:val="a3"/>
        </w:rPr>
        <w:t>기후금융</w:t>
      </w:r>
      <w:proofErr w:type="spellEnd"/>
      <w:r>
        <w:rPr>
          <w:rStyle w:val="a3"/>
        </w:rPr>
        <w:t xml:space="preserve"> 리스크와 ESG 회의론 확산</w:t>
      </w:r>
    </w:p>
    <w:p w:rsidR="003A579D" w:rsidRDefault="003A579D" w:rsidP="003A579D">
      <w:pPr>
        <w:pStyle w:val="a4"/>
        <w:numPr>
          <w:ilvl w:val="0"/>
          <w:numId w:val="15"/>
        </w:numPr>
      </w:pPr>
      <w:r>
        <w:rPr>
          <w:rStyle w:val="a3"/>
        </w:rPr>
        <w:t>배경</w:t>
      </w:r>
      <w:r>
        <w:t>: ESG 규제 강화와 동시에 관련 자산 수익률 저하 → 시장의 ESG 피로도 증가.</w:t>
      </w:r>
    </w:p>
    <w:p w:rsidR="003A579D" w:rsidRDefault="003A579D" w:rsidP="003A579D">
      <w:pPr>
        <w:pStyle w:val="a4"/>
        <w:numPr>
          <w:ilvl w:val="0"/>
          <w:numId w:val="15"/>
        </w:numPr>
      </w:pPr>
      <w:r>
        <w:rPr>
          <w:rStyle w:val="a3"/>
        </w:rPr>
        <w:t>전개</w:t>
      </w:r>
      <w:r>
        <w:t xml:space="preserve">: </w:t>
      </w:r>
      <w:proofErr w:type="spellStart"/>
      <w:r>
        <w:t>기후리스크</w:t>
      </w:r>
      <w:proofErr w:type="spellEnd"/>
      <w:r>
        <w:t xml:space="preserve"> 평가 오류, 자산 디폴트 등 → ESG 투자 회피와 그에 따른 자금이탈.</w:t>
      </w:r>
    </w:p>
    <w:p w:rsidR="003A579D" w:rsidRDefault="003A579D" w:rsidP="003A579D">
      <w:r>
        <w:pict>
          <v:rect id="_x0000_i1047" style="width:0;height:1.5pt" o:hralign="center" o:hrstd="t" o:hr="t" fillcolor="#a0a0a0" stroked="f"/>
        </w:pict>
      </w:r>
    </w:p>
    <w:p w:rsidR="003A579D" w:rsidRDefault="003A579D" w:rsidP="003A579D">
      <w:pPr>
        <w:pStyle w:val="a4"/>
      </w:pPr>
      <w:r>
        <w:rPr>
          <w:rStyle w:val="a3"/>
        </w:rPr>
        <w:t>SC026 – 녹색 분열: 기술 패권 경쟁과 무질서한 에너지 전환의 충돌</w:t>
      </w:r>
    </w:p>
    <w:p w:rsidR="003A579D" w:rsidRDefault="003A579D" w:rsidP="003A579D">
      <w:pPr>
        <w:pStyle w:val="a4"/>
        <w:numPr>
          <w:ilvl w:val="0"/>
          <w:numId w:val="16"/>
        </w:numPr>
      </w:pPr>
      <w:r>
        <w:rPr>
          <w:rStyle w:val="a3"/>
        </w:rPr>
        <w:t>배경</w:t>
      </w:r>
      <w:r>
        <w:t xml:space="preserve">: 미국/EU의 녹색기술 규제 vs 중국의 자원 </w:t>
      </w:r>
      <w:proofErr w:type="spellStart"/>
      <w:r>
        <w:t>무기화로</w:t>
      </w:r>
      <w:proofErr w:type="spellEnd"/>
      <w:r>
        <w:t xml:space="preserve"> 글로벌 분열.</w:t>
      </w:r>
    </w:p>
    <w:p w:rsidR="003A579D" w:rsidRDefault="003A579D" w:rsidP="003A579D">
      <w:pPr>
        <w:pStyle w:val="a4"/>
        <w:numPr>
          <w:ilvl w:val="0"/>
          <w:numId w:val="16"/>
        </w:numPr>
      </w:pPr>
      <w:r>
        <w:rPr>
          <w:rStyle w:val="a3"/>
        </w:rPr>
        <w:t>전개</w:t>
      </w:r>
      <w:r>
        <w:t>: 그린플레이션, 녹색 산업 침체, 전통산업 신용위험 증가 → 금융 시스템 리스크 확대.</w:t>
      </w:r>
    </w:p>
    <w:p w:rsidR="003A579D" w:rsidRDefault="003A579D" w:rsidP="003A579D">
      <w:r>
        <w:pict>
          <v:rect id="_x0000_i1048" style="width:0;height:1.5pt" o:hralign="center" o:hrstd="t" o:hr="t" fillcolor="#a0a0a0" stroked="f"/>
        </w:pict>
      </w:r>
    </w:p>
    <w:p w:rsidR="003A579D" w:rsidRDefault="003A579D" w:rsidP="003A579D">
      <w:pPr>
        <w:pStyle w:val="a4"/>
      </w:pPr>
      <w:r>
        <w:rPr>
          <w:rStyle w:val="a3"/>
        </w:rPr>
        <w:t>SC027 – AI 노동 대체와 대규모 고용 충격</w:t>
      </w:r>
    </w:p>
    <w:p w:rsidR="003A579D" w:rsidRDefault="003A579D" w:rsidP="003A579D">
      <w:pPr>
        <w:pStyle w:val="a4"/>
        <w:numPr>
          <w:ilvl w:val="0"/>
          <w:numId w:val="17"/>
        </w:numPr>
      </w:pPr>
      <w:r>
        <w:rPr>
          <w:rStyle w:val="a3"/>
        </w:rPr>
        <w:t>배경</w:t>
      </w:r>
      <w:r>
        <w:t xml:space="preserve">: </w:t>
      </w:r>
      <w:proofErr w:type="spellStart"/>
      <w:r>
        <w:t>생성형</w:t>
      </w:r>
      <w:proofErr w:type="spellEnd"/>
      <w:r>
        <w:t xml:space="preserve"> AI 확산으로 </w:t>
      </w:r>
      <w:proofErr w:type="spellStart"/>
      <w:r>
        <w:t>고숙련</w:t>
      </w:r>
      <w:proofErr w:type="spellEnd"/>
      <w:r>
        <w:t xml:space="preserve"> 백색직군까지 대체 → 노동시장 충격 우려.</w:t>
      </w:r>
    </w:p>
    <w:p w:rsidR="003A579D" w:rsidRDefault="003A579D" w:rsidP="003A579D">
      <w:pPr>
        <w:pStyle w:val="a4"/>
        <w:numPr>
          <w:ilvl w:val="0"/>
          <w:numId w:val="17"/>
        </w:numPr>
      </w:pPr>
      <w:r>
        <w:rPr>
          <w:rStyle w:val="a3"/>
        </w:rPr>
        <w:t>전개</w:t>
      </w:r>
      <w:r>
        <w:t>: 생산성은 증가하나, 실업률 상승과 소득 양극화, 소비 위축이 동반될 가능성.</w:t>
      </w:r>
    </w:p>
    <w:p w:rsidR="003A579D" w:rsidRDefault="003A579D" w:rsidP="003A579D">
      <w:r>
        <w:pict>
          <v:rect id="_x0000_i1049" style="width:0;height:1.5pt" o:hralign="center" o:hrstd="t" o:hr="t" fillcolor="#a0a0a0" stroked="f"/>
        </w:pict>
      </w:r>
    </w:p>
    <w:p w:rsidR="003A579D" w:rsidRDefault="003A579D" w:rsidP="003A579D">
      <w:pPr>
        <w:pStyle w:val="a4"/>
      </w:pPr>
      <w:r>
        <w:rPr>
          <w:rStyle w:val="a3"/>
        </w:rPr>
        <w:lastRenderedPageBreak/>
        <w:t xml:space="preserve">SC028 – </w:t>
      </w:r>
      <w:proofErr w:type="spellStart"/>
      <w:r>
        <w:rPr>
          <w:rStyle w:val="a3"/>
        </w:rPr>
        <w:t>공급망</w:t>
      </w:r>
      <w:proofErr w:type="spellEnd"/>
      <w:r>
        <w:rPr>
          <w:rStyle w:val="a3"/>
        </w:rPr>
        <w:t xml:space="preserve"> 대전환 쇼크</w:t>
      </w:r>
    </w:p>
    <w:p w:rsidR="003A579D" w:rsidRDefault="003A579D" w:rsidP="003A579D">
      <w:pPr>
        <w:pStyle w:val="a4"/>
        <w:numPr>
          <w:ilvl w:val="0"/>
          <w:numId w:val="18"/>
        </w:numPr>
      </w:pPr>
      <w:r>
        <w:rPr>
          <w:rStyle w:val="a3"/>
        </w:rPr>
        <w:t>배경</w:t>
      </w:r>
      <w:r>
        <w:t xml:space="preserve">: 미·중 </w:t>
      </w:r>
      <w:proofErr w:type="spellStart"/>
      <w:r>
        <w:t>디리스킹</w:t>
      </w:r>
      <w:proofErr w:type="spellEnd"/>
      <w:r>
        <w:t xml:space="preserve"> 가속 → 글로벌 기업의 </w:t>
      </w:r>
      <w:proofErr w:type="spellStart"/>
      <w:r>
        <w:t>탈중국화</w:t>
      </w:r>
      <w:proofErr w:type="spellEnd"/>
      <w:r>
        <w:t>.</w:t>
      </w:r>
    </w:p>
    <w:p w:rsidR="003A579D" w:rsidRDefault="003A579D" w:rsidP="003A579D">
      <w:pPr>
        <w:pStyle w:val="a4"/>
        <w:numPr>
          <w:ilvl w:val="0"/>
          <w:numId w:val="18"/>
        </w:numPr>
      </w:pPr>
      <w:r>
        <w:rPr>
          <w:rStyle w:val="a3"/>
        </w:rPr>
        <w:t>전개</w:t>
      </w:r>
      <w:r>
        <w:t xml:space="preserve">: </w:t>
      </w:r>
      <w:proofErr w:type="spellStart"/>
      <w:r>
        <w:t>중국발</w:t>
      </w:r>
      <w:proofErr w:type="spellEnd"/>
      <w:r>
        <w:t xml:space="preserve"> 디플레이션, 신흥국 병목 인플레이션, 자산 좌초, 글로벌 자본시장 혼란.</w:t>
      </w:r>
    </w:p>
    <w:p w:rsidR="003A579D" w:rsidRDefault="003A579D" w:rsidP="003A579D">
      <w:r>
        <w:pict>
          <v:rect id="_x0000_i1050" style="width:0;height:1.5pt" o:hralign="center" o:hrstd="t" o:hr="t" fillcolor="#a0a0a0" stroked="f"/>
        </w:pict>
      </w:r>
    </w:p>
    <w:p w:rsidR="003A579D" w:rsidRDefault="003A579D" w:rsidP="003A579D">
      <w:pPr>
        <w:pStyle w:val="a4"/>
      </w:pPr>
      <w:r>
        <w:rPr>
          <w:rStyle w:val="a3"/>
        </w:rPr>
        <w:t>SC029 – 전통 금융기관 해킹 및 사이버리스크의 시스템 전이</w:t>
      </w:r>
    </w:p>
    <w:p w:rsidR="003A579D" w:rsidRDefault="003A579D" w:rsidP="003A579D">
      <w:pPr>
        <w:pStyle w:val="a4"/>
        <w:numPr>
          <w:ilvl w:val="0"/>
          <w:numId w:val="19"/>
        </w:numPr>
      </w:pPr>
      <w:r>
        <w:rPr>
          <w:rStyle w:val="a3"/>
        </w:rPr>
        <w:t>배경</w:t>
      </w:r>
      <w:r>
        <w:t>: 금융기관 대상 해킹 및 사이버 공격 증가 → 실시간 결제·금융 인프라 취약성 노출.</w:t>
      </w:r>
    </w:p>
    <w:p w:rsidR="003A579D" w:rsidRDefault="003A579D" w:rsidP="003A579D">
      <w:pPr>
        <w:pStyle w:val="a4"/>
        <w:numPr>
          <w:ilvl w:val="0"/>
          <w:numId w:val="19"/>
        </w:numPr>
      </w:pPr>
      <w:r>
        <w:rPr>
          <w:rStyle w:val="a3"/>
        </w:rPr>
        <w:t>전개</w:t>
      </w:r>
      <w:r>
        <w:t xml:space="preserve">: 사고 발생 시 대규모 인출 및 시장 불안 → 신뢰도 붕괴 및 </w:t>
      </w:r>
      <w:proofErr w:type="spellStart"/>
      <w:r>
        <w:t>전이효과</w:t>
      </w:r>
      <w:proofErr w:type="spellEnd"/>
      <w:r>
        <w:t xml:space="preserve"> 확산 가능.</w:t>
      </w:r>
    </w:p>
    <w:p w:rsidR="003A579D" w:rsidRDefault="003A579D" w:rsidP="003A579D">
      <w:r>
        <w:pict>
          <v:rect id="_x0000_i1051" style="width:0;height:1.5pt" o:hralign="center" o:hrstd="t" o:hr="t" fillcolor="#a0a0a0" stroked="f"/>
        </w:pict>
      </w:r>
    </w:p>
    <w:p w:rsidR="003A579D" w:rsidRDefault="003A579D" w:rsidP="003A579D">
      <w:pPr>
        <w:pStyle w:val="a4"/>
      </w:pPr>
      <w:r>
        <w:rPr>
          <w:rStyle w:val="a3"/>
        </w:rPr>
        <w:t xml:space="preserve">SC030 – </w:t>
      </w:r>
      <w:proofErr w:type="spellStart"/>
      <w:r>
        <w:rPr>
          <w:rStyle w:val="a3"/>
        </w:rPr>
        <w:t>가상화폐</w:t>
      </w:r>
      <w:proofErr w:type="spellEnd"/>
      <w:r>
        <w:rPr>
          <w:rStyle w:val="a3"/>
        </w:rPr>
        <w:t xml:space="preserve"> 시스템적 붕괴와 전통 금융 시장 전염</w:t>
      </w:r>
    </w:p>
    <w:p w:rsidR="003A579D" w:rsidRDefault="003A579D" w:rsidP="003A579D">
      <w:pPr>
        <w:pStyle w:val="a4"/>
        <w:numPr>
          <w:ilvl w:val="0"/>
          <w:numId w:val="20"/>
        </w:numPr>
      </w:pPr>
      <w:r>
        <w:rPr>
          <w:rStyle w:val="a3"/>
        </w:rPr>
        <w:t>배경</w:t>
      </w:r>
      <w:r>
        <w:t xml:space="preserve">: 비트코인 ETF 이후 시장 확대 → </w:t>
      </w:r>
      <w:proofErr w:type="spellStart"/>
      <w:r>
        <w:t>레버리지</w:t>
      </w:r>
      <w:proofErr w:type="spellEnd"/>
      <w:r>
        <w:t>·</w:t>
      </w:r>
      <w:proofErr w:type="spellStart"/>
      <w:r>
        <w:t>디파이</w:t>
      </w:r>
      <w:proofErr w:type="spellEnd"/>
      <w:r>
        <w:t xml:space="preserve"> 담보 취약성 누적.</w:t>
      </w:r>
    </w:p>
    <w:p w:rsidR="00051617" w:rsidRDefault="003A579D" w:rsidP="003A579D">
      <w:pPr>
        <w:rPr>
          <w:rFonts w:hint="eastAsia"/>
        </w:rPr>
      </w:pPr>
      <w:r>
        <w:rPr>
          <w:rStyle w:val="a3"/>
        </w:rPr>
        <w:t>전개</w:t>
      </w:r>
      <w:r>
        <w:t xml:space="preserve">: 대형 해킹 또는 규제 발표 → 대량 환매 → </w:t>
      </w:r>
      <w:proofErr w:type="spellStart"/>
      <w:r>
        <w:t>현물가</w:t>
      </w:r>
      <w:proofErr w:type="spellEnd"/>
      <w:r>
        <w:t xml:space="preserve"> 폭락 → 금융기관 </w:t>
      </w:r>
      <w:proofErr w:type="spellStart"/>
      <w:r>
        <w:t>익스포저</w:t>
      </w:r>
      <w:proofErr w:type="spellEnd"/>
      <w:r>
        <w:t xml:space="preserve"> 손실 전이.</w:t>
      </w:r>
      <w:bookmarkEnd w:id="0"/>
    </w:p>
    <w:sectPr w:rsidR="00051617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Outfit">
    <w:altName w:val="Times New Roman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B55DDE"/>
    <w:multiLevelType w:val="multilevel"/>
    <w:tmpl w:val="93DCF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2B308A"/>
    <w:multiLevelType w:val="multilevel"/>
    <w:tmpl w:val="9EB03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9106E6"/>
    <w:multiLevelType w:val="multilevel"/>
    <w:tmpl w:val="A4164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EC49E2"/>
    <w:multiLevelType w:val="multilevel"/>
    <w:tmpl w:val="4F084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7F7C52"/>
    <w:multiLevelType w:val="multilevel"/>
    <w:tmpl w:val="345C0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250073"/>
    <w:multiLevelType w:val="multilevel"/>
    <w:tmpl w:val="D0747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714250"/>
    <w:multiLevelType w:val="multilevel"/>
    <w:tmpl w:val="6CD48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4A4A4F"/>
    <w:multiLevelType w:val="multilevel"/>
    <w:tmpl w:val="F4A06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DE10B2"/>
    <w:multiLevelType w:val="multilevel"/>
    <w:tmpl w:val="52B8B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E312010"/>
    <w:multiLevelType w:val="multilevel"/>
    <w:tmpl w:val="8C0AC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11F0E40"/>
    <w:multiLevelType w:val="multilevel"/>
    <w:tmpl w:val="DE144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9811AE7"/>
    <w:multiLevelType w:val="multilevel"/>
    <w:tmpl w:val="7F82F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8F0343C"/>
    <w:multiLevelType w:val="multilevel"/>
    <w:tmpl w:val="31529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AAF23BE"/>
    <w:multiLevelType w:val="multilevel"/>
    <w:tmpl w:val="EFF63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10D6FBA"/>
    <w:multiLevelType w:val="multilevel"/>
    <w:tmpl w:val="F2206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1A369EE"/>
    <w:multiLevelType w:val="multilevel"/>
    <w:tmpl w:val="34028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4F31084"/>
    <w:multiLevelType w:val="multilevel"/>
    <w:tmpl w:val="8884B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7E4731E"/>
    <w:multiLevelType w:val="multilevel"/>
    <w:tmpl w:val="0DEC8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9767A6C"/>
    <w:multiLevelType w:val="multilevel"/>
    <w:tmpl w:val="A94EC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BEA0A7E"/>
    <w:multiLevelType w:val="multilevel"/>
    <w:tmpl w:val="7D581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5"/>
  </w:num>
  <w:num w:numId="2">
    <w:abstractNumId w:val="0"/>
  </w:num>
  <w:num w:numId="3">
    <w:abstractNumId w:val="16"/>
  </w:num>
  <w:num w:numId="4">
    <w:abstractNumId w:val="2"/>
  </w:num>
  <w:num w:numId="5">
    <w:abstractNumId w:val="13"/>
  </w:num>
  <w:num w:numId="6">
    <w:abstractNumId w:val="12"/>
  </w:num>
  <w:num w:numId="7">
    <w:abstractNumId w:val="6"/>
  </w:num>
  <w:num w:numId="8">
    <w:abstractNumId w:val="1"/>
  </w:num>
  <w:num w:numId="9">
    <w:abstractNumId w:val="9"/>
  </w:num>
  <w:num w:numId="10">
    <w:abstractNumId w:val="10"/>
  </w:num>
  <w:num w:numId="11">
    <w:abstractNumId w:val="17"/>
  </w:num>
  <w:num w:numId="12">
    <w:abstractNumId w:val="3"/>
  </w:num>
  <w:num w:numId="13">
    <w:abstractNumId w:val="19"/>
  </w:num>
  <w:num w:numId="14">
    <w:abstractNumId w:val="7"/>
  </w:num>
  <w:num w:numId="15">
    <w:abstractNumId w:val="8"/>
  </w:num>
  <w:num w:numId="16">
    <w:abstractNumId w:val="11"/>
  </w:num>
  <w:num w:numId="17">
    <w:abstractNumId w:val="5"/>
  </w:num>
  <w:num w:numId="18">
    <w:abstractNumId w:val="4"/>
  </w:num>
  <w:num w:numId="19">
    <w:abstractNumId w:val="14"/>
  </w:num>
  <w:num w:numId="20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A579D"/>
    <w:rsid w:val="003A579D"/>
    <w:rsid w:val="0044612E"/>
    <w:rsid w:val="00A115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44A9B6"/>
  <w15:chartTrackingRefBased/>
  <w15:docId w15:val="{3A6B73FB-51B3-401D-AC8B-56A64875D1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3">
    <w:name w:val="heading 3"/>
    <w:basedOn w:val="a"/>
    <w:link w:val="3Char"/>
    <w:uiPriority w:val="9"/>
    <w:qFormat/>
    <w:rsid w:val="003A579D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2"/>
    </w:pPr>
    <w:rPr>
      <w:rFonts w:ascii="굴림" w:eastAsia="굴림" w:hAnsi="굴림" w:cs="굴림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제목 3 Char"/>
    <w:basedOn w:val="a0"/>
    <w:link w:val="3"/>
    <w:uiPriority w:val="9"/>
    <w:rsid w:val="003A579D"/>
    <w:rPr>
      <w:rFonts w:ascii="굴림" w:eastAsia="굴림" w:hAnsi="굴림" w:cs="굴림"/>
      <w:b/>
      <w:bCs/>
      <w:kern w:val="0"/>
      <w:sz w:val="27"/>
      <w:szCs w:val="27"/>
    </w:rPr>
  </w:style>
  <w:style w:type="character" w:styleId="a3">
    <w:name w:val="Strong"/>
    <w:basedOn w:val="a0"/>
    <w:uiPriority w:val="22"/>
    <w:qFormat/>
    <w:rsid w:val="003A579D"/>
    <w:rPr>
      <w:b/>
      <w:bCs/>
    </w:rPr>
  </w:style>
  <w:style w:type="paragraph" w:styleId="a4">
    <w:name w:val="Normal (Web)"/>
    <w:basedOn w:val="a"/>
    <w:uiPriority w:val="99"/>
    <w:unhideWhenUsed/>
    <w:rsid w:val="003A579D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6</Pages>
  <Words>583</Words>
  <Characters>3329</Characters>
  <Application>Microsoft Office Word</Application>
  <DocSecurity>0</DocSecurity>
  <Lines>27</Lines>
  <Paragraphs>7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junghwa lee</dc:creator>
  <cp:keywords/>
  <dc:description/>
  <cp:lastModifiedBy>junghwa lee</cp:lastModifiedBy>
  <cp:revision>1</cp:revision>
  <dcterms:created xsi:type="dcterms:W3CDTF">2025-07-23T07:07:00Z</dcterms:created>
  <dcterms:modified xsi:type="dcterms:W3CDTF">2025-07-23T07:14:00Z</dcterms:modified>
</cp:coreProperties>
</file>