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AddLink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AddLink()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Creates a new internal link and returns its identifier. An internal link is a clickable area which directs to another place within the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identifier can then be passed to Cell(), Write(), Image() or Link(). The destination is defined with SetLink().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link.htm" TargetMode="External"/><Relationship Id="rId5" Type="http://schemas.openxmlformats.org/officeDocument/2006/relationships/hyperlink" Target="http://docs.google.com/cell.htm" TargetMode="External"/><Relationship Id="rId6" Type="http://schemas.openxmlformats.org/officeDocument/2006/relationships/hyperlink" Target="http://docs.google.com/write.htm" TargetMode="External"/><Relationship Id="rId7" Type="http://schemas.openxmlformats.org/officeDocument/2006/relationships/hyperlink" Target="http://docs.google.com/image.htm" TargetMode="External"/><Relationship Id="rId8" Type="http://schemas.openxmlformats.org/officeDocument/2006/relationships/hyperlink" Target="http://docs.google.com/link.htm" TargetMode="External"/></Relationships>
</file>