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SetLeftMargin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SetLeftMargin(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Defines the left margin. The method can be called before creating the first page.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the current abscissa gets out of page, it is brought back to the margin.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margin The margin.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topmargin.htm" TargetMode="External"/><Relationship Id="rId6" Type="http://schemas.openxmlformats.org/officeDocument/2006/relationships/hyperlink" Target="http://docs.google.com/setrightmargin.htm" TargetMode="External"/><Relationship Id="rId7" Type="http://schemas.openxmlformats.org/officeDocument/2006/relationships/hyperlink" Target="http://docs.google.com/setautopagebreak.htm" TargetMode="External"/><Relationship Id="rId8" Type="http://schemas.openxmlformats.org/officeDocument/2006/relationships/hyperlink" Target="http://docs.google.com/setmargins.htm" TargetMode="External"/></Relationships>
</file>