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SetTopMargin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SetTopMargin(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margin)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Defines the top margin. The method can be called before creating the first page.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margin The margin.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SetLeftMargin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SetRightMargin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SetAutoPageBreak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SetMargins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dex.htm" TargetMode="External"/><Relationship Id="rId5" Type="http://schemas.openxmlformats.org/officeDocument/2006/relationships/hyperlink" Target="http://docs.google.com/setleftmargin.htm" TargetMode="External"/><Relationship Id="rId6" Type="http://schemas.openxmlformats.org/officeDocument/2006/relationships/hyperlink" Target="http://docs.google.com/setrightmargin.htm" TargetMode="External"/><Relationship Id="rId7" Type="http://schemas.openxmlformats.org/officeDocument/2006/relationships/hyperlink" Target="http://docs.google.com/setautopagebreak.htm" TargetMode="External"/><Relationship Id="rId8" Type="http://schemas.openxmlformats.org/officeDocument/2006/relationships/hyperlink" Target="http://docs.google.com/setmargins.htm" TargetMode="External"/></Relationships>
</file>